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7254D2" w14:textId="4844141C" w:rsidR="0AFBE961" w:rsidRDefault="00EF29AA" w:rsidP="0AFBE961">
      <w:pPr>
        <w:spacing w:after="0" w:line="276" w:lineRule="auto"/>
        <w:jc w:val="center"/>
        <w:rPr>
          <w:rFonts w:cs="Times New Roman"/>
          <w:b/>
          <w:bCs/>
          <w:sz w:val="36"/>
          <w:szCs w:val="36"/>
        </w:rPr>
      </w:pPr>
      <w:r>
        <w:rPr>
          <w:noProof/>
        </w:rPr>
        <mc:AlternateContent>
          <mc:Choice Requires="wps">
            <w:drawing>
              <wp:anchor distT="0" distB="0" distL="114300" distR="114300" simplePos="0" relativeHeight="251656192" behindDoc="1" locked="0" layoutInCell="1" allowOverlap="1" wp14:anchorId="26DB820B" wp14:editId="3A11645D">
                <wp:simplePos x="0" y="0"/>
                <wp:positionH relativeFrom="page">
                  <wp:posOffset>13335</wp:posOffset>
                </wp:positionH>
                <wp:positionV relativeFrom="paragraph">
                  <wp:posOffset>426085</wp:posOffset>
                </wp:positionV>
                <wp:extent cx="7569200" cy="2809875"/>
                <wp:effectExtent l="0" t="0" r="0" b="9525"/>
                <wp:wrapNone/>
                <wp:docPr id="425747051" name="Prostokąt 4257470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9200" cy="28098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81FC1" id="Prostokąt 425747051" o:spid="_x0000_s1026" style="position:absolute;margin-left:1.05pt;margin-top:33.55pt;width:596pt;height:221.2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" fillcolor="#f8b323 [3204]" strokecolor="#885d04 [1604]" strokeweight="1pt" insetpen="t">
                <v:path arrowok="t"/>
                <w10:wrap anchorx="page"/>
              </v:rect>
            </w:pict>
          </mc:Fallback>
        </mc:AlternateContent>
      </w:r>
    </w:p>
    <w:p w14:paraId="4B16DC1E" w14:textId="4D46BA97" w:rsidR="0027539D" w:rsidRDefault="0027539D" w:rsidP="009D729E">
      <w:pPr>
        <w:spacing w:after="0" w:line="276" w:lineRule="auto"/>
        <w:jc w:val="center"/>
        <w:rPr>
          <w:rFonts w:cs="Times New Roman"/>
          <w:b/>
          <w:sz w:val="36"/>
          <w:szCs w:val="44"/>
        </w:rPr>
      </w:pPr>
    </w:p>
    <w:p w14:paraId="14F781C5" w14:textId="77777777" w:rsidR="0031493E" w:rsidRPr="00233031" w:rsidRDefault="0031493E" w:rsidP="0027539D">
      <w:pPr>
        <w:spacing w:after="40" w:line="276" w:lineRule="auto"/>
        <w:jc w:val="center"/>
        <w:rPr>
          <w:rFonts w:cs="Times New Roman"/>
          <w:b/>
          <w:sz w:val="36"/>
          <w:szCs w:val="44"/>
        </w:rPr>
      </w:pPr>
      <w:r w:rsidRPr="00233031">
        <w:rPr>
          <w:rFonts w:cs="Times New Roman"/>
          <w:b/>
          <w:sz w:val="36"/>
          <w:szCs w:val="44"/>
        </w:rPr>
        <w:t>RAPORT O ODDZIAŁYWANIU PRZEDSIĘWZIĘCIA NA ŚRODOWISKO</w:t>
      </w:r>
    </w:p>
    <w:p w14:paraId="36550699" w14:textId="4F2B409D" w:rsidR="0049711B" w:rsidRPr="00984792" w:rsidRDefault="00242003" w:rsidP="00984792">
      <w:pPr>
        <w:spacing w:before="240" w:line="276" w:lineRule="auto"/>
        <w:ind w:left="-284" w:right="-141"/>
        <w:jc w:val="center"/>
        <w:rPr>
          <w:bCs/>
          <w:sz w:val="28"/>
          <w:szCs w:val="28"/>
        </w:rPr>
      </w:pPr>
      <w:r w:rsidRPr="00984792">
        <w:rPr>
          <w:sz w:val="28"/>
          <w:szCs w:val="28"/>
        </w:rPr>
        <w:t xml:space="preserve">polegającego na </w:t>
      </w:r>
      <w:r w:rsidR="0049711B" w:rsidRPr="00984792">
        <w:rPr>
          <w:bCs/>
          <w:sz w:val="28"/>
          <w:szCs w:val="28"/>
        </w:rPr>
        <w:t xml:space="preserve">„Budowie elektrowni fotowoltaicznej o mocy do </w:t>
      </w:r>
      <w:r w:rsidR="00A20B67" w:rsidRPr="00A20B67">
        <w:rPr>
          <w:rFonts w:cs="Calibri"/>
          <w:sz w:val="28"/>
          <w:szCs w:val="28"/>
        </w:rPr>
        <w:t xml:space="preserve">250 000 </w:t>
      </w:r>
      <w:proofErr w:type="spellStart"/>
      <w:r w:rsidR="00A20B67" w:rsidRPr="00A20B67">
        <w:rPr>
          <w:rFonts w:cs="Calibri"/>
          <w:sz w:val="28"/>
          <w:szCs w:val="28"/>
        </w:rPr>
        <w:t>kWp</w:t>
      </w:r>
      <w:proofErr w:type="spellEnd"/>
      <w:r w:rsidR="00A20B67" w:rsidRPr="00A20B67">
        <w:rPr>
          <w:rFonts w:cs="Calibri"/>
          <w:sz w:val="28"/>
          <w:szCs w:val="28"/>
        </w:rPr>
        <w:t xml:space="preserve"> </w:t>
      </w:r>
      <w:r w:rsidR="00984792" w:rsidRPr="00984792">
        <w:rPr>
          <w:bCs/>
          <w:sz w:val="28"/>
          <w:szCs w:val="28"/>
        </w:rPr>
        <w:t xml:space="preserve">wraz z infrastrukturą towarzyszącą, </w:t>
      </w:r>
      <w:r w:rsidR="0049711B" w:rsidRPr="00984792">
        <w:rPr>
          <w:bCs/>
          <w:sz w:val="28"/>
          <w:szCs w:val="28"/>
        </w:rPr>
        <w:t>na</w:t>
      </w:r>
      <w:r w:rsidR="00F95EAC" w:rsidRPr="00984792">
        <w:rPr>
          <w:bCs/>
          <w:sz w:val="28"/>
          <w:szCs w:val="28"/>
        </w:rPr>
        <w:t xml:space="preserve"> terenie</w:t>
      </w:r>
      <w:r w:rsidR="0049711B" w:rsidRPr="00984792">
        <w:rPr>
          <w:bCs/>
          <w:sz w:val="28"/>
          <w:szCs w:val="28"/>
        </w:rPr>
        <w:t xml:space="preserve"> dz</w:t>
      </w:r>
      <w:r w:rsidR="00F95EAC" w:rsidRPr="00984792">
        <w:rPr>
          <w:bCs/>
          <w:sz w:val="28"/>
          <w:szCs w:val="28"/>
        </w:rPr>
        <w:t>iałek</w:t>
      </w:r>
      <w:r w:rsidR="0049711B" w:rsidRPr="00984792">
        <w:rPr>
          <w:bCs/>
          <w:sz w:val="28"/>
          <w:szCs w:val="28"/>
        </w:rPr>
        <w:t xml:space="preserve"> o nr ew. 10/1, 11/1, 12, 13, 14, 22/2</w:t>
      </w:r>
      <w:r w:rsidR="00984792" w:rsidRPr="00984792">
        <w:rPr>
          <w:bCs/>
          <w:sz w:val="28"/>
          <w:szCs w:val="28"/>
        </w:rPr>
        <w:t xml:space="preserve"> </w:t>
      </w:r>
      <w:r w:rsidR="0049711B" w:rsidRPr="00984792">
        <w:rPr>
          <w:bCs/>
          <w:sz w:val="28"/>
          <w:szCs w:val="28"/>
        </w:rPr>
        <w:t>ob. Wielowicz w  gm. Sośno oraz 52 i 53/8 w ob. Wysoka Krajeńska w gm. Sępólno Krajeńskie, a także o nr ew. 153/7,</w:t>
      </w:r>
      <w:r w:rsidR="00984792" w:rsidRPr="00984792">
        <w:rPr>
          <w:bCs/>
          <w:sz w:val="28"/>
          <w:szCs w:val="28"/>
        </w:rPr>
        <w:t xml:space="preserve"> </w:t>
      </w:r>
      <w:r w:rsidR="0049711B" w:rsidRPr="00984792">
        <w:rPr>
          <w:bCs/>
          <w:sz w:val="28"/>
          <w:szCs w:val="28"/>
        </w:rPr>
        <w:t>w ob. Suchorączek w gm. Więcbork, woj. kujawsko-pomorskie</w:t>
      </w:r>
      <w:r w:rsidR="00F95EAC" w:rsidRPr="00984792">
        <w:rPr>
          <w:bCs/>
          <w:sz w:val="28"/>
          <w:szCs w:val="28"/>
        </w:rPr>
        <w:t xml:space="preserve">, o całkowitej powierzchni gruntów </w:t>
      </w:r>
      <w:r w:rsidR="00984792" w:rsidRPr="00984792">
        <w:rPr>
          <w:bCs/>
          <w:sz w:val="28"/>
          <w:szCs w:val="28"/>
        </w:rPr>
        <w:t>z</w:t>
      </w:r>
      <w:r w:rsidR="00984792">
        <w:rPr>
          <w:bCs/>
          <w:sz w:val="28"/>
          <w:szCs w:val="28"/>
        </w:rPr>
        <w:t>a</w:t>
      </w:r>
      <w:r w:rsidR="00F95EAC" w:rsidRPr="00984792">
        <w:rPr>
          <w:bCs/>
          <w:sz w:val="28"/>
          <w:szCs w:val="28"/>
        </w:rPr>
        <w:t>jętych pod instalację ok</w:t>
      </w:r>
      <w:r w:rsidR="00F95EAC" w:rsidRPr="009C1765">
        <w:rPr>
          <w:bCs/>
          <w:sz w:val="28"/>
          <w:szCs w:val="28"/>
        </w:rPr>
        <w:t xml:space="preserve">. </w:t>
      </w:r>
      <w:r w:rsidR="009C1765" w:rsidRPr="009C1765">
        <w:rPr>
          <w:bCs/>
          <w:sz w:val="28"/>
          <w:szCs w:val="28"/>
        </w:rPr>
        <w:t>143,3</w:t>
      </w:r>
      <w:r w:rsidR="00984792" w:rsidRPr="009C1765">
        <w:rPr>
          <w:bCs/>
          <w:sz w:val="28"/>
          <w:szCs w:val="28"/>
        </w:rPr>
        <w:t xml:space="preserve"> ha</w:t>
      </w:r>
      <w:r w:rsidR="0049711B" w:rsidRPr="009C1765">
        <w:rPr>
          <w:bCs/>
          <w:sz w:val="28"/>
          <w:szCs w:val="28"/>
        </w:rPr>
        <w:t>”</w:t>
      </w:r>
    </w:p>
    <w:p w14:paraId="2B4C513E" w14:textId="6388CA16" w:rsidR="0031493E" w:rsidRPr="00242003" w:rsidRDefault="0031493E" w:rsidP="009D729E">
      <w:pPr>
        <w:autoSpaceDE w:val="0"/>
        <w:autoSpaceDN w:val="0"/>
        <w:adjustRightInd w:val="0"/>
        <w:spacing w:line="276" w:lineRule="auto"/>
        <w:jc w:val="center"/>
        <w:rPr>
          <w:rFonts w:cs="Calibri"/>
          <w:sz w:val="32"/>
          <w:szCs w:val="32"/>
        </w:rPr>
      </w:pPr>
    </w:p>
    <w:tbl>
      <w:tblPr>
        <w:tblpPr w:leftFromText="141" w:rightFromText="141" w:vertAnchor="text" w:horzAnchor="margin" w:tblpY="713"/>
        <w:tblW w:w="9108" w:type="dxa"/>
        <w:tblLook w:val="0600" w:firstRow="0" w:lastRow="0" w:firstColumn="0" w:lastColumn="0" w:noHBand="1" w:noVBand="1"/>
      </w:tblPr>
      <w:tblGrid>
        <w:gridCol w:w="2186"/>
        <w:gridCol w:w="6922"/>
      </w:tblGrid>
      <w:tr w:rsidR="009D729E" w14:paraId="602D2907" w14:textId="77777777" w:rsidTr="00564E2B">
        <w:trPr>
          <w:trHeight w:val="6227"/>
        </w:trPr>
        <w:tc>
          <w:tcPr>
            <w:tcW w:w="2186" w:type="dxa"/>
            <w:tc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tcBorders>
          </w:tcPr>
          <w:p w14:paraId="74855A8B" w14:textId="77777777" w:rsidR="009D729E" w:rsidRPr="009F0699" w:rsidRDefault="009D729E" w:rsidP="009D729E">
            <w:pPr>
              <w:spacing w:after="300"/>
              <w:rPr>
                <w:szCs w:val="20"/>
              </w:rPr>
            </w:pPr>
            <w:r w:rsidRPr="009F0699">
              <w:rPr>
                <w:szCs w:val="20"/>
              </w:rPr>
              <w:t>Z</w:t>
            </w:r>
            <w:r>
              <w:rPr>
                <w:szCs w:val="20"/>
              </w:rPr>
              <w:t>amawiający/</w:t>
            </w:r>
            <w:r>
              <w:rPr>
                <w:szCs w:val="20"/>
              </w:rPr>
              <w:br/>
              <w:t>Inwestor:</w:t>
            </w:r>
            <w:r>
              <w:rPr>
                <w:szCs w:val="20"/>
              </w:rPr>
              <w:br/>
            </w:r>
            <w:r>
              <w:rPr>
                <w:szCs w:val="20"/>
              </w:rPr>
              <w:br/>
            </w:r>
            <w:r>
              <w:rPr>
                <w:szCs w:val="20"/>
              </w:rPr>
              <w:br/>
            </w:r>
            <w:r>
              <w:rPr>
                <w:szCs w:val="20"/>
              </w:rPr>
              <w:br/>
              <w:t>Wykonawca ROŚ</w:t>
            </w:r>
            <w:r w:rsidRPr="009F0699">
              <w:rPr>
                <w:szCs w:val="20"/>
              </w:rPr>
              <w:t xml:space="preserve"> /Pełnomocnik:</w:t>
            </w:r>
          </w:p>
          <w:p w14:paraId="3AEF8520" w14:textId="77777777" w:rsidR="009D729E" w:rsidRPr="009F0699" w:rsidRDefault="009D729E" w:rsidP="009D729E">
            <w:pPr>
              <w:rPr>
                <w:szCs w:val="20"/>
              </w:rPr>
            </w:pPr>
          </w:p>
          <w:p w14:paraId="11D2F591" w14:textId="77777777" w:rsidR="009D729E" w:rsidRPr="009F0699" w:rsidRDefault="009D729E" w:rsidP="009D729E">
            <w:pPr>
              <w:rPr>
                <w:szCs w:val="20"/>
              </w:rPr>
            </w:pPr>
          </w:p>
          <w:p w14:paraId="65238674" w14:textId="77777777" w:rsidR="009D729E" w:rsidRDefault="009D729E" w:rsidP="009D729E">
            <w:pPr>
              <w:rPr>
                <w:szCs w:val="20"/>
              </w:rPr>
            </w:pPr>
          </w:p>
          <w:p w14:paraId="1EE9F49F" w14:textId="77777777" w:rsidR="009D729E" w:rsidRPr="009F0699" w:rsidRDefault="009D729E" w:rsidP="009D729E">
            <w:pPr>
              <w:rPr>
                <w:szCs w:val="20"/>
              </w:rPr>
            </w:pPr>
            <w:r>
              <w:rPr>
                <w:szCs w:val="20"/>
              </w:rPr>
              <w:t>Autorzy ROŚ</w:t>
            </w:r>
            <w:r w:rsidRPr="0013217C">
              <w:rPr>
                <w:szCs w:val="20"/>
              </w:rPr>
              <w:t>:</w:t>
            </w:r>
          </w:p>
        </w:tc>
        <w:tc>
          <w:tcPr>
            <w:tcW w:w="6922" w:type="dxa"/>
            <w:tc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tcBorders>
          </w:tcPr>
          <w:p w14:paraId="63DF081A" w14:textId="77777777" w:rsidR="00984792" w:rsidRPr="00667AFE" w:rsidRDefault="00984792" w:rsidP="00984792">
            <w:pPr>
              <w:spacing w:after="60" w:line="276" w:lineRule="auto"/>
              <w:rPr>
                <w:b/>
                <w:bCs/>
                <w:szCs w:val="20"/>
              </w:rPr>
            </w:pPr>
            <w:proofErr w:type="spellStart"/>
            <w:r>
              <w:rPr>
                <w:b/>
                <w:bCs/>
                <w:szCs w:val="20"/>
              </w:rPr>
              <w:t>Cristallum</w:t>
            </w:r>
            <w:proofErr w:type="spellEnd"/>
            <w:r>
              <w:rPr>
                <w:b/>
                <w:bCs/>
                <w:szCs w:val="20"/>
              </w:rPr>
              <w:t xml:space="preserve"> 45</w:t>
            </w:r>
            <w:r w:rsidRPr="00667AFE">
              <w:rPr>
                <w:b/>
                <w:bCs/>
                <w:szCs w:val="20"/>
              </w:rPr>
              <w:t xml:space="preserve"> Sp. z o. o. </w:t>
            </w:r>
          </w:p>
          <w:p w14:paraId="7E46CC38" w14:textId="77777777" w:rsidR="00984792" w:rsidRPr="00667AFE" w:rsidRDefault="00984792" w:rsidP="00984792">
            <w:pPr>
              <w:spacing w:after="60" w:line="276" w:lineRule="auto"/>
              <w:rPr>
                <w:szCs w:val="20"/>
              </w:rPr>
            </w:pPr>
            <w:r w:rsidRPr="00667AFE">
              <w:rPr>
                <w:szCs w:val="20"/>
              </w:rPr>
              <w:t>ul. Puławska 12/3</w:t>
            </w:r>
          </w:p>
          <w:p w14:paraId="7D158D6E" w14:textId="77777777" w:rsidR="00984792" w:rsidRPr="00667AFE" w:rsidRDefault="00984792" w:rsidP="00984792">
            <w:pPr>
              <w:spacing w:after="60" w:line="276" w:lineRule="auto"/>
              <w:rPr>
                <w:szCs w:val="20"/>
              </w:rPr>
            </w:pPr>
            <w:r w:rsidRPr="00667AFE">
              <w:rPr>
                <w:szCs w:val="20"/>
              </w:rPr>
              <w:t>02-566 Warszawa</w:t>
            </w:r>
          </w:p>
          <w:p w14:paraId="6C87C829" w14:textId="77777777" w:rsidR="009D729E" w:rsidRPr="00EA41FA" w:rsidRDefault="009D729E" w:rsidP="009D729E">
            <w:pPr>
              <w:tabs>
                <w:tab w:val="center" w:pos="3353"/>
              </w:tabs>
              <w:spacing w:after="0" w:line="276" w:lineRule="auto"/>
              <w:rPr>
                <w:sz w:val="21"/>
              </w:rPr>
            </w:pPr>
            <w:r>
              <w:rPr>
                <w:sz w:val="21"/>
              </w:rPr>
              <w:tab/>
            </w:r>
          </w:p>
          <w:p w14:paraId="3016C2D5" w14:textId="77777777" w:rsidR="009D729E" w:rsidRPr="009F0699" w:rsidRDefault="009D729E" w:rsidP="003C4CA0">
            <w:pPr>
              <w:spacing w:after="0" w:line="240" w:lineRule="auto"/>
              <w:rPr>
                <w:szCs w:val="20"/>
              </w:rPr>
            </w:pPr>
          </w:p>
          <w:p w14:paraId="743D3B9E" w14:textId="77777777" w:rsidR="009D729E" w:rsidRPr="009F0699" w:rsidRDefault="009D729E" w:rsidP="009D729E">
            <w:pPr>
              <w:spacing w:after="60" w:line="276" w:lineRule="auto"/>
              <w:rPr>
                <w:b/>
                <w:szCs w:val="20"/>
              </w:rPr>
            </w:pPr>
            <w:r w:rsidRPr="009F0699">
              <w:rPr>
                <w:noProof/>
                <w:szCs w:val="20"/>
                <w:lang w:eastAsia="pl-PL"/>
              </w:rPr>
              <w:drawing>
                <wp:anchor distT="0" distB="0" distL="114300" distR="114300" simplePos="0" relativeHeight="251657216" behindDoc="1" locked="0" layoutInCell="1" allowOverlap="1" wp14:anchorId="3F8BDDF7" wp14:editId="7E1870DB">
                  <wp:simplePos x="0" y="0"/>
                  <wp:positionH relativeFrom="column">
                    <wp:posOffset>2854739</wp:posOffset>
                  </wp:positionH>
                  <wp:positionV relativeFrom="paragraph">
                    <wp:posOffset>82274</wp:posOffset>
                  </wp:positionV>
                  <wp:extent cx="1016000" cy="705485"/>
                  <wp:effectExtent l="0" t="0" r="0" b="0"/>
                  <wp:wrapTight wrapText="bothSides">
                    <wp:wrapPolygon edited="0">
                      <wp:start x="0" y="0"/>
                      <wp:lineTo x="0" y="20997"/>
                      <wp:lineTo x="21060" y="20997"/>
                      <wp:lineTo x="21060" y="0"/>
                      <wp:lineTo x="0" y="0"/>
                    </wp:wrapPolygon>
                  </wp:wrapTight>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16000" cy="705485"/>
                          </a:xfrm>
                          <a:prstGeom prst="rect">
                            <a:avLst/>
                          </a:prstGeom>
                          <a:noFill/>
                        </pic:spPr>
                      </pic:pic>
                    </a:graphicData>
                  </a:graphic>
                  <wp14:sizeRelH relativeFrom="margin">
                    <wp14:pctWidth>0</wp14:pctWidth>
                  </wp14:sizeRelH>
                  <wp14:sizeRelV relativeFrom="margin">
                    <wp14:pctHeight>0</wp14:pctHeight>
                  </wp14:sizeRelV>
                </wp:anchor>
              </w:drawing>
            </w:r>
            <w:r w:rsidRPr="009F0699">
              <w:rPr>
                <w:b/>
                <w:szCs w:val="20"/>
              </w:rPr>
              <w:t>DOBRA ENERGIA Rafał Odrobiński</w:t>
            </w:r>
          </w:p>
          <w:p w14:paraId="6C251F39" w14:textId="77777777" w:rsidR="009D729E" w:rsidRPr="009F0699" w:rsidRDefault="009D729E" w:rsidP="009D729E">
            <w:pPr>
              <w:spacing w:after="60" w:line="276" w:lineRule="auto"/>
              <w:rPr>
                <w:szCs w:val="20"/>
              </w:rPr>
            </w:pPr>
            <w:r w:rsidRPr="009F0699">
              <w:rPr>
                <w:szCs w:val="20"/>
              </w:rPr>
              <w:t>ul. Grzybowska 39/1519</w:t>
            </w:r>
          </w:p>
          <w:p w14:paraId="672BAD3D" w14:textId="77777777" w:rsidR="009D729E" w:rsidRPr="009F0699" w:rsidRDefault="009D729E" w:rsidP="009D729E">
            <w:pPr>
              <w:spacing w:after="60" w:line="276" w:lineRule="auto"/>
              <w:rPr>
                <w:szCs w:val="20"/>
              </w:rPr>
            </w:pPr>
            <w:r w:rsidRPr="009F0699">
              <w:rPr>
                <w:szCs w:val="20"/>
              </w:rPr>
              <w:t>00-855 Warszawa</w:t>
            </w:r>
          </w:p>
          <w:p w14:paraId="11A1EDC8" w14:textId="77777777" w:rsidR="009D729E" w:rsidRPr="009F0699" w:rsidRDefault="009D729E" w:rsidP="009D729E">
            <w:pPr>
              <w:spacing w:after="60" w:line="276" w:lineRule="auto"/>
              <w:rPr>
                <w:szCs w:val="20"/>
              </w:rPr>
            </w:pPr>
            <w:r w:rsidRPr="009F0699">
              <w:rPr>
                <w:szCs w:val="20"/>
              </w:rPr>
              <w:t>tel. 501 395 575</w:t>
            </w:r>
          </w:p>
          <w:p w14:paraId="0C2BC55C" w14:textId="77777777" w:rsidR="009D729E" w:rsidRPr="00995CCA" w:rsidRDefault="009D729E" w:rsidP="009D729E">
            <w:pPr>
              <w:spacing w:after="600" w:line="276" w:lineRule="auto"/>
              <w:rPr>
                <w:color w:val="000000" w:themeColor="text1"/>
                <w:szCs w:val="20"/>
              </w:rPr>
            </w:pPr>
            <w:r w:rsidRPr="009F0699">
              <w:rPr>
                <w:szCs w:val="20"/>
              </w:rPr>
              <w:t>e-</w:t>
            </w:r>
            <w:r w:rsidRPr="00995CCA">
              <w:rPr>
                <w:color w:val="000000" w:themeColor="text1"/>
                <w:szCs w:val="20"/>
              </w:rPr>
              <w:t xml:space="preserve">mail: </w:t>
            </w:r>
            <w:hyperlink r:id="rId12" w:history="1">
              <w:r w:rsidRPr="00995CCA">
                <w:rPr>
                  <w:color w:val="000000" w:themeColor="text1"/>
                  <w:szCs w:val="20"/>
                </w:rPr>
                <w:t>rafal@dobra-energia.eu</w:t>
              </w:r>
            </w:hyperlink>
            <w:r w:rsidRPr="00995CCA">
              <w:rPr>
                <w:color w:val="000000" w:themeColor="text1"/>
                <w:szCs w:val="20"/>
              </w:rPr>
              <w:t xml:space="preserve"> </w:t>
            </w:r>
          </w:p>
          <w:p w14:paraId="063F1AA4" w14:textId="77777777" w:rsidR="009D729E" w:rsidRPr="00995CCA" w:rsidRDefault="009D729E" w:rsidP="009D729E">
            <w:pPr>
              <w:spacing w:line="360" w:lineRule="auto"/>
              <w:rPr>
                <w:color w:val="000000" w:themeColor="text1"/>
                <w:szCs w:val="20"/>
              </w:rPr>
            </w:pPr>
            <w:r w:rsidRPr="00995CCA">
              <w:rPr>
                <w:color w:val="000000" w:themeColor="text1"/>
                <w:szCs w:val="20"/>
              </w:rPr>
              <w:t>mgr inż. Rafał Odrobiński – kierujący zespołem</w:t>
            </w:r>
          </w:p>
          <w:p w14:paraId="3DEDAC3E" w14:textId="77777777" w:rsidR="009D729E" w:rsidRPr="00995CCA" w:rsidRDefault="009D729E" w:rsidP="009D729E">
            <w:pPr>
              <w:spacing w:line="360" w:lineRule="auto"/>
              <w:rPr>
                <w:color w:val="000000" w:themeColor="text1"/>
                <w:szCs w:val="20"/>
              </w:rPr>
            </w:pPr>
            <w:r w:rsidRPr="00995CCA">
              <w:rPr>
                <w:color w:val="000000" w:themeColor="text1"/>
                <w:szCs w:val="20"/>
              </w:rPr>
              <w:t xml:space="preserve">mgr inż. Beata </w:t>
            </w:r>
            <w:proofErr w:type="spellStart"/>
            <w:r w:rsidRPr="00995CCA">
              <w:rPr>
                <w:color w:val="000000" w:themeColor="text1"/>
                <w:szCs w:val="20"/>
              </w:rPr>
              <w:t>Domitrz</w:t>
            </w:r>
            <w:proofErr w:type="spellEnd"/>
          </w:p>
          <w:p w14:paraId="61F595DF" w14:textId="77777777" w:rsidR="009D729E" w:rsidRPr="00995CCA" w:rsidRDefault="009D729E" w:rsidP="009D729E">
            <w:pPr>
              <w:spacing w:line="360" w:lineRule="auto"/>
              <w:rPr>
                <w:color w:val="000000" w:themeColor="text1"/>
                <w:szCs w:val="20"/>
              </w:rPr>
            </w:pPr>
            <w:r w:rsidRPr="00995CCA">
              <w:rPr>
                <w:color w:val="000000" w:themeColor="text1"/>
                <w:szCs w:val="20"/>
              </w:rPr>
              <w:t xml:space="preserve">inż. Magdalena </w:t>
            </w:r>
            <w:proofErr w:type="spellStart"/>
            <w:r w:rsidRPr="00995CCA">
              <w:rPr>
                <w:color w:val="000000" w:themeColor="text1"/>
                <w:szCs w:val="20"/>
              </w:rPr>
              <w:t>Czarczyńska</w:t>
            </w:r>
            <w:proofErr w:type="spellEnd"/>
          </w:p>
          <w:p w14:paraId="25837391" w14:textId="77777777" w:rsidR="009D729E" w:rsidRPr="00995CCA" w:rsidRDefault="009D729E" w:rsidP="009D729E">
            <w:pPr>
              <w:spacing w:line="360" w:lineRule="auto"/>
              <w:rPr>
                <w:color w:val="000000" w:themeColor="text1"/>
                <w:szCs w:val="20"/>
              </w:rPr>
            </w:pPr>
            <w:r w:rsidRPr="00995CCA">
              <w:rPr>
                <w:color w:val="000000" w:themeColor="text1"/>
                <w:szCs w:val="20"/>
              </w:rPr>
              <w:t>mgr inż. Piotr Kapica</w:t>
            </w:r>
          </w:p>
          <w:p w14:paraId="3EF53633" w14:textId="77777777" w:rsidR="009D729E" w:rsidRPr="00DD38A6" w:rsidRDefault="009D729E" w:rsidP="009D729E">
            <w:pPr>
              <w:spacing w:line="360" w:lineRule="auto"/>
              <w:rPr>
                <w:szCs w:val="20"/>
              </w:rPr>
            </w:pPr>
            <w:r w:rsidRPr="00995CCA">
              <w:rPr>
                <w:color w:val="000000" w:themeColor="text1"/>
                <w:szCs w:val="20"/>
              </w:rPr>
              <w:t>mgr Sławomir Niedźwiecki</w:t>
            </w:r>
          </w:p>
        </w:tc>
      </w:tr>
    </w:tbl>
    <w:p w14:paraId="6C132BB4" w14:textId="77777777" w:rsidR="009D729E" w:rsidRDefault="009D729E" w:rsidP="005C6A8D">
      <w:pPr>
        <w:spacing w:after="0" w:line="276" w:lineRule="auto"/>
        <w:rPr>
          <w:rFonts w:cs="Times New Roman"/>
          <w:color w:val="000000" w:themeColor="text1"/>
        </w:rPr>
      </w:pPr>
    </w:p>
    <w:p w14:paraId="368076E0" w14:textId="77777777" w:rsidR="009D729E" w:rsidRDefault="009D729E" w:rsidP="009D729E">
      <w:pPr>
        <w:spacing w:after="0" w:line="276" w:lineRule="auto"/>
        <w:jc w:val="center"/>
        <w:rPr>
          <w:rFonts w:cs="Times New Roman"/>
          <w:color w:val="000000" w:themeColor="text1"/>
        </w:rPr>
      </w:pPr>
    </w:p>
    <w:p w14:paraId="731A2E87" w14:textId="77777777" w:rsidR="00314130" w:rsidRDefault="00314130" w:rsidP="009D729E">
      <w:pPr>
        <w:spacing w:after="0" w:line="276" w:lineRule="auto"/>
        <w:jc w:val="center"/>
        <w:rPr>
          <w:rFonts w:cs="Times New Roman"/>
          <w:color w:val="000000" w:themeColor="text1"/>
        </w:rPr>
      </w:pPr>
    </w:p>
    <w:p w14:paraId="456902A9" w14:textId="4FD81D04" w:rsidR="00995CCA" w:rsidRDefault="0027539D" w:rsidP="009D729E">
      <w:pPr>
        <w:spacing w:after="0" w:line="276" w:lineRule="auto"/>
        <w:jc w:val="center"/>
        <w:rPr>
          <w:rFonts w:cs="Times New Roman"/>
          <w:color w:val="000000" w:themeColor="text1"/>
        </w:rPr>
      </w:pPr>
      <w:r>
        <w:rPr>
          <w:rFonts w:cs="Times New Roman"/>
          <w:color w:val="000000" w:themeColor="text1"/>
        </w:rPr>
        <w:t>Warszawa,</w:t>
      </w:r>
      <w:r w:rsidR="00FC4284">
        <w:rPr>
          <w:rFonts w:cs="Times New Roman"/>
          <w:color w:val="000000" w:themeColor="text1"/>
        </w:rPr>
        <w:t xml:space="preserve"> 4 lipiec</w:t>
      </w:r>
      <w:r w:rsidR="003C4CA0">
        <w:rPr>
          <w:rFonts w:cs="Times New Roman"/>
          <w:color w:val="FF0000"/>
        </w:rPr>
        <w:t xml:space="preserve"> </w:t>
      </w:r>
      <w:r w:rsidR="00995CCA">
        <w:rPr>
          <w:rFonts w:cs="Times New Roman"/>
          <w:color w:val="000000" w:themeColor="text1"/>
        </w:rPr>
        <w:t>2022</w:t>
      </w:r>
      <w:r w:rsidR="0AFBE961" w:rsidRPr="0AFBE961">
        <w:rPr>
          <w:rFonts w:cs="Times New Roman"/>
          <w:color w:val="000000" w:themeColor="text1"/>
        </w:rPr>
        <w:t xml:space="preserve"> r.</w:t>
      </w:r>
    </w:p>
    <w:p w14:paraId="2CD219D3" w14:textId="77777777" w:rsidR="00A572F7" w:rsidRPr="00DC4072" w:rsidRDefault="00A572F7" w:rsidP="00DC4072">
      <w:pPr>
        <w:spacing w:after="0" w:line="276" w:lineRule="auto"/>
        <w:jc w:val="center"/>
        <w:rPr>
          <w:rFonts w:cs="Times New Roman"/>
          <w:color w:val="000000" w:themeColor="text1"/>
        </w:rPr>
      </w:pPr>
    </w:p>
    <w:sdt>
      <w:sdtPr>
        <w:rPr>
          <w:rFonts w:eastAsia="Calibri" w:cs="Calibri"/>
          <w:b/>
          <w:bCs/>
          <w:color w:val="7030A0"/>
          <w:sz w:val="22"/>
          <w:szCs w:val="22"/>
          <w:lang w:eastAsia="zh-CN"/>
        </w:rPr>
        <w:id w:val="1827787409"/>
        <w:docPartObj>
          <w:docPartGallery w:val="Table of Contents"/>
          <w:docPartUnique/>
        </w:docPartObj>
      </w:sdtPr>
      <w:sdtEndPr>
        <w:rPr>
          <w:rFonts w:eastAsiaTheme="minorEastAsia" w:cstheme="minorBidi"/>
          <w:b w:val="0"/>
          <w:bCs w:val="0"/>
          <w:sz w:val="18"/>
          <w:szCs w:val="21"/>
          <w:lang w:eastAsia="en-US"/>
        </w:rPr>
      </w:sdtEndPr>
      <w:sdtContent>
        <w:p w14:paraId="3DC3E005" w14:textId="7E929794" w:rsidR="00731E92" w:rsidRPr="00177C84" w:rsidRDefault="007C4E2F" w:rsidP="00313D7F">
          <w:pPr>
            <w:jc w:val="left"/>
            <w:rPr>
              <w:rFonts w:eastAsia="Calibri" w:cs="Calibri"/>
              <w:b/>
              <w:bCs/>
              <w:color w:val="7030A0"/>
              <w:sz w:val="22"/>
              <w:szCs w:val="22"/>
              <w:lang w:eastAsia="zh-CN"/>
            </w:rPr>
          </w:pPr>
          <w:r w:rsidRPr="00B652BE">
            <w:rPr>
              <w:b/>
              <w:sz w:val="24"/>
              <w:szCs w:val="24"/>
            </w:rPr>
            <w:t>Spis treści</w:t>
          </w:r>
        </w:p>
        <w:p w14:paraId="7927C54A" w14:textId="105C3D21" w:rsidR="00ED049D" w:rsidRDefault="00285FAA">
          <w:pPr>
            <w:pStyle w:val="Spistreci1"/>
            <w:rPr>
              <w:rFonts w:asciiTheme="minorHAnsi" w:hAnsiTheme="minorHAnsi"/>
              <w:noProof/>
              <w:sz w:val="22"/>
              <w:szCs w:val="22"/>
              <w:lang w:eastAsia="pl-PL"/>
            </w:rPr>
          </w:pPr>
          <w:r w:rsidRPr="00680357">
            <w:rPr>
              <w:color w:val="7030A0"/>
              <w:sz w:val="18"/>
              <w:szCs w:val="18"/>
            </w:rPr>
            <w:fldChar w:fldCharType="begin"/>
          </w:r>
          <w:r w:rsidR="007C4E2F" w:rsidRPr="00680357">
            <w:rPr>
              <w:color w:val="7030A0"/>
              <w:sz w:val="18"/>
              <w:szCs w:val="18"/>
            </w:rPr>
            <w:instrText xml:space="preserve"> TOC \o "1-3" \h \z \u </w:instrText>
          </w:r>
          <w:r w:rsidRPr="00680357">
            <w:rPr>
              <w:color w:val="7030A0"/>
              <w:sz w:val="18"/>
              <w:szCs w:val="18"/>
            </w:rPr>
            <w:fldChar w:fldCharType="separate"/>
          </w:r>
          <w:hyperlink w:anchor="_Toc107328719" w:history="1">
            <w:r w:rsidR="00ED049D" w:rsidRPr="00837A5C">
              <w:rPr>
                <w:rStyle w:val="Hipercze"/>
                <w:noProof/>
              </w:rPr>
              <w:t>STRESZCZENIE W JĘZYKU NIESPECJALISTYCZNYM</w:t>
            </w:r>
            <w:r w:rsidR="00ED049D">
              <w:rPr>
                <w:noProof/>
                <w:webHidden/>
              </w:rPr>
              <w:tab/>
            </w:r>
            <w:r w:rsidR="00ED049D">
              <w:rPr>
                <w:noProof/>
                <w:webHidden/>
              </w:rPr>
              <w:fldChar w:fldCharType="begin"/>
            </w:r>
            <w:r w:rsidR="00ED049D">
              <w:rPr>
                <w:noProof/>
                <w:webHidden/>
              </w:rPr>
              <w:instrText xml:space="preserve"> PAGEREF _Toc107328719 \h </w:instrText>
            </w:r>
            <w:r w:rsidR="00ED049D">
              <w:rPr>
                <w:noProof/>
                <w:webHidden/>
              </w:rPr>
            </w:r>
            <w:r w:rsidR="00ED049D">
              <w:rPr>
                <w:noProof/>
                <w:webHidden/>
              </w:rPr>
              <w:fldChar w:fldCharType="separate"/>
            </w:r>
            <w:r w:rsidR="00577AED">
              <w:rPr>
                <w:noProof/>
                <w:webHidden/>
              </w:rPr>
              <w:t>9</w:t>
            </w:r>
            <w:r w:rsidR="00ED049D">
              <w:rPr>
                <w:noProof/>
                <w:webHidden/>
              </w:rPr>
              <w:fldChar w:fldCharType="end"/>
            </w:r>
          </w:hyperlink>
        </w:p>
        <w:p w14:paraId="05C8AD69" w14:textId="5B19A232" w:rsidR="00ED049D" w:rsidRDefault="00253444">
          <w:pPr>
            <w:pStyle w:val="Spistreci1"/>
            <w:rPr>
              <w:rFonts w:asciiTheme="minorHAnsi" w:hAnsiTheme="minorHAnsi"/>
              <w:noProof/>
              <w:sz w:val="22"/>
              <w:szCs w:val="22"/>
              <w:lang w:eastAsia="pl-PL"/>
            </w:rPr>
          </w:pPr>
          <w:hyperlink w:anchor="_Toc107328720" w:history="1">
            <w:r w:rsidR="00ED049D" w:rsidRPr="00837A5C">
              <w:rPr>
                <w:rStyle w:val="Hipercze"/>
                <w:noProof/>
              </w:rPr>
              <w:t>1.</w:t>
            </w:r>
            <w:r w:rsidR="00ED049D">
              <w:rPr>
                <w:rFonts w:asciiTheme="minorHAnsi" w:hAnsiTheme="minorHAnsi"/>
                <w:noProof/>
                <w:sz w:val="22"/>
                <w:szCs w:val="22"/>
                <w:lang w:eastAsia="pl-PL"/>
              </w:rPr>
              <w:tab/>
            </w:r>
            <w:r w:rsidR="00ED049D" w:rsidRPr="00837A5C">
              <w:rPr>
                <w:rStyle w:val="Hipercze"/>
                <w:noProof/>
              </w:rPr>
              <w:t>Wstęp</w:t>
            </w:r>
            <w:r w:rsidR="00ED049D">
              <w:rPr>
                <w:noProof/>
                <w:webHidden/>
              </w:rPr>
              <w:tab/>
            </w:r>
            <w:r w:rsidR="00ED049D">
              <w:rPr>
                <w:noProof/>
                <w:webHidden/>
              </w:rPr>
              <w:fldChar w:fldCharType="begin"/>
            </w:r>
            <w:r w:rsidR="00ED049D">
              <w:rPr>
                <w:noProof/>
                <w:webHidden/>
              </w:rPr>
              <w:instrText xml:space="preserve"> PAGEREF _Toc107328720 \h </w:instrText>
            </w:r>
            <w:r w:rsidR="00ED049D">
              <w:rPr>
                <w:noProof/>
                <w:webHidden/>
              </w:rPr>
            </w:r>
            <w:r w:rsidR="00ED049D">
              <w:rPr>
                <w:noProof/>
                <w:webHidden/>
              </w:rPr>
              <w:fldChar w:fldCharType="separate"/>
            </w:r>
            <w:r w:rsidR="00577AED">
              <w:rPr>
                <w:noProof/>
                <w:webHidden/>
              </w:rPr>
              <w:t>15</w:t>
            </w:r>
            <w:r w:rsidR="00ED049D">
              <w:rPr>
                <w:noProof/>
                <w:webHidden/>
              </w:rPr>
              <w:fldChar w:fldCharType="end"/>
            </w:r>
          </w:hyperlink>
        </w:p>
        <w:p w14:paraId="7EB13CA1" w14:textId="4CBEAE0C" w:rsidR="00ED049D" w:rsidRDefault="00253444">
          <w:pPr>
            <w:pStyle w:val="Spistreci2"/>
            <w:rPr>
              <w:rFonts w:asciiTheme="minorHAnsi" w:hAnsiTheme="minorHAnsi"/>
              <w:noProof/>
              <w:sz w:val="22"/>
              <w:szCs w:val="22"/>
              <w:lang w:eastAsia="pl-PL"/>
            </w:rPr>
          </w:pPr>
          <w:hyperlink w:anchor="_Toc107328721" w:history="1">
            <w:r w:rsidR="00ED049D" w:rsidRPr="00837A5C">
              <w:rPr>
                <w:rStyle w:val="Hipercze"/>
                <w:noProof/>
              </w:rPr>
              <w:t>1.1.</w:t>
            </w:r>
            <w:r w:rsidR="00ED049D">
              <w:rPr>
                <w:rFonts w:asciiTheme="minorHAnsi" w:hAnsiTheme="minorHAnsi"/>
                <w:noProof/>
                <w:sz w:val="22"/>
                <w:szCs w:val="22"/>
                <w:lang w:eastAsia="pl-PL"/>
              </w:rPr>
              <w:tab/>
            </w:r>
            <w:r w:rsidR="00ED049D" w:rsidRPr="00837A5C">
              <w:rPr>
                <w:rStyle w:val="Hipercze"/>
                <w:noProof/>
              </w:rPr>
              <w:t>Podstawy formalno – prawne</w:t>
            </w:r>
            <w:r w:rsidR="00ED049D">
              <w:rPr>
                <w:noProof/>
                <w:webHidden/>
              </w:rPr>
              <w:tab/>
            </w:r>
            <w:r w:rsidR="00ED049D">
              <w:rPr>
                <w:noProof/>
                <w:webHidden/>
              </w:rPr>
              <w:fldChar w:fldCharType="begin"/>
            </w:r>
            <w:r w:rsidR="00ED049D">
              <w:rPr>
                <w:noProof/>
                <w:webHidden/>
              </w:rPr>
              <w:instrText xml:space="preserve"> PAGEREF _Toc107328721 \h </w:instrText>
            </w:r>
            <w:r w:rsidR="00ED049D">
              <w:rPr>
                <w:noProof/>
                <w:webHidden/>
              </w:rPr>
            </w:r>
            <w:r w:rsidR="00ED049D">
              <w:rPr>
                <w:noProof/>
                <w:webHidden/>
              </w:rPr>
              <w:fldChar w:fldCharType="separate"/>
            </w:r>
            <w:r w:rsidR="00577AED">
              <w:rPr>
                <w:noProof/>
                <w:webHidden/>
              </w:rPr>
              <w:t>15</w:t>
            </w:r>
            <w:r w:rsidR="00ED049D">
              <w:rPr>
                <w:noProof/>
                <w:webHidden/>
              </w:rPr>
              <w:fldChar w:fldCharType="end"/>
            </w:r>
          </w:hyperlink>
        </w:p>
        <w:p w14:paraId="706FE220" w14:textId="7517FA98" w:rsidR="00ED049D" w:rsidRDefault="00253444">
          <w:pPr>
            <w:pStyle w:val="Spistreci2"/>
            <w:rPr>
              <w:rFonts w:asciiTheme="minorHAnsi" w:hAnsiTheme="minorHAnsi"/>
              <w:noProof/>
              <w:sz w:val="22"/>
              <w:szCs w:val="22"/>
              <w:lang w:eastAsia="pl-PL"/>
            </w:rPr>
          </w:pPr>
          <w:hyperlink w:anchor="_Toc107328722" w:history="1">
            <w:r w:rsidR="00ED049D" w:rsidRPr="00837A5C">
              <w:rPr>
                <w:rStyle w:val="Hipercze"/>
                <w:noProof/>
              </w:rPr>
              <w:t>1.2.</w:t>
            </w:r>
            <w:r w:rsidR="00ED049D">
              <w:rPr>
                <w:rFonts w:asciiTheme="minorHAnsi" w:hAnsiTheme="minorHAnsi"/>
                <w:noProof/>
                <w:sz w:val="22"/>
                <w:szCs w:val="22"/>
                <w:lang w:eastAsia="pl-PL"/>
              </w:rPr>
              <w:tab/>
            </w:r>
            <w:r w:rsidR="00ED049D" w:rsidRPr="00837A5C">
              <w:rPr>
                <w:rStyle w:val="Hipercze"/>
                <w:noProof/>
              </w:rPr>
              <w:t>Przedmiot, cel i zakres opracowania</w:t>
            </w:r>
            <w:r w:rsidR="00ED049D">
              <w:rPr>
                <w:noProof/>
                <w:webHidden/>
              </w:rPr>
              <w:tab/>
            </w:r>
            <w:r w:rsidR="00ED049D">
              <w:rPr>
                <w:noProof/>
                <w:webHidden/>
              </w:rPr>
              <w:fldChar w:fldCharType="begin"/>
            </w:r>
            <w:r w:rsidR="00ED049D">
              <w:rPr>
                <w:noProof/>
                <w:webHidden/>
              </w:rPr>
              <w:instrText xml:space="preserve"> PAGEREF _Toc107328722 \h </w:instrText>
            </w:r>
            <w:r w:rsidR="00ED049D">
              <w:rPr>
                <w:noProof/>
                <w:webHidden/>
              </w:rPr>
            </w:r>
            <w:r w:rsidR="00ED049D">
              <w:rPr>
                <w:noProof/>
                <w:webHidden/>
              </w:rPr>
              <w:fldChar w:fldCharType="separate"/>
            </w:r>
            <w:r w:rsidR="00577AED">
              <w:rPr>
                <w:noProof/>
                <w:webHidden/>
              </w:rPr>
              <w:t>18</w:t>
            </w:r>
            <w:r w:rsidR="00ED049D">
              <w:rPr>
                <w:noProof/>
                <w:webHidden/>
              </w:rPr>
              <w:fldChar w:fldCharType="end"/>
            </w:r>
          </w:hyperlink>
        </w:p>
        <w:p w14:paraId="0F42C65C" w14:textId="6D4B55BD" w:rsidR="00ED049D" w:rsidRDefault="00253444">
          <w:pPr>
            <w:pStyle w:val="Spistreci2"/>
            <w:rPr>
              <w:rFonts w:asciiTheme="minorHAnsi" w:hAnsiTheme="minorHAnsi"/>
              <w:noProof/>
              <w:sz w:val="22"/>
              <w:szCs w:val="22"/>
              <w:lang w:eastAsia="pl-PL"/>
            </w:rPr>
          </w:pPr>
          <w:hyperlink w:anchor="_Toc107328723" w:history="1">
            <w:r w:rsidR="00ED049D" w:rsidRPr="00837A5C">
              <w:rPr>
                <w:rStyle w:val="Hipercze"/>
                <w:rFonts w:cs="Times New Roman"/>
                <w:noProof/>
              </w:rPr>
              <w:t>1.3.</w:t>
            </w:r>
            <w:r w:rsidR="00ED049D">
              <w:rPr>
                <w:rFonts w:asciiTheme="minorHAnsi" w:hAnsiTheme="minorHAnsi"/>
                <w:noProof/>
                <w:sz w:val="22"/>
                <w:szCs w:val="22"/>
                <w:lang w:eastAsia="pl-PL"/>
              </w:rPr>
              <w:tab/>
            </w:r>
            <w:r w:rsidR="00ED049D" w:rsidRPr="00837A5C">
              <w:rPr>
                <w:rStyle w:val="Hipercze"/>
                <w:rFonts w:cs="Times New Roman"/>
                <w:noProof/>
              </w:rPr>
              <w:t>Źródła informacji i wykorzystane materiały</w:t>
            </w:r>
            <w:r w:rsidR="00ED049D">
              <w:rPr>
                <w:noProof/>
                <w:webHidden/>
              </w:rPr>
              <w:tab/>
            </w:r>
            <w:r w:rsidR="00ED049D">
              <w:rPr>
                <w:noProof/>
                <w:webHidden/>
              </w:rPr>
              <w:fldChar w:fldCharType="begin"/>
            </w:r>
            <w:r w:rsidR="00ED049D">
              <w:rPr>
                <w:noProof/>
                <w:webHidden/>
              </w:rPr>
              <w:instrText xml:space="preserve"> PAGEREF _Toc107328723 \h </w:instrText>
            </w:r>
            <w:r w:rsidR="00ED049D">
              <w:rPr>
                <w:noProof/>
                <w:webHidden/>
              </w:rPr>
            </w:r>
            <w:r w:rsidR="00ED049D">
              <w:rPr>
                <w:noProof/>
                <w:webHidden/>
              </w:rPr>
              <w:fldChar w:fldCharType="separate"/>
            </w:r>
            <w:r w:rsidR="00577AED">
              <w:rPr>
                <w:noProof/>
                <w:webHidden/>
              </w:rPr>
              <w:t>23</w:t>
            </w:r>
            <w:r w:rsidR="00ED049D">
              <w:rPr>
                <w:noProof/>
                <w:webHidden/>
              </w:rPr>
              <w:fldChar w:fldCharType="end"/>
            </w:r>
          </w:hyperlink>
        </w:p>
        <w:p w14:paraId="0FC07E15" w14:textId="725DACF6" w:rsidR="00ED049D" w:rsidRDefault="00253444">
          <w:pPr>
            <w:pStyle w:val="Spistreci1"/>
            <w:rPr>
              <w:rFonts w:asciiTheme="minorHAnsi" w:hAnsiTheme="minorHAnsi"/>
              <w:noProof/>
              <w:sz w:val="22"/>
              <w:szCs w:val="22"/>
              <w:lang w:eastAsia="pl-PL"/>
            </w:rPr>
          </w:pPr>
          <w:hyperlink w:anchor="_Toc107328724" w:history="1">
            <w:r w:rsidR="00ED049D" w:rsidRPr="00837A5C">
              <w:rPr>
                <w:rStyle w:val="Hipercze"/>
                <w:noProof/>
              </w:rPr>
              <w:t>2.</w:t>
            </w:r>
            <w:r w:rsidR="00ED049D">
              <w:rPr>
                <w:rFonts w:asciiTheme="minorHAnsi" w:hAnsiTheme="minorHAnsi"/>
                <w:noProof/>
                <w:sz w:val="22"/>
                <w:szCs w:val="22"/>
                <w:lang w:eastAsia="pl-PL"/>
              </w:rPr>
              <w:tab/>
            </w:r>
            <w:r w:rsidR="00ED049D" w:rsidRPr="00837A5C">
              <w:rPr>
                <w:rStyle w:val="Hipercze"/>
                <w:noProof/>
              </w:rPr>
              <w:t>Opis zastosowanych metod prognozowania</w:t>
            </w:r>
            <w:r w:rsidR="00ED049D">
              <w:rPr>
                <w:noProof/>
                <w:webHidden/>
              </w:rPr>
              <w:tab/>
            </w:r>
            <w:r w:rsidR="00ED049D">
              <w:rPr>
                <w:noProof/>
                <w:webHidden/>
              </w:rPr>
              <w:fldChar w:fldCharType="begin"/>
            </w:r>
            <w:r w:rsidR="00ED049D">
              <w:rPr>
                <w:noProof/>
                <w:webHidden/>
              </w:rPr>
              <w:instrText xml:space="preserve"> PAGEREF _Toc107328724 \h </w:instrText>
            </w:r>
            <w:r w:rsidR="00ED049D">
              <w:rPr>
                <w:noProof/>
                <w:webHidden/>
              </w:rPr>
            </w:r>
            <w:r w:rsidR="00ED049D">
              <w:rPr>
                <w:noProof/>
                <w:webHidden/>
              </w:rPr>
              <w:fldChar w:fldCharType="separate"/>
            </w:r>
            <w:r w:rsidR="00577AED">
              <w:rPr>
                <w:noProof/>
                <w:webHidden/>
              </w:rPr>
              <w:t>26</w:t>
            </w:r>
            <w:r w:rsidR="00ED049D">
              <w:rPr>
                <w:noProof/>
                <w:webHidden/>
              </w:rPr>
              <w:fldChar w:fldCharType="end"/>
            </w:r>
          </w:hyperlink>
        </w:p>
        <w:p w14:paraId="66B1AA1E" w14:textId="27C1A861" w:rsidR="00ED049D" w:rsidRDefault="00253444">
          <w:pPr>
            <w:pStyle w:val="Spistreci2"/>
            <w:rPr>
              <w:rFonts w:asciiTheme="minorHAnsi" w:hAnsiTheme="minorHAnsi"/>
              <w:noProof/>
              <w:sz w:val="22"/>
              <w:szCs w:val="22"/>
              <w:lang w:eastAsia="pl-PL"/>
            </w:rPr>
          </w:pPr>
          <w:hyperlink w:anchor="_Toc107328725" w:history="1">
            <w:r w:rsidR="00ED049D" w:rsidRPr="00837A5C">
              <w:rPr>
                <w:rStyle w:val="Hipercze"/>
                <w:noProof/>
              </w:rPr>
              <w:t>2.1.</w:t>
            </w:r>
            <w:r w:rsidR="00ED049D">
              <w:rPr>
                <w:rFonts w:asciiTheme="minorHAnsi" w:hAnsiTheme="minorHAnsi"/>
                <w:noProof/>
                <w:sz w:val="22"/>
                <w:szCs w:val="22"/>
                <w:lang w:eastAsia="pl-PL"/>
              </w:rPr>
              <w:tab/>
            </w:r>
            <w:r w:rsidR="00ED049D" w:rsidRPr="00837A5C">
              <w:rPr>
                <w:rStyle w:val="Hipercze"/>
                <w:noProof/>
              </w:rPr>
              <w:t>Metody oceny wpływu przedsięwzięcia na klimat akustyczny</w:t>
            </w:r>
            <w:r w:rsidR="00ED049D">
              <w:rPr>
                <w:noProof/>
                <w:webHidden/>
              </w:rPr>
              <w:tab/>
            </w:r>
            <w:r w:rsidR="00ED049D">
              <w:rPr>
                <w:noProof/>
                <w:webHidden/>
              </w:rPr>
              <w:fldChar w:fldCharType="begin"/>
            </w:r>
            <w:r w:rsidR="00ED049D">
              <w:rPr>
                <w:noProof/>
                <w:webHidden/>
              </w:rPr>
              <w:instrText xml:space="preserve"> PAGEREF _Toc107328725 \h </w:instrText>
            </w:r>
            <w:r w:rsidR="00ED049D">
              <w:rPr>
                <w:noProof/>
                <w:webHidden/>
              </w:rPr>
            </w:r>
            <w:r w:rsidR="00ED049D">
              <w:rPr>
                <w:noProof/>
                <w:webHidden/>
              </w:rPr>
              <w:fldChar w:fldCharType="separate"/>
            </w:r>
            <w:r w:rsidR="00577AED">
              <w:rPr>
                <w:noProof/>
                <w:webHidden/>
              </w:rPr>
              <w:t>26</w:t>
            </w:r>
            <w:r w:rsidR="00ED049D">
              <w:rPr>
                <w:noProof/>
                <w:webHidden/>
              </w:rPr>
              <w:fldChar w:fldCharType="end"/>
            </w:r>
          </w:hyperlink>
        </w:p>
        <w:p w14:paraId="48D82D78" w14:textId="086B8240" w:rsidR="00ED049D" w:rsidRDefault="00253444">
          <w:pPr>
            <w:pStyle w:val="Spistreci2"/>
            <w:rPr>
              <w:rFonts w:asciiTheme="minorHAnsi" w:hAnsiTheme="minorHAnsi"/>
              <w:noProof/>
              <w:sz w:val="22"/>
              <w:szCs w:val="22"/>
              <w:lang w:eastAsia="pl-PL"/>
            </w:rPr>
          </w:pPr>
          <w:hyperlink w:anchor="_Toc107328726" w:history="1">
            <w:r w:rsidR="00ED049D" w:rsidRPr="00837A5C">
              <w:rPr>
                <w:rStyle w:val="Hipercze"/>
                <w:rFonts w:eastAsia="Verdana" w:cs="Verdana"/>
                <w:noProof/>
              </w:rPr>
              <w:t>2.2.</w:t>
            </w:r>
            <w:r w:rsidR="00ED049D">
              <w:rPr>
                <w:rFonts w:asciiTheme="minorHAnsi" w:hAnsiTheme="minorHAnsi"/>
                <w:noProof/>
                <w:sz w:val="22"/>
                <w:szCs w:val="22"/>
                <w:lang w:eastAsia="pl-PL"/>
              </w:rPr>
              <w:tab/>
            </w:r>
            <w:r w:rsidR="00ED049D" w:rsidRPr="00837A5C">
              <w:rPr>
                <w:rStyle w:val="Hipercze"/>
                <w:rFonts w:eastAsia="Verdana" w:cs="Verdana"/>
                <w:noProof/>
              </w:rPr>
              <w:t>Metody oceny wpływu przedsięwzięcia na środowisko – gruntowo wodne</w:t>
            </w:r>
            <w:r w:rsidR="00ED049D">
              <w:rPr>
                <w:noProof/>
                <w:webHidden/>
              </w:rPr>
              <w:tab/>
            </w:r>
            <w:r w:rsidR="00ED049D">
              <w:rPr>
                <w:noProof/>
                <w:webHidden/>
              </w:rPr>
              <w:fldChar w:fldCharType="begin"/>
            </w:r>
            <w:r w:rsidR="00ED049D">
              <w:rPr>
                <w:noProof/>
                <w:webHidden/>
              </w:rPr>
              <w:instrText xml:space="preserve"> PAGEREF _Toc107328726 \h </w:instrText>
            </w:r>
            <w:r w:rsidR="00ED049D">
              <w:rPr>
                <w:noProof/>
                <w:webHidden/>
              </w:rPr>
            </w:r>
            <w:r w:rsidR="00ED049D">
              <w:rPr>
                <w:noProof/>
                <w:webHidden/>
              </w:rPr>
              <w:fldChar w:fldCharType="separate"/>
            </w:r>
            <w:r w:rsidR="00577AED">
              <w:rPr>
                <w:noProof/>
                <w:webHidden/>
              </w:rPr>
              <w:t>26</w:t>
            </w:r>
            <w:r w:rsidR="00ED049D">
              <w:rPr>
                <w:noProof/>
                <w:webHidden/>
              </w:rPr>
              <w:fldChar w:fldCharType="end"/>
            </w:r>
          </w:hyperlink>
        </w:p>
        <w:p w14:paraId="28553601" w14:textId="3956141E" w:rsidR="00ED049D" w:rsidRDefault="00253444">
          <w:pPr>
            <w:pStyle w:val="Spistreci2"/>
            <w:rPr>
              <w:rFonts w:asciiTheme="minorHAnsi" w:hAnsiTheme="minorHAnsi"/>
              <w:noProof/>
              <w:sz w:val="22"/>
              <w:szCs w:val="22"/>
              <w:lang w:eastAsia="pl-PL"/>
            </w:rPr>
          </w:pPr>
          <w:hyperlink w:anchor="_Toc107328727" w:history="1">
            <w:r w:rsidR="00ED049D" w:rsidRPr="00837A5C">
              <w:rPr>
                <w:rStyle w:val="Hipercze"/>
                <w:noProof/>
              </w:rPr>
              <w:t>2.3.</w:t>
            </w:r>
            <w:r w:rsidR="00ED049D">
              <w:rPr>
                <w:rFonts w:asciiTheme="minorHAnsi" w:hAnsiTheme="minorHAnsi"/>
                <w:noProof/>
                <w:sz w:val="22"/>
                <w:szCs w:val="22"/>
                <w:lang w:eastAsia="pl-PL"/>
              </w:rPr>
              <w:tab/>
            </w:r>
            <w:r w:rsidR="00ED049D" w:rsidRPr="00837A5C">
              <w:rPr>
                <w:rStyle w:val="Hipercze"/>
                <w:noProof/>
              </w:rPr>
              <w:t>Metody wpływu przedsięwzięcia na powierzchnię ziemi i gleby</w:t>
            </w:r>
            <w:r w:rsidR="00ED049D">
              <w:rPr>
                <w:noProof/>
                <w:webHidden/>
              </w:rPr>
              <w:tab/>
            </w:r>
            <w:r w:rsidR="00ED049D">
              <w:rPr>
                <w:noProof/>
                <w:webHidden/>
              </w:rPr>
              <w:fldChar w:fldCharType="begin"/>
            </w:r>
            <w:r w:rsidR="00ED049D">
              <w:rPr>
                <w:noProof/>
                <w:webHidden/>
              </w:rPr>
              <w:instrText xml:space="preserve"> PAGEREF _Toc107328727 \h </w:instrText>
            </w:r>
            <w:r w:rsidR="00ED049D">
              <w:rPr>
                <w:noProof/>
                <w:webHidden/>
              </w:rPr>
            </w:r>
            <w:r w:rsidR="00ED049D">
              <w:rPr>
                <w:noProof/>
                <w:webHidden/>
              </w:rPr>
              <w:fldChar w:fldCharType="separate"/>
            </w:r>
            <w:r w:rsidR="00577AED">
              <w:rPr>
                <w:noProof/>
                <w:webHidden/>
              </w:rPr>
              <w:t>27</w:t>
            </w:r>
            <w:r w:rsidR="00ED049D">
              <w:rPr>
                <w:noProof/>
                <w:webHidden/>
              </w:rPr>
              <w:fldChar w:fldCharType="end"/>
            </w:r>
          </w:hyperlink>
        </w:p>
        <w:p w14:paraId="68057CEF" w14:textId="7D171BE9" w:rsidR="00ED049D" w:rsidRDefault="00253444">
          <w:pPr>
            <w:pStyle w:val="Spistreci2"/>
            <w:rPr>
              <w:rFonts w:asciiTheme="minorHAnsi" w:hAnsiTheme="minorHAnsi"/>
              <w:noProof/>
              <w:sz w:val="22"/>
              <w:szCs w:val="22"/>
              <w:lang w:eastAsia="pl-PL"/>
            </w:rPr>
          </w:pPr>
          <w:hyperlink w:anchor="_Toc107328728" w:history="1">
            <w:r w:rsidR="00ED049D" w:rsidRPr="00837A5C">
              <w:rPr>
                <w:rStyle w:val="Hipercze"/>
                <w:rFonts w:eastAsia="Verdana" w:cs="Verdana"/>
                <w:noProof/>
              </w:rPr>
              <w:t>2.4.</w:t>
            </w:r>
            <w:r w:rsidR="00ED049D">
              <w:rPr>
                <w:rFonts w:asciiTheme="minorHAnsi" w:hAnsiTheme="minorHAnsi"/>
                <w:noProof/>
                <w:sz w:val="22"/>
                <w:szCs w:val="22"/>
                <w:lang w:eastAsia="pl-PL"/>
              </w:rPr>
              <w:tab/>
            </w:r>
            <w:r w:rsidR="00ED049D" w:rsidRPr="00837A5C">
              <w:rPr>
                <w:rStyle w:val="Hipercze"/>
                <w:rFonts w:eastAsia="Verdana" w:cs="Verdana"/>
                <w:noProof/>
              </w:rPr>
              <w:t>Metody oceny wpływu przedsięwzięcia na szatę roślinną oraz faunę</w:t>
            </w:r>
            <w:r w:rsidR="00ED049D">
              <w:rPr>
                <w:noProof/>
                <w:webHidden/>
              </w:rPr>
              <w:tab/>
            </w:r>
            <w:r w:rsidR="00ED049D">
              <w:rPr>
                <w:noProof/>
                <w:webHidden/>
              </w:rPr>
              <w:fldChar w:fldCharType="begin"/>
            </w:r>
            <w:r w:rsidR="00ED049D">
              <w:rPr>
                <w:noProof/>
                <w:webHidden/>
              </w:rPr>
              <w:instrText xml:space="preserve"> PAGEREF _Toc107328728 \h </w:instrText>
            </w:r>
            <w:r w:rsidR="00ED049D">
              <w:rPr>
                <w:noProof/>
                <w:webHidden/>
              </w:rPr>
            </w:r>
            <w:r w:rsidR="00ED049D">
              <w:rPr>
                <w:noProof/>
                <w:webHidden/>
              </w:rPr>
              <w:fldChar w:fldCharType="separate"/>
            </w:r>
            <w:r w:rsidR="00577AED">
              <w:rPr>
                <w:noProof/>
                <w:webHidden/>
              </w:rPr>
              <w:t>27</w:t>
            </w:r>
            <w:r w:rsidR="00ED049D">
              <w:rPr>
                <w:noProof/>
                <w:webHidden/>
              </w:rPr>
              <w:fldChar w:fldCharType="end"/>
            </w:r>
          </w:hyperlink>
        </w:p>
        <w:p w14:paraId="3596BBFC" w14:textId="047B5EF7" w:rsidR="00ED049D" w:rsidRDefault="00253444">
          <w:pPr>
            <w:pStyle w:val="Spistreci2"/>
            <w:rPr>
              <w:rFonts w:asciiTheme="minorHAnsi" w:hAnsiTheme="minorHAnsi"/>
              <w:noProof/>
              <w:sz w:val="22"/>
              <w:szCs w:val="22"/>
              <w:lang w:eastAsia="pl-PL"/>
            </w:rPr>
          </w:pPr>
          <w:hyperlink w:anchor="_Toc107328729" w:history="1">
            <w:r w:rsidR="00ED049D" w:rsidRPr="00837A5C">
              <w:rPr>
                <w:rStyle w:val="Hipercze"/>
                <w:noProof/>
              </w:rPr>
              <w:t>2.5.</w:t>
            </w:r>
            <w:r w:rsidR="00ED049D">
              <w:rPr>
                <w:rFonts w:asciiTheme="minorHAnsi" w:hAnsiTheme="minorHAnsi"/>
                <w:noProof/>
                <w:sz w:val="22"/>
                <w:szCs w:val="22"/>
                <w:lang w:eastAsia="pl-PL"/>
              </w:rPr>
              <w:tab/>
            </w:r>
            <w:r w:rsidR="00ED049D" w:rsidRPr="00837A5C">
              <w:rPr>
                <w:rStyle w:val="Hipercze"/>
                <w:noProof/>
              </w:rPr>
              <w:t>Metody oceny wpływu przedsięwzięcia na obszary i obiekty chronione, w tym Natura 2000</w:t>
            </w:r>
            <w:r w:rsidR="00ED049D">
              <w:rPr>
                <w:noProof/>
                <w:webHidden/>
              </w:rPr>
              <w:tab/>
            </w:r>
            <w:r w:rsidR="00ED049D">
              <w:rPr>
                <w:noProof/>
                <w:webHidden/>
              </w:rPr>
              <w:fldChar w:fldCharType="begin"/>
            </w:r>
            <w:r w:rsidR="00ED049D">
              <w:rPr>
                <w:noProof/>
                <w:webHidden/>
              </w:rPr>
              <w:instrText xml:space="preserve"> PAGEREF _Toc107328729 \h </w:instrText>
            </w:r>
            <w:r w:rsidR="00ED049D">
              <w:rPr>
                <w:noProof/>
                <w:webHidden/>
              </w:rPr>
            </w:r>
            <w:r w:rsidR="00ED049D">
              <w:rPr>
                <w:noProof/>
                <w:webHidden/>
              </w:rPr>
              <w:fldChar w:fldCharType="separate"/>
            </w:r>
            <w:r w:rsidR="00577AED">
              <w:rPr>
                <w:noProof/>
                <w:webHidden/>
              </w:rPr>
              <w:t>32</w:t>
            </w:r>
            <w:r w:rsidR="00ED049D">
              <w:rPr>
                <w:noProof/>
                <w:webHidden/>
              </w:rPr>
              <w:fldChar w:fldCharType="end"/>
            </w:r>
          </w:hyperlink>
        </w:p>
        <w:p w14:paraId="72B6803F" w14:textId="1618A861" w:rsidR="00ED049D" w:rsidRDefault="00253444">
          <w:pPr>
            <w:pStyle w:val="Spistreci2"/>
            <w:rPr>
              <w:rFonts w:asciiTheme="minorHAnsi" w:hAnsiTheme="minorHAnsi"/>
              <w:noProof/>
              <w:sz w:val="22"/>
              <w:szCs w:val="22"/>
              <w:lang w:eastAsia="pl-PL"/>
            </w:rPr>
          </w:pPr>
          <w:hyperlink w:anchor="_Toc107328730" w:history="1">
            <w:r w:rsidR="00ED049D" w:rsidRPr="00837A5C">
              <w:rPr>
                <w:rStyle w:val="Hipercze"/>
                <w:noProof/>
              </w:rPr>
              <w:t>2.6.</w:t>
            </w:r>
            <w:r w:rsidR="00ED049D">
              <w:rPr>
                <w:rFonts w:asciiTheme="minorHAnsi" w:hAnsiTheme="minorHAnsi"/>
                <w:noProof/>
                <w:sz w:val="22"/>
                <w:szCs w:val="22"/>
                <w:lang w:eastAsia="pl-PL"/>
              </w:rPr>
              <w:tab/>
            </w:r>
            <w:r w:rsidR="00ED049D" w:rsidRPr="00837A5C">
              <w:rPr>
                <w:rStyle w:val="Hipercze"/>
                <w:noProof/>
              </w:rPr>
              <w:t>Metody oceny wpływu przedsięwzięcia na powietrze atmosferyczne</w:t>
            </w:r>
            <w:r w:rsidR="00ED049D">
              <w:rPr>
                <w:noProof/>
                <w:webHidden/>
              </w:rPr>
              <w:tab/>
            </w:r>
            <w:r w:rsidR="00ED049D">
              <w:rPr>
                <w:noProof/>
                <w:webHidden/>
              </w:rPr>
              <w:fldChar w:fldCharType="begin"/>
            </w:r>
            <w:r w:rsidR="00ED049D">
              <w:rPr>
                <w:noProof/>
                <w:webHidden/>
              </w:rPr>
              <w:instrText xml:space="preserve"> PAGEREF _Toc107328730 \h </w:instrText>
            </w:r>
            <w:r w:rsidR="00ED049D">
              <w:rPr>
                <w:noProof/>
                <w:webHidden/>
              </w:rPr>
            </w:r>
            <w:r w:rsidR="00ED049D">
              <w:rPr>
                <w:noProof/>
                <w:webHidden/>
              </w:rPr>
              <w:fldChar w:fldCharType="separate"/>
            </w:r>
            <w:r w:rsidR="00577AED">
              <w:rPr>
                <w:noProof/>
                <w:webHidden/>
              </w:rPr>
              <w:t>33</w:t>
            </w:r>
            <w:r w:rsidR="00ED049D">
              <w:rPr>
                <w:noProof/>
                <w:webHidden/>
              </w:rPr>
              <w:fldChar w:fldCharType="end"/>
            </w:r>
          </w:hyperlink>
        </w:p>
        <w:p w14:paraId="5E62D896" w14:textId="67EB0906" w:rsidR="00ED049D" w:rsidRDefault="00253444">
          <w:pPr>
            <w:pStyle w:val="Spistreci2"/>
            <w:rPr>
              <w:rFonts w:asciiTheme="minorHAnsi" w:hAnsiTheme="minorHAnsi"/>
              <w:noProof/>
              <w:sz w:val="22"/>
              <w:szCs w:val="22"/>
              <w:lang w:eastAsia="pl-PL"/>
            </w:rPr>
          </w:pPr>
          <w:hyperlink w:anchor="_Toc107328731" w:history="1">
            <w:r w:rsidR="00ED049D" w:rsidRPr="00837A5C">
              <w:rPr>
                <w:rStyle w:val="Hipercze"/>
                <w:noProof/>
              </w:rPr>
              <w:t>2.7.</w:t>
            </w:r>
            <w:r w:rsidR="00ED049D">
              <w:rPr>
                <w:rFonts w:asciiTheme="minorHAnsi" w:hAnsiTheme="minorHAnsi"/>
                <w:noProof/>
                <w:sz w:val="22"/>
                <w:szCs w:val="22"/>
                <w:lang w:eastAsia="pl-PL"/>
              </w:rPr>
              <w:tab/>
            </w:r>
            <w:r w:rsidR="00ED049D" w:rsidRPr="00837A5C">
              <w:rPr>
                <w:rStyle w:val="Hipercze"/>
                <w:noProof/>
              </w:rPr>
              <w:t>Metody oceny wpływu przedsięwzięcia na dobra kultury</w:t>
            </w:r>
            <w:r w:rsidR="00ED049D">
              <w:rPr>
                <w:noProof/>
                <w:webHidden/>
              </w:rPr>
              <w:tab/>
            </w:r>
            <w:r w:rsidR="00ED049D">
              <w:rPr>
                <w:noProof/>
                <w:webHidden/>
              </w:rPr>
              <w:fldChar w:fldCharType="begin"/>
            </w:r>
            <w:r w:rsidR="00ED049D">
              <w:rPr>
                <w:noProof/>
                <w:webHidden/>
              </w:rPr>
              <w:instrText xml:space="preserve"> PAGEREF _Toc107328731 \h </w:instrText>
            </w:r>
            <w:r w:rsidR="00ED049D">
              <w:rPr>
                <w:noProof/>
                <w:webHidden/>
              </w:rPr>
            </w:r>
            <w:r w:rsidR="00ED049D">
              <w:rPr>
                <w:noProof/>
                <w:webHidden/>
              </w:rPr>
              <w:fldChar w:fldCharType="separate"/>
            </w:r>
            <w:r w:rsidR="00577AED">
              <w:rPr>
                <w:noProof/>
                <w:webHidden/>
              </w:rPr>
              <w:t>33</w:t>
            </w:r>
            <w:r w:rsidR="00ED049D">
              <w:rPr>
                <w:noProof/>
                <w:webHidden/>
              </w:rPr>
              <w:fldChar w:fldCharType="end"/>
            </w:r>
          </w:hyperlink>
        </w:p>
        <w:p w14:paraId="111BDB52" w14:textId="527E2BA7" w:rsidR="00ED049D" w:rsidRDefault="00253444">
          <w:pPr>
            <w:pStyle w:val="Spistreci2"/>
            <w:rPr>
              <w:rFonts w:asciiTheme="minorHAnsi" w:hAnsiTheme="minorHAnsi"/>
              <w:noProof/>
              <w:sz w:val="22"/>
              <w:szCs w:val="22"/>
              <w:lang w:eastAsia="pl-PL"/>
            </w:rPr>
          </w:pPr>
          <w:hyperlink w:anchor="_Toc107328732" w:history="1">
            <w:r w:rsidR="00ED049D" w:rsidRPr="00837A5C">
              <w:rPr>
                <w:rStyle w:val="Hipercze"/>
                <w:noProof/>
              </w:rPr>
              <w:t>2.8.</w:t>
            </w:r>
            <w:r w:rsidR="00ED049D">
              <w:rPr>
                <w:rFonts w:asciiTheme="minorHAnsi" w:hAnsiTheme="minorHAnsi"/>
                <w:noProof/>
                <w:sz w:val="22"/>
                <w:szCs w:val="22"/>
                <w:lang w:eastAsia="pl-PL"/>
              </w:rPr>
              <w:tab/>
            </w:r>
            <w:r w:rsidR="00ED049D" w:rsidRPr="00837A5C">
              <w:rPr>
                <w:rStyle w:val="Hipercze"/>
                <w:noProof/>
              </w:rPr>
              <w:t>Metody oceny wpływu przedsięwzięcia na krajobraz</w:t>
            </w:r>
            <w:r w:rsidR="00ED049D">
              <w:rPr>
                <w:noProof/>
                <w:webHidden/>
              </w:rPr>
              <w:tab/>
            </w:r>
            <w:r w:rsidR="00ED049D">
              <w:rPr>
                <w:noProof/>
                <w:webHidden/>
              </w:rPr>
              <w:fldChar w:fldCharType="begin"/>
            </w:r>
            <w:r w:rsidR="00ED049D">
              <w:rPr>
                <w:noProof/>
                <w:webHidden/>
              </w:rPr>
              <w:instrText xml:space="preserve"> PAGEREF _Toc107328732 \h </w:instrText>
            </w:r>
            <w:r w:rsidR="00ED049D">
              <w:rPr>
                <w:noProof/>
                <w:webHidden/>
              </w:rPr>
            </w:r>
            <w:r w:rsidR="00ED049D">
              <w:rPr>
                <w:noProof/>
                <w:webHidden/>
              </w:rPr>
              <w:fldChar w:fldCharType="separate"/>
            </w:r>
            <w:r w:rsidR="00577AED">
              <w:rPr>
                <w:noProof/>
                <w:webHidden/>
              </w:rPr>
              <w:t>34</w:t>
            </w:r>
            <w:r w:rsidR="00ED049D">
              <w:rPr>
                <w:noProof/>
                <w:webHidden/>
              </w:rPr>
              <w:fldChar w:fldCharType="end"/>
            </w:r>
          </w:hyperlink>
        </w:p>
        <w:p w14:paraId="74B990AF" w14:textId="197B12AC" w:rsidR="00ED049D" w:rsidRDefault="00253444">
          <w:pPr>
            <w:pStyle w:val="Spistreci2"/>
            <w:rPr>
              <w:rFonts w:asciiTheme="minorHAnsi" w:hAnsiTheme="minorHAnsi"/>
              <w:noProof/>
              <w:sz w:val="22"/>
              <w:szCs w:val="22"/>
              <w:lang w:eastAsia="pl-PL"/>
            </w:rPr>
          </w:pPr>
          <w:hyperlink w:anchor="_Toc107328733" w:history="1">
            <w:r w:rsidR="00ED049D" w:rsidRPr="00837A5C">
              <w:rPr>
                <w:rStyle w:val="Hipercze"/>
                <w:noProof/>
              </w:rPr>
              <w:t>2.9.</w:t>
            </w:r>
            <w:r w:rsidR="00ED049D">
              <w:rPr>
                <w:rFonts w:asciiTheme="minorHAnsi" w:hAnsiTheme="minorHAnsi"/>
                <w:noProof/>
                <w:sz w:val="22"/>
                <w:szCs w:val="22"/>
                <w:lang w:eastAsia="pl-PL"/>
              </w:rPr>
              <w:tab/>
            </w:r>
            <w:r w:rsidR="00ED049D" w:rsidRPr="00837A5C">
              <w:rPr>
                <w:rStyle w:val="Hipercze"/>
                <w:noProof/>
              </w:rPr>
              <w:t>Metody oceny wpływu przedsięwzięcia na warunki życia i zdrowie ludzi</w:t>
            </w:r>
            <w:r w:rsidR="00ED049D">
              <w:rPr>
                <w:noProof/>
                <w:webHidden/>
              </w:rPr>
              <w:tab/>
            </w:r>
            <w:r w:rsidR="00ED049D">
              <w:rPr>
                <w:noProof/>
                <w:webHidden/>
              </w:rPr>
              <w:fldChar w:fldCharType="begin"/>
            </w:r>
            <w:r w:rsidR="00ED049D">
              <w:rPr>
                <w:noProof/>
                <w:webHidden/>
              </w:rPr>
              <w:instrText xml:space="preserve"> PAGEREF _Toc107328733 \h </w:instrText>
            </w:r>
            <w:r w:rsidR="00ED049D">
              <w:rPr>
                <w:noProof/>
                <w:webHidden/>
              </w:rPr>
            </w:r>
            <w:r w:rsidR="00ED049D">
              <w:rPr>
                <w:noProof/>
                <w:webHidden/>
              </w:rPr>
              <w:fldChar w:fldCharType="separate"/>
            </w:r>
            <w:r w:rsidR="00577AED">
              <w:rPr>
                <w:noProof/>
                <w:webHidden/>
              </w:rPr>
              <w:t>35</w:t>
            </w:r>
            <w:r w:rsidR="00ED049D">
              <w:rPr>
                <w:noProof/>
                <w:webHidden/>
              </w:rPr>
              <w:fldChar w:fldCharType="end"/>
            </w:r>
          </w:hyperlink>
        </w:p>
        <w:p w14:paraId="0DF076C0" w14:textId="7E2316F6" w:rsidR="00ED049D" w:rsidRDefault="00253444">
          <w:pPr>
            <w:pStyle w:val="Spistreci2"/>
            <w:rPr>
              <w:rFonts w:asciiTheme="minorHAnsi" w:hAnsiTheme="minorHAnsi"/>
              <w:noProof/>
              <w:sz w:val="22"/>
              <w:szCs w:val="22"/>
              <w:lang w:eastAsia="pl-PL"/>
            </w:rPr>
          </w:pPr>
          <w:hyperlink w:anchor="_Toc107328734" w:history="1">
            <w:r w:rsidR="00ED049D" w:rsidRPr="00837A5C">
              <w:rPr>
                <w:rStyle w:val="Hipercze"/>
                <w:noProof/>
              </w:rPr>
              <w:t>2.10.</w:t>
            </w:r>
            <w:r w:rsidR="00ED049D">
              <w:rPr>
                <w:rFonts w:asciiTheme="minorHAnsi" w:hAnsiTheme="minorHAnsi"/>
                <w:noProof/>
                <w:sz w:val="22"/>
                <w:szCs w:val="22"/>
                <w:lang w:eastAsia="pl-PL"/>
              </w:rPr>
              <w:tab/>
            </w:r>
            <w:r w:rsidR="00ED049D" w:rsidRPr="00837A5C">
              <w:rPr>
                <w:rStyle w:val="Hipercze"/>
                <w:noProof/>
              </w:rPr>
              <w:t>Metody oceny wpływu przedsięwzięcia na środowisko w wyniku poważnej awarii</w:t>
            </w:r>
            <w:r w:rsidR="00ED049D">
              <w:rPr>
                <w:noProof/>
                <w:webHidden/>
              </w:rPr>
              <w:tab/>
            </w:r>
            <w:r w:rsidR="00ED049D">
              <w:rPr>
                <w:noProof/>
                <w:webHidden/>
              </w:rPr>
              <w:fldChar w:fldCharType="begin"/>
            </w:r>
            <w:r w:rsidR="00ED049D">
              <w:rPr>
                <w:noProof/>
                <w:webHidden/>
              </w:rPr>
              <w:instrText xml:space="preserve"> PAGEREF _Toc107328734 \h </w:instrText>
            </w:r>
            <w:r w:rsidR="00ED049D">
              <w:rPr>
                <w:noProof/>
                <w:webHidden/>
              </w:rPr>
            </w:r>
            <w:r w:rsidR="00ED049D">
              <w:rPr>
                <w:noProof/>
                <w:webHidden/>
              </w:rPr>
              <w:fldChar w:fldCharType="separate"/>
            </w:r>
            <w:r w:rsidR="00577AED">
              <w:rPr>
                <w:noProof/>
                <w:webHidden/>
              </w:rPr>
              <w:t>35</w:t>
            </w:r>
            <w:r w:rsidR="00ED049D">
              <w:rPr>
                <w:noProof/>
                <w:webHidden/>
              </w:rPr>
              <w:fldChar w:fldCharType="end"/>
            </w:r>
          </w:hyperlink>
        </w:p>
        <w:p w14:paraId="5D0849E3" w14:textId="3D31894A" w:rsidR="00ED049D" w:rsidRDefault="00253444">
          <w:pPr>
            <w:pStyle w:val="Spistreci1"/>
            <w:rPr>
              <w:rFonts w:asciiTheme="minorHAnsi" w:hAnsiTheme="minorHAnsi"/>
              <w:noProof/>
              <w:sz w:val="22"/>
              <w:szCs w:val="22"/>
              <w:lang w:eastAsia="pl-PL"/>
            </w:rPr>
          </w:pPr>
          <w:hyperlink w:anchor="_Toc107328735" w:history="1">
            <w:r w:rsidR="00ED049D" w:rsidRPr="00837A5C">
              <w:rPr>
                <w:rStyle w:val="Hipercze"/>
                <w:noProof/>
              </w:rPr>
              <w:t>3.</w:t>
            </w:r>
            <w:r w:rsidR="00ED049D">
              <w:rPr>
                <w:rFonts w:asciiTheme="minorHAnsi" w:hAnsiTheme="minorHAnsi"/>
                <w:noProof/>
                <w:sz w:val="22"/>
                <w:szCs w:val="22"/>
                <w:lang w:eastAsia="pl-PL"/>
              </w:rPr>
              <w:tab/>
            </w:r>
            <w:r w:rsidR="00ED049D" w:rsidRPr="00837A5C">
              <w:rPr>
                <w:rStyle w:val="Hipercze"/>
                <w:noProof/>
              </w:rPr>
              <w:t>Trudności wynikające z niedostatków techniki lub luk we współczesnej wiedzy, jakie napotkano opracowując Raport</w:t>
            </w:r>
            <w:r w:rsidR="00ED049D">
              <w:rPr>
                <w:noProof/>
                <w:webHidden/>
              </w:rPr>
              <w:tab/>
            </w:r>
            <w:r w:rsidR="00ED049D">
              <w:rPr>
                <w:noProof/>
                <w:webHidden/>
              </w:rPr>
              <w:fldChar w:fldCharType="begin"/>
            </w:r>
            <w:r w:rsidR="00ED049D">
              <w:rPr>
                <w:noProof/>
                <w:webHidden/>
              </w:rPr>
              <w:instrText xml:space="preserve"> PAGEREF _Toc107328735 \h </w:instrText>
            </w:r>
            <w:r w:rsidR="00ED049D">
              <w:rPr>
                <w:noProof/>
                <w:webHidden/>
              </w:rPr>
            </w:r>
            <w:r w:rsidR="00ED049D">
              <w:rPr>
                <w:noProof/>
                <w:webHidden/>
              </w:rPr>
              <w:fldChar w:fldCharType="separate"/>
            </w:r>
            <w:r w:rsidR="00577AED">
              <w:rPr>
                <w:noProof/>
                <w:webHidden/>
              </w:rPr>
              <w:t>36</w:t>
            </w:r>
            <w:r w:rsidR="00ED049D">
              <w:rPr>
                <w:noProof/>
                <w:webHidden/>
              </w:rPr>
              <w:fldChar w:fldCharType="end"/>
            </w:r>
          </w:hyperlink>
        </w:p>
        <w:p w14:paraId="220774C4" w14:textId="5211D395" w:rsidR="00ED049D" w:rsidRDefault="00253444">
          <w:pPr>
            <w:pStyle w:val="Spistreci1"/>
            <w:rPr>
              <w:rFonts w:asciiTheme="minorHAnsi" w:hAnsiTheme="minorHAnsi"/>
              <w:noProof/>
              <w:sz w:val="22"/>
              <w:szCs w:val="22"/>
              <w:lang w:eastAsia="pl-PL"/>
            </w:rPr>
          </w:pPr>
          <w:hyperlink w:anchor="_Toc107328736" w:history="1">
            <w:r w:rsidR="00ED049D" w:rsidRPr="00837A5C">
              <w:rPr>
                <w:rStyle w:val="Hipercze"/>
                <w:noProof/>
              </w:rPr>
              <w:t>4.</w:t>
            </w:r>
            <w:r w:rsidR="00ED049D">
              <w:rPr>
                <w:rFonts w:asciiTheme="minorHAnsi" w:hAnsiTheme="minorHAnsi"/>
                <w:noProof/>
                <w:sz w:val="22"/>
                <w:szCs w:val="22"/>
                <w:lang w:eastAsia="pl-PL"/>
              </w:rPr>
              <w:tab/>
            </w:r>
            <w:r w:rsidR="00ED049D" w:rsidRPr="00837A5C">
              <w:rPr>
                <w:rStyle w:val="Hipercze"/>
                <w:noProof/>
              </w:rPr>
              <w:t>Opis planowanego przedsięwzięcia</w:t>
            </w:r>
            <w:r w:rsidR="00ED049D">
              <w:rPr>
                <w:noProof/>
                <w:webHidden/>
              </w:rPr>
              <w:tab/>
            </w:r>
            <w:r w:rsidR="00ED049D">
              <w:rPr>
                <w:noProof/>
                <w:webHidden/>
              </w:rPr>
              <w:fldChar w:fldCharType="begin"/>
            </w:r>
            <w:r w:rsidR="00ED049D">
              <w:rPr>
                <w:noProof/>
                <w:webHidden/>
              </w:rPr>
              <w:instrText xml:space="preserve"> PAGEREF _Toc107328736 \h </w:instrText>
            </w:r>
            <w:r w:rsidR="00ED049D">
              <w:rPr>
                <w:noProof/>
                <w:webHidden/>
              </w:rPr>
            </w:r>
            <w:r w:rsidR="00ED049D">
              <w:rPr>
                <w:noProof/>
                <w:webHidden/>
              </w:rPr>
              <w:fldChar w:fldCharType="separate"/>
            </w:r>
            <w:r w:rsidR="00577AED">
              <w:rPr>
                <w:noProof/>
                <w:webHidden/>
              </w:rPr>
              <w:t>37</w:t>
            </w:r>
            <w:r w:rsidR="00ED049D">
              <w:rPr>
                <w:noProof/>
                <w:webHidden/>
              </w:rPr>
              <w:fldChar w:fldCharType="end"/>
            </w:r>
          </w:hyperlink>
        </w:p>
        <w:p w14:paraId="13173AE1" w14:textId="353C21F7" w:rsidR="00ED049D" w:rsidRDefault="00253444">
          <w:pPr>
            <w:pStyle w:val="Spistreci2"/>
            <w:rPr>
              <w:rFonts w:asciiTheme="minorHAnsi" w:hAnsiTheme="minorHAnsi"/>
              <w:noProof/>
              <w:sz w:val="22"/>
              <w:szCs w:val="22"/>
              <w:lang w:eastAsia="pl-PL"/>
            </w:rPr>
          </w:pPr>
          <w:hyperlink w:anchor="_Toc107328737" w:history="1">
            <w:r w:rsidR="00ED049D" w:rsidRPr="00837A5C">
              <w:rPr>
                <w:rStyle w:val="Hipercze"/>
                <w:noProof/>
              </w:rPr>
              <w:t>4.1.</w:t>
            </w:r>
            <w:r w:rsidR="00ED049D">
              <w:rPr>
                <w:rFonts w:asciiTheme="minorHAnsi" w:hAnsiTheme="minorHAnsi"/>
                <w:noProof/>
                <w:sz w:val="22"/>
                <w:szCs w:val="22"/>
                <w:lang w:eastAsia="pl-PL"/>
              </w:rPr>
              <w:tab/>
            </w:r>
            <w:r w:rsidR="00ED049D" w:rsidRPr="00837A5C">
              <w:rPr>
                <w:rStyle w:val="Hipercze"/>
                <w:noProof/>
              </w:rPr>
              <w:t>Lokalizacja i zagospodarowanie terenu</w:t>
            </w:r>
            <w:r w:rsidR="00ED049D">
              <w:rPr>
                <w:noProof/>
                <w:webHidden/>
              </w:rPr>
              <w:tab/>
            </w:r>
            <w:r w:rsidR="00ED049D">
              <w:rPr>
                <w:noProof/>
                <w:webHidden/>
              </w:rPr>
              <w:fldChar w:fldCharType="begin"/>
            </w:r>
            <w:r w:rsidR="00ED049D">
              <w:rPr>
                <w:noProof/>
                <w:webHidden/>
              </w:rPr>
              <w:instrText xml:space="preserve"> PAGEREF _Toc107328737 \h </w:instrText>
            </w:r>
            <w:r w:rsidR="00ED049D">
              <w:rPr>
                <w:noProof/>
                <w:webHidden/>
              </w:rPr>
            </w:r>
            <w:r w:rsidR="00ED049D">
              <w:rPr>
                <w:noProof/>
                <w:webHidden/>
              </w:rPr>
              <w:fldChar w:fldCharType="separate"/>
            </w:r>
            <w:r w:rsidR="00577AED">
              <w:rPr>
                <w:noProof/>
                <w:webHidden/>
              </w:rPr>
              <w:t>37</w:t>
            </w:r>
            <w:r w:rsidR="00ED049D">
              <w:rPr>
                <w:noProof/>
                <w:webHidden/>
              </w:rPr>
              <w:fldChar w:fldCharType="end"/>
            </w:r>
          </w:hyperlink>
        </w:p>
        <w:p w14:paraId="7D3A7BA3" w14:textId="318FD100" w:rsidR="00ED049D" w:rsidRDefault="00253444">
          <w:pPr>
            <w:pStyle w:val="Spistreci2"/>
            <w:rPr>
              <w:rFonts w:asciiTheme="minorHAnsi" w:hAnsiTheme="minorHAnsi"/>
              <w:noProof/>
              <w:sz w:val="22"/>
              <w:szCs w:val="22"/>
              <w:lang w:eastAsia="pl-PL"/>
            </w:rPr>
          </w:pPr>
          <w:hyperlink w:anchor="_Toc107328738" w:history="1">
            <w:r w:rsidR="00ED049D" w:rsidRPr="00837A5C">
              <w:rPr>
                <w:rStyle w:val="Hipercze"/>
                <w:rFonts w:eastAsia="Times New Roman"/>
                <w:noProof/>
                <w:lang w:eastAsia="pl-PL"/>
              </w:rPr>
              <w:t>4.2.</w:t>
            </w:r>
            <w:r w:rsidR="00ED049D">
              <w:rPr>
                <w:rFonts w:asciiTheme="minorHAnsi" w:hAnsiTheme="minorHAnsi"/>
                <w:noProof/>
                <w:sz w:val="22"/>
                <w:szCs w:val="22"/>
                <w:lang w:eastAsia="pl-PL"/>
              </w:rPr>
              <w:tab/>
            </w:r>
            <w:r w:rsidR="00ED049D" w:rsidRPr="00837A5C">
              <w:rPr>
                <w:rStyle w:val="Hipercze"/>
                <w:rFonts w:eastAsia="Times New Roman"/>
                <w:noProof/>
                <w:lang w:eastAsia="pl-PL"/>
              </w:rPr>
              <w:t>Charakterystyka przedsięwzięcia</w:t>
            </w:r>
            <w:r w:rsidR="00ED049D">
              <w:rPr>
                <w:noProof/>
                <w:webHidden/>
              </w:rPr>
              <w:tab/>
            </w:r>
            <w:r w:rsidR="00ED049D">
              <w:rPr>
                <w:noProof/>
                <w:webHidden/>
              </w:rPr>
              <w:fldChar w:fldCharType="begin"/>
            </w:r>
            <w:r w:rsidR="00ED049D">
              <w:rPr>
                <w:noProof/>
                <w:webHidden/>
              </w:rPr>
              <w:instrText xml:space="preserve"> PAGEREF _Toc107328738 \h </w:instrText>
            </w:r>
            <w:r w:rsidR="00ED049D">
              <w:rPr>
                <w:noProof/>
                <w:webHidden/>
              </w:rPr>
            </w:r>
            <w:r w:rsidR="00ED049D">
              <w:rPr>
                <w:noProof/>
                <w:webHidden/>
              </w:rPr>
              <w:fldChar w:fldCharType="separate"/>
            </w:r>
            <w:r w:rsidR="00577AED">
              <w:rPr>
                <w:noProof/>
                <w:webHidden/>
              </w:rPr>
              <w:t>46</w:t>
            </w:r>
            <w:r w:rsidR="00ED049D">
              <w:rPr>
                <w:noProof/>
                <w:webHidden/>
              </w:rPr>
              <w:fldChar w:fldCharType="end"/>
            </w:r>
          </w:hyperlink>
        </w:p>
        <w:p w14:paraId="47A61B5E" w14:textId="58A2CD30" w:rsidR="00ED049D" w:rsidRDefault="00253444">
          <w:pPr>
            <w:pStyle w:val="Spistreci2"/>
            <w:rPr>
              <w:rFonts w:asciiTheme="minorHAnsi" w:hAnsiTheme="minorHAnsi"/>
              <w:noProof/>
              <w:sz w:val="22"/>
              <w:szCs w:val="22"/>
              <w:lang w:eastAsia="pl-PL"/>
            </w:rPr>
          </w:pPr>
          <w:hyperlink w:anchor="_Toc107328739" w:history="1">
            <w:r w:rsidR="00ED049D" w:rsidRPr="00837A5C">
              <w:rPr>
                <w:rStyle w:val="Hipercze"/>
                <w:noProof/>
              </w:rPr>
              <w:t>4.2.1.</w:t>
            </w:r>
            <w:r w:rsidR="00ED049D">
              <w:rPr>
                <w:rFonts w:asciiTheme="minorHAnsi" w:hAnsiTheme="minorHAnsi"/>
                <w:noProof/>
                <w:sz w:val="22"/>
                <w:szCs w:val="22"/>
                <w:lang w:eastAsia="pl-PL"/>
              </w:rPr>
              <w:tab/>
            </w:r>
            <w:r w:rsidR="00ED049D" w:rsidRPr="00837A5C">
              <w:rPr>
                <w:rStyle w:val="Hipercze"/>
                <w:noProof/>
              </w:rPr>
              <w:t>Opis elementów elektrowni fotowoltaicznej</w:t>
            </w:r>
            <w:r w:rsidR="00ED049D">
              <w:rPr>
                <w:noProof/>
                <w:webHidden/>
              </w:rPr>
              <w:tab/>
            </w:r>
            <w:r w:rsidR="00ED049D">
              <w:rPr>
                <w:noProof/>
                <w:webHidden/>
              </w:rPr>
              <w:fldChar w:fldCharType="begin"/>
            </w:r>
            <w:r w:rsidR="00ED049D">
              <w:rPr>
                <w:noProof/>
                <w:webHidden/>
              </w:rPr>
              <w:instrText xml:space="preserve"> PAGEREF _Toc107328739 \h </w:instrText>
            </w:r>
            <w:r w:rsidR="00ED049D">
              <w:rPr>
                <w:noProof/>
                <w:webHidden/>
              </w:rPr>
            </w:r>
            <w:r w:rsidR="00ED049D">
              <w:rPr>
                <w:noProof/>
                <w:webHidden/>
              </w:rPr>
              <w:fldChar w:fldCharType="separate"/>
            </w:r>
            <w:r w:rsidR="00577AED">
              <w:rPr>
                <w:noProof/>
                <w:webHidden/>
              </w:rPr>
              <w:t>48</w:t>
            </w:r>
            <w:r w:rsidR="00ED049D">
              <w:rPr>
                <w:noProof/>
                <w:webHidden/>
              </w:rPr>
              <w:fldChar w:fldCharType="end"/>
            </w:r>
          </w:hyperlink>
        </w:p>
        <w:p w14:paraId="4A74C86E" w14:textId="293891EE" w:rsidR="00ED049D" w:rsidRDefault="00253444">
          <w:pPr>
            <w:pStyle w:val="Spistreci2"/>
            <w:rPr>
              <w:rFonts w:asciiTheme="minorHAnsi" w:hAnsiTheme="minorHAnsi"/>
              <w:noProof/>
              <w:sz w:val="22"/>
              <w:szCs w:val="22"/>
              <w:lang w:eastAsia="pl-PL"/>
            </w:rPr>
          </w:pPr>
          <w:hyperlink w:anchor="_Toc107328740" w:history="1">
            <w:r w:rsidR="00ED049D" w:rsidRPr="00837A5C">
              <w:rPr>
                <w:rStyle w:val="Hipercze"/>
                <w:noProof/>
              </w:rPr>
              <w:t>4.2.2.</w:t>
            </w:r>
            <w:r w:rsidR="00ED049D">
              <w:rPr>
                <w:rFonts w:asciiTheme="minorHAnsi" w:hAnsiTheme="minorHAnsi"/>
                <w:noProof/>
                <w:sz w:val="22"/>
                <w:szCs w:val="22"/>
                <w:lang w:eastAsia="pl-PL"/>
              </w:rPr>
              <w:tab/>
            </w:r>
            <w:r w:rsidR="00ED049D" w:rsidRPr="00837A5C">
              <w:rPr>
                <w:rStyle w:val="Hipercze"/>
                <w:noProof/>
              </w:rPr>
              <w:t>Transport i montaż</w:t>
            </w:r>
            <w:r w:rsidR="00ED049D">
              <w:rPr>
                <w:noProof/>
                <w:webHidden/>
              </w:rPr>
              <w:tab/>
            </w:r>
            <w:r w:rsidR="00ED049D">
              <w:rPr>
                <w:noProof/>
                <w:webHidden/>
              </w:rPr>
              <w:fldChar w:fldCharType="begin"/>
            </w:r>
            <w:r w:rsidR="00ED049D">
              <w:rPr>
                <w:noProof/>
                <w:webHidden/>
              </w:rPr>
              <w:instrText xml:space="preserve"> PAGEREF _Toc107328740 \h </w:instrText>
            </w:r>
            <w:r w:rsidR="00ED049D">
              <w:rPr>
                <w:noProof/>
                <w:webHidden/>
              </w:rPr>
            </w:r>
            <w:r w:rsidR="00ED049D">
              <w:rPr>
                <w:noProof/>
                <w:webHidden/>
              </w:rPr>
              <w:fldChar w:fldCharType="separate"/>
            </w:r>
            <w:r w:rsidR="00577AED">
              <w:rPr>
                <w:noProof/>
                <w:webHidden/>
              </w:rPr>
              <w:t>58</w:t>
            </w:r>
            <w:r w:rsidR="00ED049D">
              <w:rPr>
                <w:noProof/>
                <w:webHidden/>
              </w:rPr>
              <w:fldChar w:fldCharType="end"/>
            </w:r>
          </w:hyperlink>
        </w:p>
        <w:p w14:paraId="7D39F149" w14:textId="7B8B4DE3" w:rsidR="00ED049D" w:rsidRDefault="00253444">
          <w:pPr>
            <w:pStyle w:val="Spistreci2"/>
            <w:rPr>
              <w:rFonts w:asciiTheme="minorHAnsi" w:hAnsiTheme="minorHAnsi"/>
              <w:noProof/>
              <w:sz w:val="22"/>
              <w:szCs w:val="22"/>
              <w:lang w:eastAsia="pl-PL"/>
            </w:rPr>
          </w:pPr>
          <w:hyperlink w:anchor="_Toc107328741" w:history="1">
            <w:r w:rsidR="00ED049D" w:rsidRPr="00837A5C">
              <w:rPr>
                <w:rStyle w:val="Hipercze"/>
                <w:noProof/>
              </w:rPr>
              <w:t>4.2.3.</w:t>
            </w:r>
            <w:r w:rsidR="00ED049D">
              <w:rPr>
                <w:rFonts w:asciiTheme="minorHAnsi" w:hAnsiTheme="minorHAnsi"/>
                <w:noProof/>
                <w:sz w:val="22"/>
                <w:szCs w:val="22"/>
                <w:lang w:eastAsia="pl-PL"/>
              </w:rPr>
              <w:tab/>
            </w:r>
            <w:r w:rsidR="00ED049D" w:rsidRPr="00837A5C">
              <w:rPr>
                <w:rStyle w:val="Hipercze"/>
                <w:noProof/>
              </w:rPr>
              <w:t>Opis wyprowadzenia mocy z terenu elektrowni fotowoltaicznej do Krajowej Sieci Elektroenergetycznej (KSE)</w:t>
            </w:r>
            <w:r w:rsidR="00ED049D">
              <w:rPr>
                <w:noProof/>
                <w:webHidden/>
              </w:rPr>
              <w:tab/>
            </w:r>
            <w:r w:rsidR="00ED049D">
              <w:rPr>
                <w:noProof/>
                <w:webHidden/>
              </w:rPr>
              <w:fldChar w:fldCharType="begin"/>
            </w:r>
            <w:r w:rsidR="00ED049D">
              <w:rPr>
                <w:noProof/>
                <w:webHidden/>
              </w:rPr>
              <w:instrText xml:space="preserve"> PAGEREF _Toc107328741 \h </w:instrText>
            </w:r>
            <w:r w:rsidR="00ED049D">
              <w:rPr>
                <w:noProof/>
                <w:webHidden/>
              </w:rPr>
            </w:r>
            <w:r w:rsidR="00ED049D">
              <w:rPr>
                <w:noProof/>
                <w:webHidden/>
              </w:rPr>
              <w:fldChar w:fldCharType="separate"/>
            </w:r>
            <w:r w:rsidR="00577AED">
              <w:rPr>
                <w:noProof/>
                <w:webHidden/>
              </w:rPr>
              <w:t>59</w:t>
            </w:r>
            <w:r w:rsidR="00ED049D">
              <w:rPr>
                <w:noProof/>
                <w:webHidden/>
              </w:rPr>
              <w:fldChar w:fldCharType="end"/>
            </w:r>
          </w:hyperlink>
        </w:p>
        <w:p w14:paraId="32EA68BE" w14:textId="40A3DF86" w:rsidR="00ED049D" w:rsidRDefault="00253444">
          <w:pPr>
            <w:pStyle w:val="Spistreci2"/>
            <w:rPr>
              <w:rFonts w:asciiTheme="minorHAnsi" w:hAnsiTheme="minorHAnsi"/>
              <w:noProof/>
              <w:sz w:val="22"/>
              <w:szCs w:val="22"/>
              <w:lang w:eastAsia="pl-PL"/>
            </w:rPr>
          </w:pPr>
          <w:hyperlink w:anchor="_Toc107328742" w:history="1">
            <w:r w:rsidR="00ED049D" w:rsidRPr="00837A5C">
              <w:rPr>
                <w:rStyle w:val="Hipercze"/>
                <w:noProof/>
              </w:rPr>
              <w:t>4.3.</w:t>
            </w:r>
            <w:r w:rsidR="00ED049D">
              <w:rPr>
                <w:rFonts w:asciiTheme="minorHAnsi" w:hAnsiTheme="minorHAnsi"/>
                <w:noProof/>
                <w:sz w:val="22"/>
                <w:szCs w:val="22"/>
                <w:lang w:eastAsia="pl-PL"/>
              </w:rPr>
              <w:tab/>
            </w:r>
            <w:r w:rsidR="00ED049D" w:rsidRPr="00837A5C">
              <w:rPr>
                <w:rStyle w:val="Hipercze"/>
                <w:noProof/>
              </w:rPr>
              <w:t>Przewidywane ilości wykorzystywanej wody, surowców, materiałów, paliw oraz energii</w:t>
            </w:r>
            <w:r w:rsidR="00ED049D">
              <w:rPr>
                <w:noProof/>
                <w:webHidden/>
              </w:rPr>
              <w:tab/>
            </w:r>
            <w:r w:rsidR="00ED049D">
              <w:rPr>
                <w:noProof/>
                <w:webHidden/>
              </w:rPr>
              <w:fldChar w:fldCharType="begin"/>
            </w:r>
            <w:r w:rsidR="00ED049D">
              <w:rPr>
                <w:noProof/>
                <w:webHidden/>
              </w:rPr>
              <w:instrText xml:space="preserve"> PAGEREF _Toc107328742 \h </w:instrText>
            </w:r>
            <w:r w:rsidR="00ED049D">
              <w:rPr>
                <w:noProof/>
                <w:webHidden/>
              </w:rPr>
            </w:r>
            <w:r w:rsidR="00ED049D">
              <w:rPr>
                <w:noProof/>
                <w:webHidden/>
              </w:rPr>
              <w:fldChar w:fldCharType="separate"/>
            </w:r>
            <w:r w:rsidR="00577AED">
              <w:rPr>
                <w:noProof/>
                <w:webHidden/>
              </w:rPr>
              <w:t>60</w:t>
            </w:r>
            <w:r w:rsidR="00ED049D">
              <w:rPr>
                <w:noProof/>
                <w:webHidden/>
              </w:rPr>
              <w:fldChar w:fldCharType="end"/>
            </w:r>
          </w:hyperlink>
        </w:p>
        <w:p w14:paraId="65C1182A" w14:textId="76EEEA87" w:rsidR="00ED049D" w:rsidRDefault="00253444">
          <w:pPr>
            <w:pStyle w:val="Spistreci2"/>
            <w:rPr>
              <w:rFonts w:asciiTheme="minorHAnsi" w:hAnsiTheme="minorHAnsi"/>
              <w:noProof/>
              <w:sz w:val="22"/>
              <w:szCs w:val="22"/>
              <w:lang w:eastAsia="pl-PL"/>
            </w:rPr>
          </w:pPr>
          <w:hyperlink w:anchor="_Toc107328743" w:history="1">
            <w:r w:rsidR="00ED049D" w:rsidRPr="00837A5C">
              <w:rPr>
                <w:rStyle w:val="Hipercze"/>
                <w:noProof/>
              </w:rPr>
              <w:t>4.4.</w:t>
            </w:r>
            <w:r w:rsidR="00ED049D">
              <w:rPr>
                <w:rFonts w:asciiTheme="minorHAnsi" w:hAnsiTheme="minorHAnsi"/>
                <w:noProof/>
                <w:sz w:val="22"/>
                <w:szCs w:val="22"/>
                <w:lang w:eastAsia="pl-PL"/>
              </w:rPr>
              <w:tab/>
            </w:r>
            <w:r w:rsidR="00ED049D" w:rsidRPr="00837A5C">
              <w:rPr>
                <w:rStyle w:val="Hipercze"/>
                <w:noProof/>
              </w:rPr>
              <w:t>Przewidywane rodzaje i ilości emisji, w tym odpadów, zanieczyszczeń wynikające z fazy realizacji i eksploatacji lub użytkowania planowanego przedsięwzięcia</w:t>
            </w:r>
            <w:r w:rsidR="00ED049D">
              <w:rPr>
                <w:noProof/>
                <w:webHidden/>
              </w:rPr>
              <w:tab/>
            </w:r>
            <w:r w:rsidR="00ED049D">
              <w:rPr>
                <w:noProof/>
                <w:webHidden/>
              </w:rPr>
              <w:fldChar w:fldCharType="begin"/>
            </w:r>
            <w:r w:rsidR="00ED049D">
              <w:rPr>
                <w:noProof/>
                <w:webHidden/>
              </w:rPr>
              <w:instrText xml:space="preserve"> PAGEREF _Toc107328743 \h </w:instrText>
            </w:r>
            <w:r w:rsidR="00ED049D">
              <w:rPr>
                <w:noProof/>
                <w:webHidden/>
              </w:rPr>
            </w:r>
            <w:r w:rsidR="00ED049D">
              <w:rPr>
                <w:noProof/>
                <w:webHidden/>
              </w:rPr>
              <w:fldChar w:fldCharType="separate"/>
            </w:r>
            <w:r w:rsidR="00577AED">
              <w:rPr>
                <w:noProof/>
                <w:webHidden/>
              </w:rPr>
              <w:t>62</w:t>
            </w:r>
            <w:r w:rsidR="00ED049D">
              <w:rPr>
                <w:noProof/>
                <w:webHidden/>
              </w:rPr>
              <w:fldChar w:fldCharType="end"/>
            </w:r>
          </w:hyperlink>
        </w:p>
        <w:p w14:paraId="3BC8E69D" w14:textId="3EF4CF0D" w:rsidR="00ED049D" w:rsidRDefault="00253444">
          <w:pPr>
            <w:pStyle w:val="Spistreci3"/>
            <w:tabs>
              <w:tab w:val="left" w:pos="1320"/>
              <w:tab w:val="right" w:leader="dot" w:pos="9062"/>
            </w:tabs>
            <w:rPr>
              <w:rFonts w:asciiTheme="minorHAnsi" w:hAnsiTheme="minorHAnsi"/>
              <w:noProof/>
              <w:sz w:val="22"/>
              <w:szCs w:val="22"/>
              <w:lang w:eastAsia="pl-PL"/>
            </w:rPr>
          </w:pPr>
          <w:hyperlink w:anchor="_Toc107328744" w:history="1">
            <w:r w:rsidR="00ED049D" w:rsidRPr="00837A5C">
              <w:rPr>
                <w:rStyle w:val="Hipercze"/>
                <w:noProof/>
              </w:rPr>
              <w:t>4.4.1.</w:t>
            </w:r>
            <w:r w:rsidR="00ED049D">
              <w:rPr>
                <w:rFonts w:asciiTheme="minorHAnsi" w:hAnsiTheme="minorHAnsi"/>
                <w:noProof/>
                <w:sz w:val="22"/>
                <w:szCs w:val="22"/>
                <w:lang w:eastAsia="pl-PL"/>
              </w:rPr>
              <w:tab/>
            </w:r>
            <w:r w:rsidR="00ED049D" w:rsidRPr="00837A5C">
              <w:rPr>
                <w:rStyle w:val="Hipercze"/>
                <w:noProof/>
              </w:rPr>
              <w:t>Odpady</w:t>
            </w:r>
            <w:r w:rsidR="00ED049D">
              <w:rPr>
                <w:noProof/>
                <w:webHidden/>
              </w:rPr>
              <w:tab/>
            </w:r>
            <w:r w:rsidR="00ED049D">
              <w:rPr>
                <w:noProof/>
                <w:webHidden/>
              </w:rPr>
              <w:fldChar w:fldCharType="begin"/>
            </w:r>
            <w:r w:rsidR="00ED049D">
              <w:rPr>
                <w:noProof/>
                <w:webHidden/>
              </w:rPr>
              <w:instrText xml:space="preserve"> PAGEREF _Toc107328744 \h </w:instrText>
            </w:r>
            <w:r w:rsidR="00ED049D">
              <w:rPr>
                <w:noProof/>
                <w:webHidden/>
              </w:rPr>
            </w:r>
            <w:r w:rsidR="00ED049D">
              <w:rPr>
                <w:noProof/>
                <w:webHidden/>
              </w:rPr>
              <w:fldChar w:fldCharType="separate"/>
            </w:r>
            <w:r w:rsidR="00577AED">
              <w:rPr>
                <w:noProof/>
                <w:webHidden/>
              </w:rPr>
              <w:t>62</w:t>
            </w:r>
            <w:r w:rsidR="00ED049D">
              <w:rPr>
                <w:noProof/>
                <w:webHidden/>
              </w:rPr>
              <w:fldChar w:fldCharType="end"/>
            </w:r>
          </w:hyperlink>
        </w:p>
        <w:p w14:paraId="2543E955" w14:textId="3D30305B" w:rsidR="00ED049D" w:rsidRDefault="00253444">
          <w:pPr>
            <w:pStyle w:val="Spistreci3"/>
            <w:tabs>
              <w:tab w:val="left" w:pos="1320"/>
              <w:tab w:val="right" w:leader="dot" w:pos="9062"/>
            </w:tabs>
            <w:rPr>
              <w:rFonts w:asciiTheme="minorHAnsi" w:hAnsiTheme="minorHAnsi"/>
              <w:noProof/>
              <w:sz w:val="22"/>
              <w:szCs w:val="22"/>
              <w:lang w:eastAsia="pl-PL"/>
            </w:rPr>
          </w:pPr>
          <w:hyperlink w:anchor="_Toc107328745" w:history="1">
            <w:r w:rsidR="00ED049D" w:rsidRPr="00837A5C">
              <w:rPr>
                <w:rStyle w:val="Hipercze"/>
                <w:rFonts w:eastAsiaTheme="minorHAnsi"/>
                <w:noProof/>
              </w:rPr>
              <w:t>4.4.2.</w:t>
            </w:r>
            <w:r w:rsidR="00ED049D">
              <w:rPr>
                <w:rFonts w:asciiTheme="minorHAnsi" w:hAnsiTheme="minorHAnsi"/>
                <w:noProof/>
                <w:sz w:val="22"/>
                <w:szCs w:val="22"/>
                <w:lang w:eastAsia="pl-PL"/>
              </w:rPr>
              <w:tab/>
            </w:r>
            <w:r w:rsidR="00ED049D" w:rsidRPr="00837A5C">
              <w:rPr>
                <w:rStyle w:val="Hipercze"/>
                <w:rFonts w:eastAsiaTheme="minorHAnsi"/>
                <w:noProof/>
              </w:rPr>
              <w:t>Woda i ścieki</w:t>
            </w:r>
            <w:r w:rsidR="00ED049D">
              <w:rPr>
                <w:noProof/>
                <w:webHidden/>
              </w:rPr>
              <w:tab/>
            </w:r>
            <w:r w:rsidR="00ED049D">
              <w:rPr>
                <w:noProof/>
                <w:webHidden/>
              </w:rPr>
              <w:fldChar w:fldCharType="begin"/>
            </w:r>
            <w:r w:rsidR="00ED049D">
              <w:rPr>
                <w:noProof/>
                <w:webHidden/>
              </w:rPr>
              <w:instrText xml:space="preserve"> PAGEREF _Toc107328745 \h </w:instrText>
            </w:r>
            <w:r w:rsidR="00ED049D">
              <w:rPr>
                <w:noProof/>
                <w:webHidden/>
              </w:rPr>
            </w:r>
            <w:r w:rsidR="00ED049D">
              <w:rPr>
                <w:noProof/>
                <w:webHidden/>
              </w:rPr>
              <w:fldChar w:fldCharType="separate"/>
            </w:r>
            <w:r w:rsidR="00577AED">
              <w:rPr>
                <w:noProof/>
                <w:webHidden/>
              </w:rPr>
              <w:t>68</w:t>
            </w:r>
            <w:r w:rsidR="00ED049D">
              <w:rPr>
                <w:noProof/>
                <w:webHidden/>
              </w:rPr>
              <w:fldChar w:fldCharType="end"/>
            </w:r>
          </w:hyperlink>
        </w:p>
        <w:p w14:paraId="395B229E" w14:textId="511FDDDB" w:rsidR="00ED049D" w:rsidRDefault="00253444">
          <w:pPr>
            <w:pStyle w:val="Spistreci3"/>
            <w:tabs>
              <w:tab w:val="left" w:pos="1320"/>
              <w:tab w:val="right" w:leader="dot" w:pos="9062"/>
            </w:tabs>
            <w:rPr>
              <w:rFonts w:asciiTheme="minorHAnsi" w:hAnsiTheme="minorHAnsi"/>
              <w:noProof/>
              <w:sz w:val="22"/>
              <w:szCs w:val="22"/>
              <w:lang w:eastAsia="pl-PL"/>
            </w:rPr>
          </w:pPr>
          <w:hyperlink w:anchor="_Toc107328746" w:history="1">
            <w:r w:rsidR="00ED049D" w:rsidRPr="00837A5C">
              <w:rPr>
                <w:rStyle w:val="Hipercze"/>
                <w:noProof/>
              </w:rPr>
              <w:t>4.4.3.</w:t>
            </w:r>
            <w:r w:rsidR="00ED049D">
              <w:rPr>
                <w:rFonts w:asciiTheme="minorHAnsi" w:hAnsiTheme="minorHAnsi"/>
                <w:noProof/>
                <w:sz w:val="22"/>
                <w:szCs w:val="22"/>
                <w:lang w:eastAsia="pl-PL"/>
              </w:rPr>
              <w:tab/>
            </w:r>
            <w:r w:rsidR="00ED049D" w:rsidRPr="00837A5C">
              <w:rPr>
                <w:rStyle w:val="Hipercze"/>
                <w:noProof/>
              </w:rPr>
              <w:t>Hałas</w:t>
            </w:r>
            <w:r w:rsidR="00ED049D">
              <w:rPr>
                <w:noProof/>
                <w:webHidden/>
              </w:rPr>
              <w:tab/>
            </w:r>
            <w:r w:rsidR="00ED049D">
              <w:rPr>
                <w:noProof/>
                <w:webHidden/>
              </w:rPr>
              <w:fldChar w:fldCharType="begin"/>
            </w:r>
            <w:r w:rsidR="00ED049D">
              <w:rPr>
                <w:noProof/>
                <w:webHidden/>
              </w:rPr>
              <w:instrText xml:space="preserve"> PAGEREF _Toc107328746 \h </w:instrText>
            </w:r>
            <w:r w:rsidR="00ED049D">
              <w:rPr>
                <w:noProof/>
                <w:webHidden/>
              </w:rPr>
            </w:r>
            <w:r w:rsidR="00ED049D">
              <w:rPr>
                <w:noProof/>
                <w:webHidden/>
              </w:rPr>
              <w:fldChar w:fldCharType="separate"/>
            </w:r>
            <w:r w:rsidR="00577AED">
              <w:rPr>
                <w:noProof/>
                <w:webHidden/>
              </w:rPr>
              <w:t>69</w:t>
            </w:r>
            <w:r w:rsidR="00ED049D">
              <w:rPr>
                <w:noProof/>
                <w:webHidden/>
              </w:rPr>
              <w:fldChar w:fldCharType="end"/>
            </w:r>
          </w:hyperlink>
        </w:p>
        <w:p w14:paraId="784BDED6" w14:textId="5C7F4785" w:rsidR="00ED049D" w:rsidRDefault="00253444">
          <w:pPr>
            <w:pStyle w:val="Spistreci1"/>
            <w:rPr>
              <w:rFonts w:asciiTheme="minorHAnsi" w:hAnsiTheme="minorHAnsi"/>
              <w:noProof/>
              <w:sz w:val="22"/>
              <w:szCs w:val="22"/>
              <w:lang w:eastAsia="pl-PL"/>
            </w:rPr>
          </w:pPr>
          <w:hyperlink w:anchor="_Toc107328747" w:history="1">
            <w:r w:rsidR="00ED049D" w:rsidRPr="00837A5C">
              <w:rPr>
                <w:rStyle w:val="Hipercze"/>
                <w:noProof/>
              </w:rPr>
              <w:t>5.</w:t>
            </w:r>
            <w:r w:rsidR="00ED049D">
              <w:rPr>
                <w:rFonts w:asciiTheme="minorHAnsi" w:hAnsiTheme="minorHAnsi"/>
                <w:noProof/>
                <w:sz w:val="22"/>
                <w:szCs w:val="22"/>
                <w:lang w:eastAsia="pl-PL"/>
              </w:rPr>
              <w:tab/>
            </w:r>
            <w:r w:rsidR="00ED049D" w:rsidRPr="00837A5C">
              <w:rPr>
                <w:rStyle w:val="Hipercze"/>
                <w:noProof/>
              </w:rPr>
              <w:t>Charakterystyka środowiska przyrodniczego i kulturowego w rejonie planowanego przedsięwzięcia</w:t>
            </w:r>
            <w:r w:rsidR="00ED049D">
              <w:rPr>
                <w:noProof/>
                <w:webHidden/>
              </w:rPr>
              <w:tab/>
            </w:r>
            <w:r w:rsidR="00ED049D">
              <w:rPr>
                <w:noProof/>
                <w:webHidden/>
              </w:rPr>
              <w:fldChar w:fldCharType="begin"/>
            </w:r>
            <w:r w:rsidR="00ED049D">
              <w:rPr>
                <w:noProof/>
                <w:webHidden/>
              </w:rPr>
              <w:instrText xml:space="preserve"> PAGEREF _Toc107328747 \h </w:instrText>
            </w:r>
            <w:r w:rsidR="00ED049D">
              <w:rPr>
                <w:noProof/>
                <w:webHidden/>
              </w:rPr>
            </w:r>
            <w:r w:rsidR="00ED049D">
              <w:rPr>
                <w:noProof/>
                <w:webHidden/>
              </w:rPr>
              <w:fldChar w:fldCharType="separate"/>
            </w:r>
            <w:r w:rsidR="00577AED">
              <w:rPr>
                <w:noProof/>
                <w:webHidden/>
              </w:rPr>
              <w:t>71</w:t>
            </w:r>
            <w:r w:rsidR="00ED049D">
              <w:rPr>
                <w:noProof/>
                <w:webHidden/>
              </w:rPr>
              <w:fldChar w:fldCharType="end"/>
            </w:r>
          </w:hyperlink>
        </w:p>
        <w:p w14:paraId="11B0B6F9" w14:textId="65B463CD" w:rsidR="00ED049D" w:rsidRDefault="00253444">
          <w:pPr>
            <w:pStyle w:val="Spistreci2"/>
            <w:rPr>
              <w:rFonts w:asciiTheme="minorHAnsi" w:hAnsiTheme="minorHAnsi"/>
              <w:noProof/>
              <w:sz w:val="22"/>
              <w:szCs w:val="22"/>
              <w:lang w:eastAsia="pl-PL"/>
            </w:rPr>
          </w:pPr>
          <w:hyperlink w:anchor="_Toc107328748" w:history="1">
            <w:r w:rsidR="00ED049D" w:rsidRPr="00837A5C">
              <w:rPr>
                <w:rStyle w:val="Hipercze"/>
                <w:noProof/>
              </w:rPr>
              <w:t>5.1.</w:t>
            </w:r>
            <w:r w:rsidR="00ED049D">
              <w:rPr>
                <w:rFonts w:asciiTheme="minorHAnsi" w:hAnsiTheme="minorHAnsi"/>
                <w:noProof/>
                <w:sz w:val="22"/>
                <w:szCs w:val="22"/>
                <w:lang w:eastAsia="pl-PL"/>
              </w:rPr>
              <w:tab/>
            </w:r>
            <w:r w:rsidR="00ED049D" w:rsidRPr="00837A5C">
              <w:rPr>
                <w:rStyle w:val="Hipercze"/>
                <w:noProof/>
              </w:rPr>
              <w:t>Położenie i ukształtowanie terenu</w:t>
            </w:r>
            <w:r w:rsidR="00ED049D">
              <w:rPr>
                <w:noProof/>
                <w:webHidden/>
              </w:rPr>
              <w:tab/>
            </w:r>
            <w:r w:rsidR="00ED049D">
              <w:rPr>
                <w:noProof/>
                <w:webHidden/>
              </w:rPr>
              <w:fldChar w:fldCharType="begin"/>
            </w:r>
            <w:r w:rsidR="00ED049D">
              <w:rPr>
                <w:noProof/>
                <w:webHidden/>
              </w:rPr>
              <w:instrText xml:space="preserve"> PAGEREF _Toc107328748 \h </w:instrText>
            </w:r>
            <w:r w:rsidR="00ED049D">
              <w:rPr>
                <w:noProof/>
                <w:webHidden/>
              </w:rPr>
            </w:r>
            <w:r w:rsidR="00ED049D">
              <w:rPr>
                <w:noProof/>
                <w:webHidden/>
              </w:rPr>
              <w:fldChar w:fldCharType="separate"/>
            </w:r>
            <w:r w:rsidR="00577AED">
              <w:rPr>
                <w:noProof/>
                <w:webHidden/>
              </w:rPr>
              <w:t>71</w:t>
            </w:r>
            <w:r w:rsidR="00ED049D">
              <w:rPr>
                <w:noProof/>
                <w:webHidden/>
              </w:rPr>
              <w:fldChar w:fldCharType="end"/>
            </w:r>
          </w:hyperlink>
        </w:p>
        <w:p w14:paraId="4368326B" w14:textId="5B5959CC" w:rsidR="00ED049D" w:rsidRDefault="00253444">
          <w:pPr>
            <w:pStyle w:val="Spistreci2"/>
            <w:rPr>
              <w:rFonts w:asciiTheme="minorHAnsi" w:hAnsiTheme="minorHAnsi"/>
              <w:noProof/>
              <w:sz w:val="22"/>
              <w:szCs w:val="22"/>
              <w:lang w:eastAsia="pl-PL"/>
            </w:rPr>
          </w:pPr>
          <w:hyperlink w:anchor="_Toc107328749" w:history="1">
            <w:r w:rsidR="00ED049D" w:rsidRPr="00837A5C">
              <w:rPr>
                <w:rStyle w:val="Hipercze"/>
                <w:noProof/>
              </w:rPr>
              <w:t>5.2.</w:t>
            </w:r>
            <w:r w:rsidR="00ED049D">
              <w:rPr>
                <w:rFonts w:asciiTheme="minorHAnsi" w:hAnsiTheme="minorHAnsi"/>
                <w:noProof/>
                <w:sz w:val="22"/>
                <w:szCs w:val="22"/>
                <w:lang w:eastAsia="pl-PL"/>
              </w:rPr>
              <w:tab/>
            </w:r>
            <w:r w:rsidR="00ED049D" w:rsidRPr="00837A5C">
              <w:rPr>
                <w:rStyle w:val="Hipercze"/>
                <w:noProof/>
              </w:rPr>
              <w:t>Budowa geologiczna i złoża kopalin</w:t>
            </w:r>
            <w:r w:rsidR="00ED049D">
              <w:rPr>
                <w:noProof/>
                <w:webHidden/>
              </w:rPr>
              <w:tab/>
            </w:r>
            <w:r w:rsidR="00ED049D">
              <w:rPr>
                <w:noProof/>
                <w:webHidden/>
              </w:rPr>
              <w:fldChar w:fldCharType="begin"/>
            </w:r>
            <w:r w:rsidR="00ED049D">
              <w:rPr>
                <w:noProof/>
                <w:webHidden/>
              </w:rPr>
              <w:instrText xml:space="preserve"> PAGEREF _Toc107328749 \h </w:instrText>
            </w:r>
            <w:r w:rsidR="00ED049D">
              <w:rPr>
                <w:noProof/>
                <w:webHidden/>
              </w:rPr>
            </w:r>
            <w:r w:rsidR="00ED049D">
              <w:rPr>
                <w:noProof/>
                <w:webHidden/>
              </w:rPr>
              <w:fldChar w:fldCharType="separate"/>
            </w:r>
            <w:r w:rsidR="00577AED">
              <w:rPr>
                <w:noProof/>
                <w:webHidden/>
              </w:rPr>
              <w:t>76</w:t>
            </w:r>
            <w:r w:rsidR="00ED049D">
              <w:rPr>
                <w:noProof/>
                <w:webHidden/>
              </w:rPr>
              <w:fldChar w:fldCharType="end"/>
            </w:r>
          </w:hyperlink>
        </w:p>
        <w:p w14:paraId="0F63030C" w14:textId="01EBC502" w:rsidR="00ED049D" w:rsidRDefault="00253444">
          <w:pPr>
            <w:pStyle w:val="Spistreci2"/>
            <w:rPr>
              <w:rFonts w:asciiTheme="minorHAnsi" w:hAnsiTheme="minorHAnsi"/>
              <w:noProof/>
              <w:sz w:val="22"/>
              <w:szCs w:val="22"/>
              <w:lang w:eastAsia="pl-PL"/>
            </w:rPr>
          </w:pPr>
          <w:hyperlink w:anchor="_Toc107328750" w:history="1">
            <w:r w:rsidR="00ED049D" w:rsidRPr="00837A5C">
              <w:rPr>
                <w:rStyle w:val="Hipercze"/>
                <w:noProof/>
                <w:lang w:eastAsia="pl-PL"/>
              </w:rPr>
              <w:t>5.3.</w:t>
            </w:r>
            <w:r w:rsidR="00ED049D">
              <w:rPr>
                <w:rFonts w:asciiTheme="minorHAnsi" w:hAnsiTheme="minorHAnsi"/>
                <w:noProof/>
                <w:sz w:val="22"/>
                <w:szCs w:val="22"/>
                <w:lang w:eastAsia="pl-PL"/>
              </w:rPr>
              <w:tab/>
            </w:r>
            <w:r w:rsidR="00ED049D" w:rsidRPr="00837A5C">
              <w:rPr>
                <w:rStyle w:val="Hipercze"/>
                <w:noProof/>
                <w:lang w:eastAsia="pl-PL"/>
              </w:rPr>
              <w:t>Wody podziemne</w:t>
            </w:r>
            <w:r w:rsidR="00ED049D">
              <w:rPr>
                <w:noProof/>
                <w:webHidden/>
              </w:rPr>
              <w:tab/>
            </w:r>
            <w:r w:rsidR="00ED049D">
              <w:rPr>
                <w:noProof/>
                <w:webHidden/>
              </w:rPr>
              <w:fldChar w:fldCharType="begin"/>
            </w:r>
            <w:r w:rsidR="00ED049D">
              <w:rPr>
                <w:noProof/>
                <w:webHidden/>
              </w:rPr>
              <w:instrText xml:space="preserve"> PAGEREF _Toc107328750 \h </w:instrText>
            </w:r>
            <w:r w:rsidR="00ED049D">
              <w:rPr>
                <w:noProof/>
                <w:webHidden/>
              </w:rPr>
            </w:r>
            <w:r w:rsidR="00ED049D">
              <w:rPr>
                <w:noProof/>
                <w:webHidden/>
              </w:rPr>
              <w:fldChar w:fldCharType="separate"/>
            </w:r>
            <w:r w:rsidR="00577AED">
              <w:rPr>
                <w:noProof/>
                <w:webHidden/>
              </w:rPr>
              <w:t>78</w:t>
            </w:r>
            <w:r w:rsidR="00ED049D">
              <w:rPr>
                <w:noProof/>
                <w:webHidden/>
              </w:rPr>
              <w:fldChar w:fldCharType="end"/>
            </w:r>
          </w:hyperlink>
        </w:p>
        <w:p w14:paraId="6478A478" w14:textId="6787EA27" w:rsidR="00ED049D" w:rsidRDefault="00253444">
          <w:pPr>
            <w:pStyle w:val="Spistreci2"/>
            <w:rPr>
              <w:rFonts w:asciiTheme="minorHAnsi" w:hAnsiTheme="minorHAnsi"/>
              <w:noProof/>
              <w:sz w:val="22"/>
              <w:szCs w:val="22"/>
              <w:lang w:eastAsia="pl-PL"/>
            </w:rPr>
          </w:pPr>
          <w:hyperlink w:anchor="_Toc107328751" w:history="1">
            <w:r w:rsidR="00ED049D" w:rsidRPr="00837A5C">
              <w:rPr>
                <w:rStyle w:val="Hipercze"/>
                <w:noProof/>
              </w:rPr>
              <w:t>5.4.</w:t>
            </w:r>
            <w:r w:rsidR="00ED049D">
              <w:rPr>
                <w:rFonts w:asciiTheme="minorHAnsi" w:hAnsiTheme="minorHAnsi"/>
                <w:noProof/>
                <w:sz w:val="22"/>
                <w:szCs w:val="22"/>
                <w:lang w:eastAsia="pl-PL"/>
              </w:rPr>
              <w:tab/>
            </w:r>
            <w:r w:rsidR="00ED049D" w:rsidRPr="00837A5C">
              <w:rPr>
                <w:rStyle w:val="Hipercze"/>
                <w:noProof/>
              </w:rPr>
              <w:t>Wody powierzchniowe</w:t>
            </w:r>
            <w:r w:rsidR="00ED049D">
              <w:rPr>
                <w:noProof/>
                <w:webHidden/>
              </w:rPr>
              <w:tab/>
            </w:r>
            <w:r w:rsidR="00ED049D">
              <w:rPr>
                <w:noProof/>
                <w:webHidden/>
              </w:rPr>
              <w:fldChar w:fldCharType="begin"/>
            </w:r>
            <w:r w:rsidR="00ED049D">
              <w:rPr>
                <w:noProof/>
                <w:webHidden/>
              </w:rPr>
              <w:instrText xml:space="preserve"> PAGEREF _Toc107328751 \h </w:instrText>
            </w:r>
            <w:r w:rsidR="00ED049D">
              <w:rPr>
                <w:noProof/>
                <w:webHidden/>
              </w:rPr>
            </w:r>
            <w:r w:rsidR="00ED049D">
              <w:rPr>
                <w:noProof/>
                <w:webHidden/>
              </w:rPr>
              <w:fldChar w:fldCharType="separate"/>
            </w:r>
            <w:r w:rsidR="00577AED">
              <w:rPr>
                <w:noProof/>
                <w:webHidden/>
              </w:rPr>
              <w:t>84</w:t>
            </w:r>
            <w:r w:rsidR="00ED049D">
              <w:rPr>
                <w:noProof/>
                <w:webHidden/>
              </w:rPr>
              <w:fldChar w:fldCharType="end"/>
            </w:r>
          </w:hyperlink>
        </w:p>
        <w:p w14:paraId="034A89E1" w14:textId="728536D0" w:rsidR="00ED049D" w:rsidRDefault="00253444">
          <w:pPr>
            <w:pStyle w:val="Spistreci2"/>
            <w:rPr>
              <w:rFonts w:asciiTheme="minorHAnsi" w:hAnsiTheme="minorHAnsi"/>
              <w:noProof/>
              <w:sz w:val="22"/>
              <w:szCs w:val="22"/>
              <w:lang w:eastAsia="pl-PL"/>
            </w:rPr>
          </w:pPr>
          <w:hyperlink w:anchor="_Toc107328752" w:history="1">
            <w:r w:rsidR="00ED049D" w:rsidRPr="00837A5C">
              <w:rPr>
                <w:rStyle w:val="Hipercze"/>
                <w:noProof/>
              </w:rPr>
              <w:t>5.5.</w:t>
            </w:r>
            <w:r w:rsidR="00ED049D">
              <w:rPr>
                <w:rFonts w:asciiTheme="minorHAnsi" w:hAnsiTheme="minorHAnsi"/>
                <w:noProof/>
                <w:sz w:val="22"/>
                <w:szCs w:val="22"/>
                <w:lang w:eastAsia="pl-PL"/>
              </w:rPr>
              <w:tab/>
            </w:r>
            <w:r w:rsidR="00ED049D" w:rsidRPr="00837A5C">
              <w:rPr>
                <w:rStyle w:val="Hipercze"/>
                <w:noProof/>
              </w:rPr>
              <w:t>Gleby</w:t>
            </w:r>
            <w:r w:rsidR="00ED049D">
              <w:rPr>
                <w:noProof/>
                <w:webHidden/>
              </w:rPr>
              <w:tab/>
            </w:r>
            <w:r w:rsidR="00ED049D">
              <w:rPr>
                <w:noProof/>
                <w:webHidden/>
              </w:rPr>
              <w:fldChar w:fldCharType="begin"/>
            </w:r>
            <w:r w:rsidR="00ED049D">
              <w:rPr>
                <w:noProof/>
                <w:webHidden/>
              </w:rPr>
              <w:instrText xml:space="preserve"> PAGEREF _Toc107328752 \h </w:instrText>
            </w:r>
            <w:r w:rsidR="00ED049D">
              <w:rPr>
                <w:noProof/>
                <w:webHidden/>
              </w:rPr>
            </w:r>
            <w:r w:rsidR="00ED049D">
              <w:rPr>
                <w:noProof/>
                <w:webHidden/>
              </w:rPr>
              <w:fldChar w:fldCharType="separate"/>
            </w:r>
            <w:r w:rsidR="00577AED">
              <w:rPr>
                <w:noProof/>
                <w:webHidden/>
              </w:rPr>
              <w:t>92</w:t>
            </w:r>
            <w:r w:rsidR="00ED049D">
              <w:rPr>
                <w:noProof/>
                <w:webHidden/>
              </w:rPr>
              <w:fldChar w:fldCharType="end"/>
            </w:r>
          </w:hyperlink>
        </w:p>
        <w:p w14:paraId="5D9840FF" w14:textId="14D3E420" w:rsidR="00ED049D" w:rsidRDefault="00253444">
          <w:pPr>
            <w:pStyle w:val="Spistreci3"/>
            <w:tabs>
              <w:tab w:val="left" w:pos="1320"/>
              <w:tab w:val="right" w:leader="dot" w:pos="9062"/>
            </w:tabs>
            <w:rPr>
              <w:rFonts w:asciiTheme="minorHAnsi" w:hAnsiTheme="minorHAnsi"/>
              <w:noProof/>
              <w:sz w:val="22"/>
              <w:szCs w:val="22"/>
              <w:lang w:eastAsia="pl-PL"/>
            </w:rPr>
          </w:pPr>
          <w:hyperlink w:anchor="_Toc107328753" w:history="1">
            <w:r w:rsidR="00ED049D" w:rsidRPr="00837A5C">
              <w:rPr>
                <w:rStyle w:val="Hipercze"/>
                <w:rFonts w:cstheme="minorHAnsi"/>
                <w:noProof/>
              </w:rPr>
              <w:t>5.5.1.</w:t>
            </w:r>
            <w:r w:rsidR="00ED049D">
              <w:rPr>
                <w:rFonts w:asciiTheme="minorHAnsi" w:hAnsiTheme="minorHAnsi"/>
                <w:noProof/>
                <w:sz w:val="22"/>
                <w:szCs w:val="22"/>
                <w:lang w:eastAsia="pl-PL"/>
              </w:rPr>
              <w:tab/>
            </w:r>
            <w:r w:rsidR="00ED049D" w:rsidRPr="00837A5C">
              <w:rPr>
                <w:rStyle w:val="Hipercze"/>
                <w:rFonts w:cstheme="minorHAnsi"/>
                <w:noProof/>
              </w:rPr>
              <w:t>Szata roślinna oraz fauna</w:t>
            </w:r>
            <w:r w:rsidR="00ED049D">
              <w:rPr>
                <w:noProof/>
                <w:webHidden/>
              </w:rPr>
              <w:tab/>
            </w:r>
            <w:r w:rsidR="00ED049D">
              <w:rPr>
                <w:noProof/>
                <w:webHidden/>
              </w:rPr>
              <w:fldChar w:fldCharType="begin"/>
            </w:r>
            <w:r w:rsidR="00ED049D">
              <w:rPr>
                <w:noProof/>
                <w:webHidden/>
              </w:rPr>
              <w:instrText xml:space="preserve"> PAGEREF _Toc107328753 \h </w:instrText>
            </w:r>
            <w:r w:rsidR="00ED049D">
              <w:rPr>
                <w:noProof/>
                <w:webHidden/>
              </w:rPr>
            </w:r>
            <w:r w:rsidR="00ED049D">
              <w:rPr>
                <w:noProof/>
                <w:webHidden/>
              </w:rPr>
              <w:fldChar w:fldCharType="separate"/>
            </w:r>
            <w:r w:rsidR="00577AED">
              <w:rPr>
                <w:noProof/>
                <w:webHidden/>
              </w:rPr>
              <w:t>93</w:t>
            </w:r>
            <w:r w:rsidR="00ED049D">
              <w:rPr>
                <w:noProof/>
                <w:webHidden/>
              </w:rPr>
              <w:fldChar w:fldCharType="end"/>
            </w:r>
          </w:hyperlink>
        </w:p>
        <w:p w14:paraId="350262B0" w14:textId="6F53D9FA" w:rsidR="00ED049D" w:rsidRDefault="00253444">
          <w:pPr>
            <w:pStyle w:val="Spistreci3"/>
            <w:tabs>
              <w:tab w:val="left" w:pos="1320"/>
              <w:tab w:val="right" w:leader="dot" w:pos="9062"/>
            </w:tabs>
            <w:rPr>
              <w:rFonts w:asciiTheme="minorHAnsi" w:hAnsiTheme="minorHAnsi"/>
              <w:noProof/>
              <w:sz w:val="22"/>
              <w:szCs w:val="22"/>
              <w:lang w:eastAsia="pl-PL"/>
            </w:rPr>
          </w:pPr>
          <w:hyperlink w:anchor="_Toc107328754" w:history="1">
            <w:r w:rsidR="00ED049D" w:rsidRPr="00837A5C">
              <w:rPr>
                <w:rStyle w:val="Hipercze"/>
                <w:rFonts w:cstheme="minorHAnsi"/>
                <w:noProof/>
              </w:rPr>
              <w:t>5.5.2.</w:t>
            </w:r>
            <w:r w:rsidR="00ED049D">
              <w:rPr>
                <w:rFonts w:asciiTheme="minorHAnsi" w:hAnsiTheme="minorHAnsi"/>
                <w:noProof/>
                <w:sz w:val="22"/>
                <w:szCs w:val="22"/>
                <w:lang w:eastAsia="pl-PL"/>
              </w:rPr>
              <w:tab/>
            </w:r>
            <w:r w:rsidR="00ED049D" w:rsidRPr="00837A5C">
              <w:rPr>
                <w:rStyle w:val="Hipercze"/>
                <w:rFonts w:cstheme="minorHAnsi"/>
                <w:noProof/>
              </w:rPr>
              <w:t>Siedliska i gatunki NATURA 2000 oraz gatunki chronione</w:t>
            </w:r>
            <w:r w:rsidR="00ED049D">
              <w:rPr>
                <w:noProof/>
                <w:webHidden/>
              </w:rPr>
              <w:tab/>
            </w:r>
            <w:r w:rsidR="00ED049D">
              <w:rPr>
                <w:noProof/>
                <w:webHidden/>
              </w:rPr>
              <w:fldChar w:fldCharType="begin"/>
            </w:r>
            <w:r w:rsidR="00ED049D">
              <w:rPr>
                <w:noProof/>
                <w:webHidden/>
              </w:rPr>
              <w:instrText xml:space="preserve"> PAGEREF _Toc107328754 \h </w:instrText>
            </w:r>
            <w:r w:rsidR="00ED049D">
              <w:rPr>
                <w:noProof/>
                <w:webHidden/>
              </w:rPr>
            </w:r>
            <w:r w:rsidR="00ED049D">
              <w:rPr>
                <w:noProof/>
                <w:webHidden/>
              </w:rPr>
              <w:fldChar w:fldCharType="separate"/>
            </w:r>
            <w:r w:rsidR="00577AED">
              <w:rPr>
                <w:noProof/>
                <w:webHidden/>
              </w:rPr>
              <w:t>98</w:t>
            </w:r>
            <w:r w:rsidR="00ED049D">
              <w:rPr>
                <w:noProof/>
                <w:webHidden/>
              </w:rPr>
              <w:fldChar w:fldCharType="end"/>
            </w:r>
          </w:hyperlink>
        </w:p>
        <w:p w14:paraId="3790C192" w14:textId="2E8231AC" w:rsidR="00ED049D" w:rsidRDefault="00253444">
          <w:pPr>
            <w:pStyle w:val="Spistreci3"/>
            <w:tabs>
              <w:tab w:val="left" w:pos="1320"/>
              <w:tab w:val="right" w:leader="dot" w:pos="9062"/>
            </w:tabs>
            <w:rPr>
              <w:rFonts w:asciiTheme="minorHAnsi" w:hAnsiTheme="minorHAnsi"/>
              <w:noProof/>
              <w:sz w:val="22"/>
              <w:szCs w:val="22"/>
              <w:lang w:eastAsia="pl-PL"/>
            </w:rPr>
          </w:pPr>
          <w:hyperlink w:anchor="_Toc107328755" w:history="1">
            <w:r w:rsidR="00ED049D" w:rsidRPr="00837A5C">
              <w:rPr>
                <w:rStyle w:val="Hipercze"/>
                <w:rFonts w:eastAsia="Calibri"/>
                <w:noProof/>
              </w:rPr>
              <w:t>5.5.3.</w:t>
            </w:r>
            <w:r w:rsidR="00ED049D">
              <w:rPr>
                <w:rFonts w:asciiTheme="minorHAnsi" w:hAnsiTheme="minorHAnsi"/>
                <w:noProof/>
                <w:sz w:val="22"/>
                <w:szCs w:val="22"/>
                <w:lang w:eastAsia="pl-PL"/>
              </w:rPr>
              <w:tab/>
            </w:r>
            <w:r w:rsidR="00ED049D" w:rsidRPr="00837A5C">
              <w:rPr>
                <w:rStyle w:val="Hipercze"/>
                <w:rFonts w:eastAsia="Calibri"/>
                <w:noProof/>
              </w:rPr>
              <w:t>Obszary i obiekty chronione, w tym w ramach Europejskiej Sieci Ekologicznej Natura 2000</w:t>
            </w:r>
            <w:r w:rsidR="00ED049D">
              <w:rPr>
                <w:noProof/>
                <w:webHidden/>
              </w:rPr>
              <w:tab/>
            </w:r>
            <w:r w:rsidR="00ED049D">
              <w:rPr>
                <w:noProof/>
                <w:webHidden/>
              </w:rPr>
              <w:fldChar w:fldCharType="begin"/>
            </w:r>
            <w:r w:rsidR="00ED049D">
              <w:rPr>
                <w:noProof/>
                <w:webHidden/>
              </w:rPr>
              <w:instrText xml:space="preserve"> PAGEREF _Toc107328755 \h </w:instrText>
            </w:r>
            <w:r w:rsidR="00ED049D">
              <w:rPr>
                <w:noProof/>
                <w:webHidden/>
              </w:rPr>
            </w:r>
            <w:r w:rsidR="00ED049D">
              <w:rPr>
                <w:noProof/>
                <w:webHidden/>
              </w:rPr>
              <w:fldChar w:fldCharType="separate"/>
            </w:r>
            <w:r w:rsidR="00577AED">
              <w:rPr>
                <w:noProof/>
                <w:webHidden/>
              </w:rPr>
              <w:t>119</w:t>
            </w:r>
            <w:r w:rsidR="00ED049D">
              <w:rPr>
                <w:noProof/>
                <w:webHidden/>
              </w:rPr>
              <w:fldChar w:fldCharType="end"/>
            </w:r>
          </w:hyperlink>
        </w:p>
        <w:p w14:paraId="475ECA64" w14:textId="6494A2D7" w:rsidR="00ED049D" w:rsidRDefault="00253444">
          <w:pPr>
            <w:pStyle w:val="Spistreci2"/>
            <w:rPr>
              <w:rFonts w:asciiTheme="minorHAnsi" w:hAnsiTheme="minorHAnsi"/>
              <w:noProof/>
              <w:sz w:val="22"/>
              <w:szCs w:val="22"/>
              <w:lang w:eastAsia="pl-PL"/>
            </w:rPr>
          </w:pPr>
          <w:hyperlink w:anchor="_Toc107328756" w:history="1">
            <w:r w:rsidR="00ED049D" w:rsidRPr="00837A5C">
              <w:rPr>
                <w:rStyle w:val="Hipercze"/>
                <w:noProof/>
              </w:rPr>
              <w:t>5.6.</w:t>
            </w:r>
            <w:r w:rsidR="00ED049D">
              <w:rPr>
                <w:rFonts w:asciiTheme="minorHAnsi" w:hAnsiTheme="minorHAnsi"/>
                <w:noProof/>
                <w:sz w:val="22"/>
                <w:szCs w:val="22"/>
                <w:lang w:eastAsia="pl-PL"/>
              </w:rPr>
              <w:tab/>
            </w:r>
            <w:r w:rsidR="00ED049D" w:rsidRPr="00837A5C">
              <w:rPr>
                <w:rStyle w:val="Hipercze"/>
                <w:noProof/>
              </w:rPr>
              <w:t>Klimat</w:t>
            </w:r>
            <w:r w:rsidR="00ED049D">
              <w:rPr>
                <w:noProof/>
                <w:webHidden/>
              </w:rPr>
              <w:tab/>
            </w:r>
            <w:r w:rsidR="00ED049D">
              <w:rPr>
                <w:noProof/>
                <w:webHidden/>
              </w:rPr>
              <w:fldChar w:fldCharType="begin"/>
            </w:r>
            <w:r w:rsidR="00ED049D">
              <w:rPr>
                <w:noProof/>
                <w:webHidden/>
              </w:rPr>
              <w:instrText xml:space="preserve"> PAGEREF _Toc107328756 \h </w:instrText>
            </w:r>
            <w:r w:rsidR="00ED049D">
              <w:rPr>
                <w:noProof/>
                <w:webHidden/>
              </w:rPr>
            </w:r>
            <w:r w:rsidR="00ED049D">
              <w:rPr>
                <w:noProof/>
                <w:webHidden/>
              </w:rPr>
              <w:fldChar w:fldCharType="separate"/>
            </w:r>
            <w:r w:rsidR="00577AED">
              <w:rPr>
                <w:noProof/>
                <w:webHidden/>
              </w:rPr>
              <w:t>129</w:t>
            </w:r>
            <w:r w:rsidR="00ED049D">
              <w:rPr>
                <w:noProof/>
                <w:webHidden/>
              </w:rPr>
              <w:fldChar w:fldCharType="end"/>
            </w:r>
          </w:hyperlink>
        </w:p>
        <w:p w14:paraId="1A873BB1" w14:textId="411DC9A6" w:rsidR="00ED049D" w:rsidRDefault="00253444">
          <w:pPr>
            <w:pStyle w:val="Spistreci2"/>
            <w:rPr>
              <w:rFonts w:asciiTheme="minorHAnsi" w:hAnsiTheme="minorHAnsi"/>
              <w:noProof/>
              <w:sz w:val="22"/>
              <w:szCs w:val="22"/>
              <w:lang w:eastAsia="pl-PL"/>
            </w:rPr>
          </w:pPr>
          <w:hyperlink w:anchor="_Toc107328757" w:history="1">
            <w:r w:rsidR="00ED049D" w:rsidRPr="00837A5C">
              <w:rPr>
                <w:rStyle w:val="Hipercze"/>
                <w:noProof/>
              </w:rPr>
              <w:t>5.7.</w:t>
            </w:r>
            <w:r w:rsidR="00ED049D">
              <w:rPr>
                <w:rFonts w:asciiTheme="minorHAnsi" w:hAnsiTheme="minorHAnsi"/>
                <w:noProof/>
                <w:sz w:val="22"/>
                <w:szCs w:val="22"/>
                <w:lang w:eastAsia="pl-PL"/>
              </w:rPr>
              <w:tab/>
            </w:r>
            <w:r w:rsidR="00ED049D" w:rsidRPr="00837A5C">
              <w:rPr>
                <w:rStyle w:val="Hipercze"/>
                <w:noProof/>
              </w:rPr>
              <w:t>Klimat akustyczny</w:t>
            </w:r>
            <w:r w:rsidR="00ED049D">
              <w:rPr>
                <w:noProof/>
                <w:webHidden/>
              </w:rPr>
              <w:tab/>
            </w:r>
            <w:r w:rsidR="00ED049D">
              <w:rPr>
                <w:noProof/>
                <w:webHidden/>
              </w:rPr>
              <w:fldChar w:fldCharType="begin"/>
            </w:r>
            <w:r w:rsidR="00ED049D">
              <w:rPr>
                <w:noProof/>
                <w:webHidden/>
              </w:rPr>
              <w:instrText xml:space="preserve"> PAGEREF _Toc107328757 \h </w:instrText>
            </w:r>
            <w:r w:rsidR="00ED049D">
              <w:rPr>
                <w:noProof/>
                <w:webHidden/>
              </w:rPr>
            </w:r>
            <w:r w:rsidR="00ED049D">
              <w:rPr>
                <w:noProof/>
                <w:webHidden/>
              </w:rPr>
              <w:fldChar w:fldCharType="separate"/>
            </w:r>
            <w:r w:rsidR="00577AED">
              <w:rPr>
                <w:noProof/>
                <w:webHidden/>
              </w:rPr>
              <w:t>131</w:t>
            </w:r>
            <w:r w:rsidR="00ED049D">
              <w:rPr>
                <w:noProof/>
                <w:webHidden/>
              </w:rPr>
              <w:fldChar w:fldCharType="end"/>
            </w:r>
          </w:hyperlink>
        </w:p>
        <w:p w14:paraId="5109B537" w14:textId="2807EAA6" w:rsidR="00ED049D" w:rsidRDefault="00253444">
          <w:pPr>
            <w:pStyle w:val="Spistreci2"/>
            <w:rPr>
              <w:rFonts w:asciiTheme="minorHAnsi" w:hAnsiTheme="minorHAnsi"/>
              <w:noProof/>
              <w:sz w:val="22"/>
              <w:szCs w:val="22"/>
              <w:lang w:eastAsia="pl-PL"/>
            </w:rPr>
          </w:pPr>
          <w:hyperlink w:anchor="_Toc107328758" w:history="1">
            <w:r w:rsidR="00ED049D" w:rsidRPr="00837A5C">
              <w:rPr>
                <w:rStyle w:val="Hipercze"/>
                <w:noProof/>
              </w:rPr>
              <w:t>5.8.</w:t>
            </w:r>
            <w:r w:rsidR="00ED049D">
              <w:rPr>
                <w:rFonts w:asciiTheme="minorHAnsi" w:hAnsiTheme="minorHAnsi"/>
                <w:noProof/>
                <w:sz w:val="22"/>
                <w:szCs w:val="22"/>
                <w:lang w:eastAsia="pl-PL"/>
              </w:rPr>
              <w:tab/>
            </w:r>
            <w:r w:rsidR="00ED049D" w:rsidRPr="00837A5C">
              <w:rPr>
                <w:rStyle w:val="Hipercze"/>
                <w:noProof/>
              </w:rPr>
              <w:t>Wartości kulturowe</w:t>
            </w:r>
            <w:r w:rsidR="00ED049D">
              <w:rPr>
                <w:noProof/>
                <w:webHidden/>
              </w:rPr>
              <w:tab/>
            </w:r>
            <w:r w:rsidR="00ED049D">
              <w:rPr>
                <w:noProof/>
                <w:webHidden/>
              </w:rPr>
              <w:fldChar w:fldCharType="begin"/>
            </w:r>
            <w:r w:rsidR="00ED049D">
              <w:rPr>
                <w:noProof/>
                <w:webHidden/>
              </w:rPr>
              <w:instrText xml:space="preserve"> PAGEREF _Toc107328758 \h </w:instrText>
            </w:r>
            <w:r w:rsidR="00ED049D">
              <w:rPr>
                <w:noProof/>
                <w:webHidden/>
              </w:rPr>
            </w:r>
            <w:r w:rsidR="00ED049D">
              <w:rPr>
                <w:noProof/>
                <w:webHidden/>
              </w:rPr>
              <w:fldChar w:fldCharType="separate"/>
            </w:r>
            <w:r w:rsidR="00577AED">
              <w:rPr>
                <w:noProof/>
                <w:webHidden/>
              </w:rPr>
              <w:t>133</w:t>
            </w:r>
            <w:r w:rsidR="00ED049D">
              <w:rPr>
                <w:noProof/>
                <w:webHidden/>
              </w:rPr>
              <w:fldChar w:fldCharType="end"/>
            </w:r>
          </w:hyperlink>
        </w:p>
        <w:p w14:paraId="7C79D67E" w14:textId="6881E0FB" w:rsidR="00ED049D" w:rsidRDefault="00253444">
          <w:pPr>
            <w:pStyle w:val="Spistreci2"/>
            <w:rPr>
              <w:rFonts w:asciiTheme="minorHAnsi" w:hAnsiTheme="minorHAnsi"/>
              <w:noProof/>
              <w:sz w:val="22"/>
              <w:szCs w:val="22"/>
              <w:lang w:eastAsia="pl-PL"/>
            </w:rPr>
          </w:pPr>
          <w:hyperlink w:anchor="_Toc107328759" w:history="1">
            <w:r w:rsidR="00ED049D" w:rsidRPr="00837A5C">
              <w:rPr>
                <w:rStyle w:val="Hipercze"/>
                <w:noProof/>
              </w:rPr>
              <w:t>5.9.</w:t>
            </w:r>
            <w:r w:rsidR="00ED049D">
              <w:rPr>
                <w:rFonts w:asciiTheme="minorHAnsi" w:hAnsiTheme="minorHAnsi"/>
                <w:noProof/>
                <w:sz w:val="22"/>
                <w:szCs w:val="22"/>
                <w:lang w:eastAsia="pl-PL"/>
              </w:rPr>
              <w:tab/>
            </w:r>
            <w:r w:rsidR="00ED049D" w:rsidRPr="00837A5C">
              <w:rPr>
                <w:rStyle w:val="Hipercze"/>
                <w:noProof/>
              </w:rPr>
              <w:t>Krajobraz</w:t>
            </w:r>
            <w:r w:rsidR="00ED049D">
              <w:rPr>
                <w:noProof/>
                <w:webHidden/>
              </w:rPr>
              <w:tab/>
            </w:r>
            <w:r w:rsidR="00ED049D">
              <w:rPr>
                <w:noProof/>
                <w:webHidden/>
              </w:rPr>
              <w:fldChar w:fldCharType="begin"/>
            </w:r>
            <w:r w:rsidR="00ED049D">
              <w:rPr>
                <w:noProof/>
                <w:webHidden/>
              </w:rPr>
              <w:instrText xml:space="preserve"> PAGEREF _Toc107328759 \h </w:instrText>
            </w:r>
            <w:r w:rsidR="00ED049D">
              <w:rPr>
                <w:noProof/>
                <w:webHidden/>
              </w:rPr>
            </w:r>
            <w:r w:rsidR="00ED049D">
              <w:rPr>
                <w:noProof/>
                <w:webHidden/>
              </w:rPr>
              <w:fldChar w:fldCharType="separate"/>
            </w:r>
            <w:r w:rsidR="00577AED">
              <w:rPr>
                <w:noProof/>
                <w:webHidden/>
              </w:rPr>
              <w:t>135</w:t>
            </w:r>
            <w:r w:rsidR="00ED049D">
              <w:rPr>
                <w:noProof/>
                <w:webHidden/>
              </w:rPr>
              <w:fldChar w:fldCharType="end"/>
            </w:r>
          </w:hyperlink>
        </w:p>
        <w:p w14:paraId="6926A5F8" w14:textId="0CAA78BB" w:rsidR="00ED049D" w:rsidRDefault="00253444">
          <w:pPr>
            <w:pStyle w:val="Spistreci2"/>
            <w:rPr>
              <w:rFonts w:asciiTheme="minorHAnsi" w:hAnsiTheme="minorHAnsi"/>
              <w:noProof/>
              <w:sz w:val="22"/>
              <w:szCs w:val="22"/>
              <w:lang w:eastAsia="pl-PL"/>
            </w:rPr>
          </w:pPr>
          <w:hyperlink w:anchor="_Toc107328760" w:history="1">
            <w:r w:rsidR="00ED049D" w:rsidRPr="00837A5C">
              <w:rPr>
                <w:rStyle w:val="Hipercze"/>
                <w:noProof/>
              </w:rPr>
              <w:t>5.10.</w:t>
            </w:r>
            <w:r w:rsidR="00ED049D">
              <w:rPr>
                <w:rFonts w:asciiTheme="minorHAnsi" w:hAnsiTheme="minorHAnsi"/>
                <w:noProof/>
                <w:sz w:val="22"/>
                <w:szCs w:val="22"/>
                <w:lang w:eastAsia="pl-PL"/>
              </w:rPr>
              <w:tab/>
            </w:r>
            <w:r w:rsidR="00ED049D" w:rsidRPr="00837A5C">
              <w:rPr>
                <w:rStyle w:val="Hipercze"/>
                <w:noProof/>
              </w:rPr>
              <w:t>Zagospodarowanie przestrzenne</w:t>
            </w:r>
            <w:r w:rsidR="00ED049D">
              <w:rPr>
                <w:noProof/>
                <w:webHidden/>
              </w:rPr>
              <w:tab/>
            </w:r>
            <w:r w:rsidR="00ED049D">
              <w:rPr>
                <w:noProof/>
                <w:webHidden/>
              </w:rPr>
              <w:fldChar w:fldCharType="begin"/>
            </w:r>
            <w:r w:rsidR="00ED049D">
              <w:rPr>
                <w:noProof/>
                <w:webHidden/>
              </w:rPr>
              <w:instrText xml:space="preserve"> PAGEREF _Toc107328760 \h </w:instrText>
            </w:r>
            <w:r w:rsidR="00ED049D">
              <w:rPr>
                <w:noProof/>
                <w:webHidden/>
              </w:rPr>
            </w:r>
            <w:r w:rsidR="00ED049D">
              <w:rPr>
                <w:noProof/>
                <w:webHidden/>
              </w:rPr>
              <w:fldChar w:fldCharType="separate"/>
            </w:r>
            <w:r w:rsidR="00577AED">
              <w:rPr>
                <w:noProof/>
                <w:webHidden/>
              </w:rPr>
              <w:t>151</w:t>
            </w:r>
            <w:r w:rsidR="00ED049D">
              <w:rPr>
                <w:noProof/>
                <w:webHidden/>
              </w:rPr>
              <w:fldChar w:fldCharType="end"/>
            </w:r>
          </w:hyperlink>
        </w:p>
        <w:p w14:paraId="0ABA0139" w14:textId="5A7767AD" w:rsidR="00ED049D" w:rsidRDefault="00253444">
          <w:pPr>
            <w:pStyle w:val="Spistreci1"/>
            <w:rPr>
              <w:rFonts w:asciiTheme="minorHAnsi" w:hAnsiTheme="minorHAnsi"/>
              <w:noProof/>
              <w:sz w:val="22"/>
              <w:szCs w:val="22"/>
              <w:lang w:eastAsia="pl-PL"/>
            </w:rPr>
          </w:pPr>
          <w:hyperlink w:anchor="_Toc107328761" w:history="1">
            <w:r w:rsidR="00ED049D" w:rsidRPr="00837A5C">
              <w:rPr>
                <w:rStyle w:val="Hipercze"/>
                <w:noProof/>
              </w:rPr>
              <w:t>6.</w:t>
            </w:r>
            <w:r w:rsidR="00ED049D">
              <w:rPr>
                <w:rFonts w:asciiTheme="minorHAnsi" w:hAnsiTheme="minorHAnsi"/>
                <w:noProof/>
                <w:sz w:val="22"/>
                <w:szCs w:val="22"/>
                <w:lang w:eastAsia="pl-PL"/>
              </w:rPr>
              <w:tab/>
            </w:r>
            <w:r w:rsidR="00ED049D" w:rsidRPr="00837A5C">
              <w:rPr>
                <w:rStyle w:val="Hipercze"/>
                <w:noProof/>
              </w:rPr>
              <w:t>Opis analizowanych wariantów</w:t>
            </w:r>
            <w:r w:rsidR="00ED049D">
              <w:rPr>
                <w:noProof/>
                <w:webHidden/>
              </w:rPr>
              <w:tab/>
            </w:r>
            <w:r w:rsidR="00ED049D">
              <w:rPr>
                <w:noProof/>
                <w:webHidden/>
              </w:rPr>
              <w:fldChar w:fldCharType="begin"/>
            </w:r>
            <w:r w:rsidR="00ED049D">
              <w:rPr>
                <w:noProof/>
                <w:webHidden/>
              </w:rPr>
              <w:instrText xml:space="preserve"> PAGEREF _Toc107328761 \h </w:instrText>
            </w:r>
            <w:r w:rsidR="00ED049D">
              <w:rPr>
                <w:noProof/>
                <w:webHidden/>
              </w:rPr>
            </w:r>
            <w:r w:rsidR="00ED049D">
              <w:rPr>
                <w:noProof/>
                <w:webHidden/>
              </w:rPr>
              <w:fldChar w:fldCharType="separate"/>
            </w:r>
            <w:r w:rsidR="00577AED">
              <w:rPr>
                <w:noProof/>
                <w:webHidden/>
              </w:rPr>
              <w:t>151</w:t>
            </w:r>
            <w:r w:rsidR="00ED049D">
              <w:rPr>
                <w:noProof/>
                <w:webHidden/>
              </w:rPr>
              <w:fldChar w:fldCharType="end"/>
            </w:r>
          </w:hyperlink>
        </w:p>
        <w:p w14:paraId="1CCDB14A" w14:textId="41F04FAA" w:rsidR="00ED049D" w:rsidRDefault="00253444">
          <w:pPr>
            <w:pStyle w:val="Spistreci2"/>
            <w:rPr>
              <w:rFonts w:asciiTheme="minorHAnsi" w:hAnsiTheme="minorHAnsi"/>
              <w:noProof/>
              <w:sz w:val="22"/>
              <w:szCs w:val="22"/>
              <w:lang w:eastAsia="pl-PL"/>
            </w:rPr>
          </w:pPr>
          <w:hyperlink w:anchor="_Toc107328762" w:history="1">
            <w:r w:rsidR="00ED049D" w:rsidRPr="00837A5C">
              <w:rPr>
                <w:rStyle w:val="Hipercze"/>
                <w:noProof/>
              </w:rPr>
              <w:t>6.1.</w:t>
            </w:r>
            <w:r w:rsidR="00ED049D">
              <w:rPr>
                <w:rFonts w:asciiTheme="minorHAnsi" w:hAnsiTheme="minorHAnsi"/>
                <w:noProof/>
                <w:sz w:val="22"/>
                <w:szCs w:val="22"/>
                <w:lang w:eastAsia="pl-PL"/>
              </w:rPr>
              <w:tab/>
            </w:r>
            <w:r w:rsidR="00ED049D" w:rsidRPr="00837A5C">
              <w:rPr>
                <w:rStyle w:val="Hipercze"/>
                <w:noProof/>
              </w:rPr>
              <w:t>Wariant „zerowy”, bezinwestycyjny</w:t>
            </w:r>
            <w:r w:rsidR="00ED049D">
              <w:rPr>
                <w:noProof/>
                <w:webHidden/>
              </w:rPr>
              <w:tab/>
            </w:r>
            <w:r w:rsidR="00ED049D">
              <w:rPr>
                <w:noProof/>
                <w:webHidden/>
              </w:rPr>
              <w:fldChar w:fldCharType="begin"/>
            </w:r>
            <w:r w:rsidR="00ED049D">
              <w:rPr>
                <w:noProof/>
                <w:webHidden/>
              </w:rPr>
              <w:instrText xml:space="preserve"> PAGEREF _Toc107328762 \h </w:instrText>
            </w:r>
            <w:r w:rsidR="00ED049D">
              <w:rPr>
                <w:noProof/>
                <w:webHidden/>
              </w:rPr>
            </w:r>
            <w:r w:rsidR="00ED049D">
              <w:rPr>
                <w:noProof/>
                <w:webHidden/>
              </w:rPr>
              <w:fldChar w:fldCharType="separate"/>
            </w:r>
            <w:r w:rsidR="00577AED">
              <w:rPr>
                <w:noProof/>
                <w:webHidden/>
              </w:rPr>
              <w:t>151</w:t>
            </w:r>
            <w:r w:rsidR="00ED049D">
              <w:rPr>
                <w:noProof/>
                <w:webHidden/>
              </w:rPr>
              <w:fldChar w:fldCharType="end"/>
            </w:r>
          </w:hyperlink>
        </w:p>
        <w:p w14:paraId="1A172599" w14:textId="484C19CC" w:rsidR="00ED049D" w:rsidRDefault="00253444">
          <w:pPr>
            <w:pStyle w:val="Spistreci2"/>
            <w:rPr>
              <w:rFonts w:asciiTheme="minorHAnsi" w:hAnsiTheme="minorHAnsi"/>
              <w:noProof/>
              <w:sz w:val="22"/>
              <w:szCs w:val="22"/>
              <w:lang w:eastAsia="pl-PL"/>
            </w:rPr>
          </w:pPr>
          <w:hyperlink w:anchor="_Toc107328763" w:history="1">
            <w:r w:rsidR="00ED049D" w:rsidRPr="00837A5C">
              <w:rPr>
                <w:rStyle w:val="Hipercze"/>
                <w:noProof/>
              </w:rPr>
              <w:t>6.2.</w:t>
            </w:r>
            <w:r w:rsidR="00ED049D">
              <w:rPr>
                <w:rFonts w:asciiTheme="minorHAnsi" w:hAnsiTheme="minorHAnsi"/>
                <w:noProof/>
                <w:sz w:val="22"/>
                <w:szCs w:val="22"/>
                <w:lang w:eastAsia="pl-PL"/>
              </w:rPr>
              <w:tab/>
            </w:r>
            <w:r w:rsidR="00ED049D" w:rsidRPr="00837A5C">
              <w:rPr>
                <w:rStyle w:val="Hipercze"/>
                <w:noProof/>
              </w:rPr>
              <w:t>Wariant inwestorski – preferowany</w:t>
            </w:r>
            <w:r w:rsidR="00ED049D">
              <w:rPr>
                <w:noProof/>
                <w:webHidden/>
              </w:rPr>
              <w:tab/>
            </w:r>
            <w:r w:rsidR="00ED049D">
              <w:rPr>
                <w:noProof/>
                <w:webHidden/>
              </w:rPr>
              <w:fldChar w:fldCharType="begin"/>
            </w:r>
            <w:r w:rsidR="00ED049D">
              <w:rPr>
                <w:noProof/>
                <w:webHidden/>
              </w:rPr>
              <w:instrText xml:space="preserve"> PAGEREF _Toc107328763 \h </w:instrText>
            </w:r>
            <w:r w:rsidR="00ED049D">
              <w:rPr>
                <w:noProof/>
                <w:webHidden/>
              </w:rPr>
            </w:r>
            <w:r w:rsidR="00ED049D">
              <w:rPr>
                <w:noProof/>
                <w:webHidden/>
              </w:rPr>
              <w:fldChar w:fldCharType="separate"/>
            </w:r>
            <w:r w:rsidR="00577AED">
              <w:rPr>
                <w:noProof/>
                <w:webHidden/>
              </w:rPr>
              <w:t>154</w:t>
            </w:r>
            <w:r w:rsidR="00ED049D">
              <w:rPr>
                <w:noProof/>
                <w:webHidden/>
              </w:rPr>
              <w:fldChar w:fldCharType="end"/>
            </w:r>
          </w:hyperlink>
        </w:p>
        <w:p w14:paraId="050A1D87" w14:textId="076680ED" w:rsidR="00ED049D" w:rsidRDefault="00253444">
          <w:pPr>
            <w:pStyle w:val="Spistreci2"/>
            <w:rPr>
              <w:rFonts w:asciiTheme="minorHAnsi" w:hAnsiTheme="minorHAnsi"/>
              <w:noProof/>
              <w:sz w:val="22"/>
              <w:szCs w:val="22"/>
              <w:lang w:eastAsia="pl-PL"/>
            </w:rPr>
          </w:pPr>
          <w:hyperlink w:anchor="_Toc107328764" w:history="1">
            <w:r w:rsidR="00ED049D" w:rsidRPr="00837A5C">
              <w:rPr>
                <w:rStyle w:val="Hipercze"/>
                <w:noProof/>
              </w:rPr>
              <w:t>6.3.</w:t>
            </w:r>
            <w:r w:rsidR="00ED049D">
              <w:rPr>
                <w:rFonts w:asciiTheme="minorHAnsi" w:hAnsiTheme="minorHAnsi"/>
                <w:noProof/>
                <w:sz w:val="22"/>
                <w:szCs w:val="22"/>
                <w:lang w:eastAsia="pl-PL"/>
              </w:rPr>
              <w:tab/>
            </w:r>
            <w:r w:rsidR="00ED049D" w:rsidRPr="00837A5C">
              <w:rPr>
                <w:rStyle w:val="Hipercze"/>
                <w:noProof/>
              </w:rPr>
              <w:t>Wariant alternatywny</w:t>
            </w:r>
            <w:r w:rsidR="00ED049D">
              <w:rPr>
                <w:noProof/>
                <w:webHidden/>
              </w:rPr>
              <w:tab/>
            </w:r>
            <w:r w:rsidR="00ED049D">
              <w:rPr>
                <w:noProof/>
                <w:webHidden/>
              </w:rPr>
              <w:fldChar w:fldCharType="begin"/>
            </w:r>
            <w:r w:rsidR="00ED049D">
              <w:rPr>
                <w:noProof/>
                <w:webHidden/>
              </w:rPr>
              <w:instrText xml:space="preserve"> PAGEREF _Toc107328764 \h </w:instrText>
            </w:r>
            <w:r w:rsidR="00ED049D">
              <w:rPr>
                <w:noProof/>
                <w:webHidden/>
              </w:rPr>
            </w:r>
            <w:r w:rsidR="00ED049D">
              <w:rPr>
                <w:noProof/>
                <w:webHidden/>
              </w:rPr>
              <w:fldChar w:fldCharType="separate"/>
            </w:r>
            <w:r w:rsidR="00577AED">
              <w:rPr>
                <w:noProof/>
                <w:webHidden/>
              </w:rPr>
              <w:t>156</w:t>
            </w:r>
            <w:r w:rsidR="00ED049D">
              <w:rPr>
                <w:noProof/>
                <w:webHidden/>
              </w:rPr>
              <w:fldChar w:fldCharType="end"/>
            </w:r>
          </w:hyperlink>
        </w:p>
        <w:p w14:paraId="701B6755" w14:textId="1D2212BA" w:rsidR="00ED049D" w:rsidRDefault="00253444">
          <w:pPr>
            <w:pStyle w:val="Spistreci1"/>
            <w:rPr>
              <w:rFonts w:asciiTheme="minorHAnsi" w:hAnsiTheme="minorHAnsi"/>
              <w:noProof/>
              <w:sz w:val="22"/>
              <w:szCs w:val="22"/>
              <w:lang w:eastAsia="pl-PL"/>
            </w:rPr>
          </w:pPr>
          <w:hyperlink w:anchor="_Toc107328765" w:history="1">
            <w:r w:rsidR="00ED049D" w:rsidRPr="00837A5C">
              <w:rPr>
                <w:rStyle w:val="Hipercze"/>
                <w:noProof/>
              </w:rPr>
              <w:t>7.</w:t>
            </w:r>
            <w:r w:rsidR="00ED049D">
              <w:rPr>
                <w:rFonts w:asciiTheme="minorHAnsi" w:hAnsiTheme="minorHAnsi"/>
                <w:noProof/>
                <w:sz w:val="22"/>
                <w:szCs w:val="22"/>
                <w:lang w:eastAsia="pl-PL"/>
              </w:rPr>
              <w:tab/>
            </w:r>
            <w:r w:rsidR="00ED049D" w:rsidRPr="00837A5C">
              <w:rPr>
                <w:rStyle w:val="Hipercze"/>
                <w:noProof/>
              </w:rPr>
              <w:t>Oddziaływanie przedsięwzięcia na środowisko w fazie budowy</w:t>
            </w:r>
            <w:r w:rsidR="00ED049D">
              <w:rPr>
                <w:noProof/>
                <w:webHidden/>
              </w:rPr>
              <w:tab/>
            </w:r>
            <w:r w:rsidR="00ED049D">
              <w:rPr>
                <w:noProof/>
                <w:webHidden/>
              </w:rPr>
              <w:fldChar w:fldCharType="begin"/>
            </w:r>
            <w:r w:rsidR="00ED049D">
              <w:rPr>
                <w:noProof/>
                <w:webHidden/>
              </w:rPr>
              <w:instrText xml:space="preserve"> PAGEREF _Toc107328765 \h </w:instrText>
            </w:r>
            <w:r w:rsidR="00ED049D">
              <w:rPr>
                <w:noProof/>
                <w:webHidden/>
              </w:rPr>
            </w:r>
            <w:r w:rsidR="00ED049D">
              <w:rPr>
                <w:noProof/>
                <w:webHidden/>
              </w:rPr>
              <w:fldChar w:fldCharType="separate"/>
            </w:r>
            <w:r w:rsidR="00577AED">
              <w:rPr>
                <w:noProof/>
                <w:webHidden/>
              </w:rPr>
              <w:t>161</w:t>
            </w:r>
            <w:r w:rsidR="00ED049D">
              <w:rPr>
                <w:noProof/>
                <w:webHidden/>
              </w:rPr>
              <w:fldChar w:fldCharType="end"/>
            </w:r>
          </w:hyperlink>
        </w:p>
        <w:p w14:paraId="665816EC" w14:textId="763A806A" w:rsidR="00ED049D" w:rsidRDefault="00253444">
          <w:pPr>
            <w:pStyle w:val="Spistreci2"/>
            <w:rPr>
              <w:rFonts w:asciiTheme="minorHAnsi" w:hAnsiTheme="minorHAnsi"/>
              <w:noProof/>
              <w:sz w:val="22"/>
              <w:szCs w:val="22"/>
              <w:lang w:eastAsia="pl-PL"/>
            </w:rPr>
          </w:pPr>
          <w:hyperlink w:anchor="_Toc107328766" w:history="1">
            <w:r w:rsidR="00ED049D" w:rsidRPr="00837A5C">
              <w:rPr>
                <w:rStyle w:val="Hipercze"/>
                <w:noProof/>
              </w:rPr>
              <w:t>7.1.</w:t>
            </w:r>
            <w:r w:rsidR="00ED049D">
              <w:rPr>
                <w:rFonts w:asciiTheme="minorHAnsi" w:hAnsiTheme="minorHAnsi"/>
                <w:noProof/>
                <w:sz w:val="22"/>
                <w:szCs w:val="22"/>
                <w:lang w:eastAsia="pl-PL"/>
              </w:rPr>
              <w:tab/>
            </w:r>
            <w:r w:rsidR="00ED049D" w:rsidRPr="00837A5C">
              <w:rPr>
                <w:rStyle w:val="Hipercze"/>
                <w:noProof/>
              </w:rPr>
              <w:t>Oddziaływanie przedsięwzięcia na klimat akustyczny</w:t>
            </w:r>
            <w:r w:rsidR="00ED049D">
              <w:rPr>
                <w:noProof/>
                <w:webHidden/>
              </w:rPr>
              <w:tab/>
            </w:r>
            <w:r w:rsidR="00ED049D">
              <w:rPr>
                <w:noProof/>
                <w:webHidden/>
              </w:rPr>
              <w:fldChar w:fldCharType="begin"/>
            </w:r>
            <w:r w:rsidR="00ED049D">
              <w:rPr>
                <w:noProof/>
                <w:webHidden/>
              </w:rPr>
              <w:instrText xml:space="preserve"> PAGEREF _Toc107328766 \h </w:instrText>
            </w:r>
            <w:r w:rsidR="00ED049D">
              <w:rPr>
                <w:noProof/>
                <w:webHidden/>
              </w:rPr>
            </w:r>
            <w:r w:rsidR="00ED049D">
              <w:rPr>
                <w:noProof/>
                <w:webHidden/>
              </w:rPr>
              <w:fldChar w:fldCharType="separate"/>
            </w:r>
            <w:r w:rsidR="00577AED">
              <w:rPr>
                <w:noProof/>
                <w:webHidden/>
              </w:rPr>
              <w:t>161</w:t>
            </w:r>
            <w:r w:rsidR="00ED049D">
              <w:rPr>
                <w:noProof/>
                <w:webHidden/>
              </w:rPr>
              <w:fldChar w:fldCharType="end"/>
            </w:r>
          </w:hyperlink>
        </w:p>
        <w:p w14:paraId="5C743D11" w14:textId="4380E7C7" w:rsidR="00ED049D" w:rsidRDefault="00253444">
          <w:pPr>
            <w:pStyle w:val="Spistreci2"/>
            <w:rPr>
              <w:rFonts w:asciiTheme="minorHAnsi" w:hAnsiTheme="minorHAnsi"/>
              <w:noProof/>
              <w:sz w:val="22"/>
              <w:szCs w:val="22"/>
              <w:lang w:eastAsia="pl-PL"/>
            </w:rPr>
          </w:pPr>
          <w:hyperlink w:anchor="_Toc107328767" w:history="1">
            <w:r w:rsidR="00ED049D" w:rsidRPr="00837A5C">
              <w:rPr>
                <w:rStyle w:val="Hipercze"/>
                <w:noProof/>
              </w:rPr>
              <w:t>7.2.</w:t>
            </w:r>
            <w:r w:rsidR="00ED049D">
              <w:rPr>
                <w:rFonts w:asciiTheme="minorHAnsi" w:hAnsiTheme="minorHAnsi"/>
                <w:noProof/>
                <w:sz w:val="22"/>
                <w:szCs w:val="22"/>
                <w:lang w:eastAsia="pl-PL"/>
              </w:rPr>
              <w:tab/>
            </w:r>
            <w:r w:rsidR="00ED049D" w:rsidRPr="00837A5C">
              <w:rPr>
                <w:rStyle w:val="Hipercze"/>
                <w:noProof/>
              </w:rPr>
              <w:t>Oddziaływanie przedsięwzięcia na środowisko gruntowo – wodne oraz wody powierzchniowe</w:t>
            </w:r>
            <w:r w:rsidR="00ED049D">
              <w:rPr>
                <w:noProof/>
                <w:webHidden/>
              </w:rPr>
              <w:tab/>
            </w:r>
            <w:r w:rsidR="00ED049D">
              <w:rPr>
                <w:noProof/>
                <w:webHidden/>
              </w:rPr>
              <w:fldChar w:fldCharType="begin"/>
            </w:r>
            <w:r w:rsidR="00ED049D">
              <w:rPr>
                <w:noProof/>
                <w:webHidden/>
              </w:rPr>
              <w:instrText xml:space="preserve"> PAGEREF _Toc107328767 \h </w:instrText>
            </w:r>
            <w:r w:rsidR="00ED049D">
              <w:rPr>
                <w:noProof/>
                <w:webHidden/>
              </w:rPr>
            </w:r>
            <w:r w:rsidR="00ED049D">
              <w:rPr>
                <w:noProof/>
                <w:webHidden/>
              </w:rPr>
              <w:fldChar w:fldCharType="separate"/>
            </w:r>
            <w:r w:rsidR="00577AED">
              <w:rPr>
                <w:noProof/>
                <w:webHidden/>
              </w:rPr>
              <w:t>163</w:t>
            </w:r>
            <w:r w:rsidR="00ED049D">
              <w:rPr>
                <w:noProof/>
                <w:webHidden/>
              </w:rPr>
              <w:fldChar w:fldCharType="end"/>
            </w:r>
          </w:hyperlink>
        </w:p>
        <w:p w14:paraId="72578D24" w14:textId="51A732DC" w:rsidR="00ED049D" w:rsidRDefault="00253444">
          <w:pPr>
            <w:pStyle w:val="Spistreci2"/>
            <w:rPr>
              <w:rFonts w:asciiTheme="minorHAnsi" w:hAnsiTheme="minorHAnsi"/>
              <w:noProof/>
              <w:sz w:val="22"/>
              <w:szCs w:val="22"/>
              <w:lang w:eastAsia="pl-PL"/>
            </w:rPr>
          </w:pPr>
          <w:hyperlink w:anchor="_Toc107328768" w:history="1">
            <w:r w:rsidR="00ED049D" w:rsidRPr="00837A5C">
              <w:rPr>
                <w:rStyle w:val="Hipercze"/>
                <w:noProof/>
              </w:rPr>
              <w:t>7.3.</w:t>
            </w:r>
            <w:r w:rsidR="00ED049D">
              <w:rPr>
                <w:rFonts w:asciiTheme="minorHAnsi" w:hAnsiTheme="minorHAnsi"/>
                <w:noProof/>
                <w:sz w:val="22"/>
                <w:szCs w:val="22"/>
                <w:lang w:eastAsia="pl-PL"/>
              </w:rPr>
              <w:tab/>
            </w:r>
            <w:r w:rsidR="00ED049D" w:rsidRPr="00837A5C">
              <w:rPr>
                <w:rStyle w:val="Hipercze"/>
                <w:noProof/>
              </w:rPr>
              <w:t>Oddziaływanie przedsięwzięcia na powierzchnię ziemi i gleby oraz gospodarka odpadami</w:t>
            </w:r>
            <w:r w:rsidR="00ED049D">
              <w:rPr>
                <w:noProof/>
                <w:webHidden/>
              </w:rPr>
              <w:tab/>
            </w:r>
            <w:r w:rsidR="00ED049D">
              <w:rPr>
                <w:noProof/>
                <w:webHidden/>
              </w:rPr>
              <w:fldChar w:fldCharType="begin"/>
            </w:r>
            <w:r w:rsidR="00ED049D">
              <w:rPr>
                <w:noProof/>
                <w:webHidden/>
              </w:rPr>
              <w:instrText xml:space="preserve"> PAGEREF _Toc107328768 \h </w:instrText>
            </w:r>
            <w:r w:rsidR="00ED049D">
              <w:rPr>
                <w:noProof/>
                <w:webHidden/>
              </w:rPr>
            </w:r>
            <w:r w:rsidR="00ED049D">
              <w:rPr>
                <w:noProof/>
                <w:webHidden/>
              </w:rPr>
              <w:fldChar w:fldCharType="separate"/>
            </w:r>
            <w:r w:rsidR="00577AED">
              <w:rPr>
                <w:noProof/>
                <w:webHidden/>
              </w:rPr>
              <w:t>164</w:t>
            </w:r>
            <w:r w:rsidR="00ED049D">
              <w:rPr>
                <w:noProof/>
                <w:webHidden/>
              </w:rPr>
              <w:fldChar w:fldCharType="end"/>
            </w:r>
          </w:hyperlink>
        </w:p>
        <w:p w14:paraId="23CE815C" w14:textId="24CB3992" w:rsidR="00ED049D" w:rsidRDefault="00253444">
          <w:pPr>
            <w:pStyle w:val="Spistreci2"/>
            <w:rPr>
              <w:rFonts w:asciiTheme="minorHAnsi" w:hAnsiTheme="minorHAnsi"/>
              <w:noProof/>
              <w:sz w:val="22"/>
              <w:szCs w:val="22"/>
              <w:lang w:eastAsia="pl-PL"/>
            </w:rPr>
          </w:pPr>
          <w:hyperlink w:anchor="_Toc107328769" w:history="1">
            <w:r w:rsidR="00ED049D" w:rsidRPr="00837A5C">
              <w:rPr>
                <w:rStyle w:val="Hipercze"/>
                <w:noProof/>
              </w:rPr>
              <w:t>7.4.</w:t>
            </w:r>
            <w:r w:rsidR="00ED049D">
              <w:rPr>
                <w:rFonts w:asciiTheme="minorHAnsi" w:hAnsiTheme="minorHAnsi"/>
                <w:noProof/>
                <w:sz w:val="22"/>
                <w:szCs w:val="22"/>
                <w:lang w:eastAsia="pl-PL"/>
              </w:rPr>
              <w:tab/>
            </w:r>
            <w:r w:rsidR="00ED049D" w:rsidRPr="00837A5C">
              <w:rPr>
                <w:rStyle w:val="Hipercze"/>
                <w:noProof/>
              </w:rPr>
              <w:t>Oddziaływanie przedsięwzięcia na stan powietrza atmosferycznego</w:t>
            </w:r>
            <w:r w:rsidR="00ED049D">
              <w:rPr>
                <w:noProof/>
                <w:webHidden/>
              </w:rPr>
              <w:tab/>
            </w:r>
            <w:r w:rsidR="00ED049D">
              <w:rPr>
                <w:noProof/>
                <w:webHidden/>
              </w:rPr>
              <w:fldChar w:fldCharType="begin"/>
            </w:r>
            <w:r w:rsidR="00ED049D">
              <w:rPr>
                <w:noProof/>
                <w:webHidden/>
              </w:rPr>
              <w:instrText xml:space="preserve"> PAGEREF _Toc107328769 \h </w:instrText>
            </w:r>
            <w:r w:rsidR="00ED049D">
              <w:rPr>
                <w:noProof/>
                <w:webHidden/>
              </w:rPr>
            </w:r>
            <w:r w:rsidR="00ED049D">
              <w:rPr>
                <w:noProof/>
                <w:webHidden/>
              </w:rPr>
              <w:fldChar w:fldCharType="separate"/>
            </w:r>
            <w:r w:rsidR="00577AED">
              <w:rPr>
                <w:noProof/>
                <w:webHidden/>
              </w:rPr>
              <w:t>165</w:t>
            </w:r>
            <w:r w:rsidR="00ED049D">
              <w:rPr>
                <w:noProof/>
                <w:webHidden/>
              </w:rPr>
              <w:fldChar w:fldCharType="end"/>
            </w:r>
          </w:hyperlink>
        </w:p>
        <w:p w14:paraId="444573D3" w14:textId="0EEAE07F" w:rsidR="00ED049D" w:rsidRDefault="00253444">
          <w:pPr>
            <w:pStyle w:val="Spistreci2"/>
            <w:rPr>
              <w:rFonts w:asciiTheme="minorHAnsi" w:hAnsiTheme="minorHAnsi"/>
              <w:noProof/>
              <w:sz w:val="22"/>
              <w:szCs w:val="22"/>
              <w:lang w:eastAsia="pl-PL"/>
            </w:rPr>
          </w:pPr>
          <w:hyperlink w:anchor="_Toc107328770" w:history="1">
            <w:r w:rsidR="00ED049D" w:rsidRPr="00837A5C">
              <w:rPr>
                <w:rStyle w:val="Hipercze"/>
                <w:noProof/>
              </w:rPr>
              <w:t>7.5.</w:t>
            </w:r>
            <w:r w:rsidR="00ED049D">
              <w:rPr>
                <w:rFonts w:asciiTheme="minorHAnsi" w:hAnsiTheme="minorHAnsi"/>
                <w:noProof/>
                <w:sz w:val="22"/>
                <w:szCs w:val="22"/>
                <w:lang w:eastAsia="pl-PL"/>
              </w:rPr>
              <w:tab/>
            </w:r>
            <w:r w:rsidR="00ED049D" w:rsidRPr="00837A5C">
              <w:rPr>
                <w:rStyle w:val="Hipercze"/>
                <w:noProof/>
              </w:rPr>
              <w:t>Oddziaływanie przedsięwzięcia na przyrodę ożywioną</w:t>
            </w:r>
            <w:r w:rsidR="00ED049D">
              <w:rPr>
                <w:noProof/>
                <w:webHidden/>
              </w:rPr>
              <w:tab/>
            </w:r>
            <w:r w:rsidR="00ED049D">
              <w:rPr>
                <w:noProof/>
                <w:webHidden/>
              </w:rPr>
              <w:fldChar w:fldCharType="begin"/>
            </w:r>
            <w:r w:rsidR="00ED049D">
              <w:rPr>
                <w:noProof/>
                <w:webHidden/>
              </w:rPr>
              <w:instrText xml:space="preserve"> PAGEREF _Toc107328770 \h </w:instrText>
            </w:r>
            <w:r w:rsidR="00ED049D">
              <w:rPr>
                <w:noProof/>
                <w:webHidden/>
              </w:rPr>
            </w:r>
            <w:r w:rsidR="00ED049D">
              <w:rPr>
                <w:noProof/>
                <w:webHidden/>
              </w:rPr>
              <w:fldChar w:fldCharType="separate"/>
            </w:r>
            <w:r w:rsidR="00577AED">
              <w:rPr>
                <w:noProof/>
                <w:webHidden/>
              </w:rPr>
              <w:t>166</w:t>
            </w:r>
            <w:r w:rsidR="00ED049D">
              <w:rPr>
                <w:noProof/>
                <w:webHidden/>
              </w:rPr>
              <w:fldChar w:fldCharType="end"/>
            </w:r>
          </w:hyperlink>
        </w:p>
        <w:p w14:paraId="3779317B" w14:textId="68FACA6C" w:rsidR="00ED049D" w:rsidRDefault="00253444">
          <w:pPr>
            <w:pStyle w:val="Spistreci2"/>
            <w:rPr>
              <w:rFonts w:asciiTheme="minorHAnsi" w:hAnsiTheme="minorHAnsi"/>
              <w:noProof/>
              <w:sz w:val="22"/>
              <w:szCs w:val="22"/>
              <w:lang w:eastAsia="pl-PL"/>
            </w:rPr>
          </w:pPr>
          <w:hyperlink w:anchor="_Toc107328771" w:history="1">
            <w:r w:rsidR="00ED049D" w:rsidRPr="00837A5C">
              <w:rPr>
                <w:rStyle w:val="Hipercze"/>
                <w:noProof/>
              </w:rPr>
              <w:t>7.6.</w:t>
            </w:r>
            <w:r w:rsidR="00ED049D">
              <w:rPr>
                <w:rFonts w:asciiTheme="minorHAnsi" w:hAnsiTheme="minorHAnsi"/>
                <w:noProof/>
                <w:sz w:val="22"/>
                <w:szCs w:val="22"/>
                <w:lang w:eastAsia="pl-PL"/>
              </w:rPr>
              <w:tab/>
            </w:r>
            <w:r w:rsidR="00ED049D" w:rsidRPr="00837A5C">
              <w:rPr>
                <w:rStyle w:val="Hipercze"/>
                <w:noProof/>
              </w:rPr>
              <w:t>Oddziaływanie na krajobraz</w:t>
            </w:r>
            <w:r w:rsidR="00ED049D">
              <w:rPr>
                <w:noProof/>
                <w:webHidden/>
              </w:rPr>
              <w:tab/>
            </w:r>
            <w:r w:rsidR="00ED049D">
              <w:rPr>
                <w:noProof/>
                <w:webHidden/>
              </w:rPr>
              <w:fldChar w:fldCharType="begin"/>
            </w:r>
            <w:r w:rsidR="00ED049D">
              <w:rPr>
                <w:noProof/>
                <w:webHidden/>
              </w:rPr>
              <w:instrText xml:space="preserve"> PAGEREF _Toc107328771 \h </w:instrText>
            </w:r>
            <w:r w:rsidR="00ED049D">
              <w:rPr>
                <w:noProof/>
                <w:webHidden/>
              </w:rPr>
            </w:r>
            <w:r w:rsidR="00ED049D">
              <w:rPr>
                <w:noProof/>
                <w:webHidden/>
              </w:rPr>
              <w:fldChar w:fldCharType="separate"/>
            </w:r>
            <w:r w:rsidR="00577AED">
              <w:rPr>
                <w:noProof/>
                <w:webHidden/>
              </w:rPr>
              <w:t>167</w:t>
            </w:r>
            <w:r w:rsidR="00ED049D">
              <w:rPr>
                <w:noProof/>
                <w:webHidden/>
              </w:rPr>
              <w:fldChar w:fldCharType="end"/>
            </w:r>
          </w:hyperlink>
        </w:p>
        <w:p w14:paraId="3F6C0EA1" w14:textId="0F63D969" w:rsidR="00ED049D" w:rsidRDefault="00253444">
          <w:pPr>
            <w:pStyle w:val="Spistreci2"/>
            <w:rPr>
              <w:rFonts w:asciiTheme="minorHAnsi" w:hAnsiTheme="minorHAnsi"/>
              <w:noProof/>
              <w:sz w:val="22"/>
              <w:szCs w:val="22"/>
              <w:lang w:eastAsia="pl-PL"/>
            </w:rPr>
          </w:pPr>
          <w:hyperlink w:anchor="_Toc107328772" w:history="1">
            <w:r w:rsidR="00ED049D" w:rsidRPr="00837A5C">
              <w:rPr>
                <w:rStyle w:val="Hipercze"/>
                <w:noProof/>
              </w:rPr>
              <w:t>7.7.</w:t>
            </w:r>
            <w:r w:rsidR="00ED049D">
              <w:rPr>
                <w:rFonts w:asciiTheme="minorHAnsi" w:hAnsiTheme="minorHAnsi"/>
                <w:noProof/>
                <w:sz w:val="22"/>
                <w:szCs w:val="22"/>
                <w:lang w:eastAsia="pl-PL"/>
              </w:rPr>
              <w:tab/>
            </w:r>
            <w:r w:rsidR="00ED049D" w:rsidRPr="00837A5C">
              <w:rPr>
                <w:rStyle w:val="Hipercze"/>
                <w:noProof/>
              </w:rPr>
              <w:t>Oddziaływanie przedsięwzięcia na dobra kultury</w:t>
            </w:r>
            <w:r w:rsidR="00ED049D">
              <w:rPr>
                <w:noProof/>
                <w:webHidden/>
              </w:rPr>
              <w:tab/>
            </w:r>
            <w:r w:rsidR="00ED049D">
              <w:rPr>
                <w:noProof/>
                <w:webHidden/>
              </w:rPr>
              <w:fldChar w:fldCharType="begin"/>
            </w:r>
            <w:r w:rsidR="00ED049D">
              <w:rPr>
                <w:noProof/>
                <w:webHidden/>
              </w:rPr>
              <w:instrText xml:space="preserve"> PAGEREF _Toc107328772 \h </w:instrText>
            </w:r>
            <w:r w:rsidR="00ED049D">
              <w:rPr>
                <w:noProof/>
                <w:webHidden/>
              </w:rPr>
            </w:r>
            <w:r w:rsidR="00ED049D">
              <w:rPr>
                <w:noProof/>
                <w:webHidden/>
              </w:rPr>
              <w:fldChar w:fldCharType="separate"/>
            </w:r>
            <w:r w:rsidR="00577AED">
              <w:rPr>
                <w:noProof/>
                <w:webHidden/>
              </w:rPr>
              <w:t>167</w:t>
            </w:r>
            <w:r w:rsidR="00ED049D">
              <w:rPr>
                <w:noProof/>
                <w:webHidden/>
              </w:rPr>
              <w:fldChar w:fldCharType="end"/>
            </w:r>
          </w:hyperlink>
        </w:p>
        <w:p w14:paraId="2F7A1340" w14:textId="63C93430" w:rsidR="00ED049D" w:rsidRDefault="00253444">
          <w:pPr>
            <w:pStyle w:val="Spistreci2"/>
            <w:rPr>
              <w:rFonts w:asciiTheme="minorHAnsi" w:hAnsiTheme="minorHAnsi"/>
              <w:noProof/>
              <w:sz w:val="22"/>
              <w:szCs w:val="22"/>
              <w:lang w:eastAsia="pl-PL"/>
            </w:rPr>
          </w:pPr>
          <w:hyperlink w:anchor="_Toc107328773" w:history="1">
            <w:r w:rsidR="00ED049D" w:rsidRPr="00837A5C">
              <w:rPr>
                <w:rStyle w:val="Hipercze"/>
                <w:iCs/>
                <w:noProof/>
              </w:rPr>
              <w:t>7.8.</w:t>
            </w:r>
            <w:r w:rsidR="00ED049D">
              <w:rPr>
                <w:rFonts w:asciiTheme="minorHAnsi" w:hAnsiTheme="minorHAnsi"/>
                <w:noProof/>
                <w:sz w:val="22"/>
                <w:szCs w:val="22"/>
                <w:lang w:eastAsia="pl-PL"/>
              </w:rPr>
              <w:tab/>
            </w:r>
            <w:r w:rsidR="00ED049D" w:rsidRPr="00837A5C">
              <w:rPr>
                <w:rStyle w:val="Hipercze"/>
                <w:noProof/>
              </w:rPr>
              <w:t xml:space="preserve">Oddziaływanie </w:t>
            </w:r>
            <w:r w:rsidR="00ED049D" w:rsidRPr="00837A5C">
              <w:rPr>
                <w:rStyle w:val="Hipercze"/>
                <w:iCs/>
                <w:noProof/>
              </w:rPr>
              <w:t>pola elektromagnetycznego</w:t>
            </w:r>
            <w:r w:rsidR="00ED049D">
              <w:rPr>
                <w:noProof/>
                <w:webHidden/>
              </w:rPr>
              <w:tab/>
            </w:r>
            <w:r w:rsidR="00ED049D">
              <w:rPr>
                <w:noProof/>
                <w:webHidden/>
              </w:rPr>
              <w:fldChar w:fldCharType="begin"/>
            </w:r>
            <w:r w:rsidR="00ED049D">
              <w:rPr>
                <w:noProof/>
                <w:webHidden/>
              </w:rPr>
              <w:instrText xml:space="preserve"> PAGEREF _Toc107328773 \h </w:instrText>
            </w:r>
            <w:r w:rsidR="00ED049D">
              <w:rPr>
                <w:noProof/>
                <w:webHidden/>
              </w:rPr>
            </w:r>
            <w:r w:rsidR="00ED049D">
              <w:rPr>
                <w:noProof/>
                <w:webHidden/>
              </w:rPr>
              <w:fldChar w:fldCharType="separate"/>
            </w:r>
            <w:r w:rsidR="00577AED">
              <w:rPr>
                <w:noProof/>
                <w:webHidden/>
              </w:rPr>
              <w:t>168</w:t>
            </w:r>
            <w:r w:rsidR="00ED049D">
              <w:rPr>
                <w:noProof/>
                <w:webHidden/>
              </w:rPr>
              <w:fldChar w:fldCharType="end"/>
            </w:r>
          </w:hyperlink>
        </w:p>
        <w:p w14:paraId="79415324" w14:textId="1BAA051B" w:rsidR="00ED049D" w:rsidRDefault="00253444">
          <w:pPr>
            <w:pStyle w:val="Spistreci2"/>
            <w:rPr>
              <w:rFonts w:asciiTheme="minorHAnsi" w:hAnsiTheme="minorHAnsi"/>
              <w:noProof/>
              <w:sz w:val="22"/>
              <w:szCs w:val="22"/>
              <w:lang w:eastAsia="pl-PL"/>
            </w:rPr>
          </w:pPr>
          <w:hyperlink w:anchor="_Toc107328774" w:history="1">
            <w:r w:rsidR="00ED049D" w:rsidRPr="00837A5C">
              <w:rPr>
                <w:rStyle w:val="Hipercze"/>
                <w:noProof/>
              </w:rPr>
              <w:t>7.9.</w:t>
            </w:r>
            <w:r w:rsidR="00ED049D">
              <w:rPr>
                <w:rFonts w:asciiTheme="minorHAnsi" w:hAnsiTheme="minorHAnsi"/>
                <w:noProof/>
                <w:sz w:val="22"/>
                <w:szCs w:val="22"/>
                <w:lang w:eastAsia="pl-PL"/>
              </w:rPr>
              <w:tab/>
            </w:r>
            <w:r w:rsidR="00ED049D" w:rsidRPr="00837A5C">
              <w:rPr>
                <w:rStyle w:val="Hipercze"/>
                <w:noProof/>
              </w:rPr>
              <w:t>Oddziaływanie przedsięwzięcia na warunki życia i zdrowie ludzi</w:t>
            </w:r>
            <w:r w:rsidR="00ED049D">
              <w:rPr>
                <w:noProof/>
                <w:webHidden/>
              </w:rPr>
              <w:tab/>
            </w:r>
            <w:r w:rsidR="00ED049D">
              <w:rPr>
                <w:noProof/>
                <w:webHidden/>
              </w:rPr>
              <w:fldChar w:fldCharType="begin"/>
            </w:r>
            <w:r w:rsidR="00ED049D">
              <w:rPr>
                <w:noProof/>
                <w:webHidden/>
              </w:rPr>
              <w:instrText xml:space="preserve"> PAGEREF _Toc107328774 \h </w:instrText>
            </w:r>
            <w:r w:rsidR="00ED049D">
              <w:rPr>
                <w:noProof/>
                <w:webHidden/>
              </w:rPr>
            </w:r>
            <w:r w:rsidR="00ED049D">
              <w:rPr>
                <w:noProof/>
                <w:webHidden/>
              </w:rPr>
              <w:fldChar w:fldCharType="separate"/>
            </w:r>
            <w:r w:rsidR="00577AED">
              <w:rPr>
                <w:noProof/>
                <w:webHidden/>
              </w:rPr>
              <w:t>168</w:t>
            </w:r>
            <w:r w:rsidR="00ED049D">
              <w:rPr>
                <w:noProof/>
                <w:webHidden/>
              </w:rPr>
              <w:fldChar w:fldCharType="end"/>
            </w:r>
          </w:hyperlink>
        </w:p>
        <w:p w14:paraId="5A1F8490" w14:textId="66D58542" w:rsidR="00ED049D" w:rsidRDefault="00253444">
          <w:pPr>
            <w:pStyle w:val="Spistreci2"/>
            <w:rPr>
              <w:rFonts w:asciiTheme="minorHAnsi" w:hAnsiTheme="minorHAnsi"/>
              <w:noProof/>
              <w:sz w:val="22"/>
              <w:szCs w:val="22"/>
              <w:lang w:eastAsia="pl-PL"/>
            </w:rPr>
          </w:pPr>
          <w:hyperlink w:anchor="_Toc107328775" w:history="1">
            <w:r w:rsidR="00ED049D" w:rsidRPr="00837A5C">
              <w:rPr>
                <w:rStyle w:val="Hipercze"/>
                <w:noProof/>
              </w:rPr>
              <w:t>7.10.</w:t>
            </w:r>
            <w:r w:rsidR="00ED049D">
              <w:rPr>
                <w:rFonts w:asciiTheme="minorHAnsi" w:hAnsiTheme="minorHAnsi"/>
                <w:noProof/>
                <w:sz w:val="22"/>
                <w:szCs w:val="22"/>
                <w:lang w:eastAsia="pl-PL"/>
              </w:rPr>
              <w:tab/>
            </w:r>
            <w:r w:rsidR="00ED049D" w:rsidRPr="00837A5C">
              <w:rPr>
                <w:rStyle w:val="Hipercze"/>
                <w:noProof/>
              </w:rPr>
              <w:t>Zagrożenie środowiska w przypadku poważnej awarii lub katastrofy naturalnej i budowlanej</w:t>
            </w:r>
            <w:r w:rsidR="00ED049D">
              <w:rPr>
                <w:noProof/>
                <w:webHidden/>
              </w:rPr>
              <w:tab/>
            </w:r>
            <w:r w:rsidR="00ED049D">
              <w:rPr>
                <w:noProof/>
                <w:webHidden/>
              </w:rPr>
              <w:fldChar w:fldCharType="begin"/>
            </w:r>
            <w:r w:rsidR="00ED049D">
              <w:rPr>
                <w:noProof/>
                <w:webHidden/>
              </w:rPr>
              <w:instrText xml:space="preserve"> PAGEREF _Toc107328775 \h </w:instrText>
            </w:r>
            <w:r w:rsidR="00ED049D">
              <w:rPr>
                <w:noProof/>
                <w:webHidden/>
              </w:rPr>
            </w:r>
            <w:r w:rsidR="00ED049D">
              <w:rPr>
                <w:noProof/>
                <w:webHidden/>
              </w:rPr>
              <w:fldChar w:fldCharType="separate"/>
            </w:r>
            <w:r w:rsidR="00577AED">
              <w:rPr>
                <w:noProof/>
                <w:webHidden/>
              </w:rPr>
              <w:t>168</w:t>
            </w:r>
            <w:r w:rsidR="00ED049D">
              <w:rPr>
                <w:noProof/>
                <w:webHidden/>
              </w:rPr>
              <w:fldChar w:fldCharType="end"/>
            </w:r>
          </w:hyperlink>
        </w:p>
        <w:p w14:paraId="062D6527" w14:textId="6FBD694D" w:rsidR="00ED049D" w:rsidRDefault="00253444">
          <w:pPr>
            <w:pStyle w:val="Spistreci1"/>
            <w:rPr>
              <w:rFonts w:asciiTheme="minorHAnsi" w:hAnsiTheme="minorHAnsi"/>
              <w:noProof/>
              <w:sz w:val="22"/>
              <w:szCs w:val="22"/>
              <w:lang w:eastAsia="pl-PL"/>
            </w:rPr>
          </w:pPr>
          <w:hyperlink w:anchor="_Toc107328776" w:history="1">
            <w:r w:rsidR="00ED049D" w:rsidRPr="00837A5C">
              <w:rPr>
                <w:rStyle w:val="Hipercze"/>
                <w:noProof/>
              </w:rPr>
              <w:t>8.</w:t>
            </w:r>
            <w:r w:rsidR="00ED049D">
              <w:rPr>
                <w:rFonts w:asciiTheme="minorHAnsi" w:hAnsiTheme="minorHAnsi"/>
                <w:noProof/>
                <w:sz w:val="22"/>
                <w:szCs w:val="22"/>
                <w:lang w:eastAsia="pl-PL"/>
              </w:rPr>
              <w:tab/>
            </w:r>
            <w:r w:rsidR="00ED049D" w:rsidRPr="00837A5C">
              <w:rPr>
                <w:rStyle w:val="Hipercze"/>
                <w:noProof/>
              </w:rPr>
              <w:t>ODDZIAŁYWANIE PRZEDSIĘWZIĘCIA NA ŚRODOWISKO W FAZIE EKSPLOATACJI</w:t>
            </w:r>
            <w:r w:rsidR="00ED049D">
              <w:rPr>
                <w:noProof/>
                <w:webHidden/>
              </w:rPr>
              <w:tab/>
            </w:r>
            <w:r w:rsidR="00ED049D">
              <w:rPr>
                <w:noProof/>
                <w:webHidden/>
              </w:rPr>
              <w:fldChar w:fldCharType="begin"/>
            </w:r>
            <w:r w:rsidR="00ED049D">
              <w:rPr>
                <w:noProof/>
                <w:webHidden/>
              </w:rPr>
              <w:instrText xml:space="preserve"> PAGEREF _Toc107328776 \h </w:instrText>
            </w:r>
            <w:r w:rsidR="00ED049D">
              <w:rPr>
                <w:noProof/>
                <w:webHidden/>
              </w:rPr>
            </w:r>
            <w:r w:rsidR="00ED049D">
              <w:rPr>
                <w:noProof/>
                <w:webHidden/>
              </w:rPr>
              <w:fldChar w:fldCharType="separate"/>
            </w:r>
            <w:r w:rsidR="00577AED">
              <w:rPr>
                <w:noProof/>
                <w:webHidden/>
              </w:rPr>
              <w:t>169</w:t>
            </w:r>
            <w:r w:rsidR="00ED049D">
              <w:rPr>
                <w:noProof/>
                <w:webHidden/>
              </w:rPr>
              <w:fldChar w:fldCharType="end"/>
            </w:r>
          </w:hyperlink>
        </w:p>
        <w:p w14:paraId="168E3EAB" w14:textId="7D91474D" w:rsidR="00ED049D" w:rsidRDefault="00253444">
          <w:pPr>
            <w:pStyle w:val="Spistreci2"/>
            <w:rPr>
              <w:rFonts w:asciiTheme="minorHAnsi" w:hAnsiTheme="minorHAnsi"/>
              <w:noProof/>
              <w:sz w:val="22"/>
              <w:szCs w:val="22"/>
              <w:lang w:eastAsia="pl-PL"/>
            </w:rPr>
          </w:pPr>
          <w:hyperlink w:anchor="_Toc107328777" w:history="1">
            <w:r w:rsidR="00ED049D" w:rsidRPr="00837A5C">
              <w:rPr>
                <w:rStyle w:val="Hipercze"/>
                <w:noProof/>
              </w:rPr>
              <w:t>8.1.</w:t>
            </w:r>
            <w:r w:rsidR="00ED049D">
              <w:rPr>
                <w:rFonts w:asciiTheme="minorHAnsi" w:hAnsiTheme="minorHAnsi"/>
                <w:noProof/>
                <w:sz w:val="22"/>
                <w:szCs w:val="22"/>
                <w:lang w:eastAsia="pl-PL"/>
              </w:rPr>
              <w:tab/>
            </w:r>
            <w:r w:rsidR="00ED049D" w:rsidRPr="00837A5C">
              <w:rPr>
                <w:rStyle w:val="Hipercze"/>
                <w:noProof/>
              </w:rPr>
              <w:t>Klimat akustyczny</w:t>
            </w:r>
            <w:r w:rsidR="00ED049D">
              <w:rPr>
                <w:noProof/>
                <w:webHidden/>
              </w:rPr>
              <w:tab/>
            </w:r>
            <w:r w:rsidR="00ED049D">
              <w:rPr>
                <w:noProof/>
                <w:webHidden/>
              </w:rPr>
              <w:fldChar w:fldCharType="begin"/>
            </w:r>
            <w:r w:rsidR="00ED049D">
              <w:rPr>
                <w:noProof/>
                <w:webHidden/>
              </w:rPr>
              <w:instrText xml:space="preserve"> PAGEREF _Toc107328777 \h </w:instrText>
            </w:r>
            <w:r w:rsidR="00ED049D">
              <w:rPr>
                <w:noProof/>
                <w:webHidden/>
              </w:rPr>
            </w:r>
            <w:r w:rsidR="00ED049D">
              <w:rPr>
                <w:noProof/>
                <w:webHidden/>
              </w:rPr>
              <w:fldChar w:fldCharType="separate"/>
            </w:r>
            <w:r w:rsidR="00577AED">
              <w:rPr>
                <w:noProof/>
                <w:webHidden/>
              </w:rPr>
              <w:t>173</w:t>
            </w:r>
            <w:r w:rsidR="00ED049D">
              <w:rPr>
                <w:noProof/>
                <w:webHidden/>
              </w:rPr>
              <w:fldChar w:fldCharType="end"/>
            </w:r>
          </w:hyperlink>
        </w:p>
        <w:p w14:paraId="6A06F41F" w14:textId="6A6280BE" w:rsidR="00ED049D" w:rsidRDefault="00253444">
          <w:pPr>
            <w:pStyle w:val="Spistreci2"/>
            <w:rPr>
              <w:rFonts w:asciiTheme="minorHAnsi" w:hAnsiTheme="minorHAnsi"/>
              <w:noProof/>
              <w:sz w:val="22"/>
              <w:szCs w:val="22"/>
              <w:lang w:eastAsia="pl-PL"/>
            </w:rPr>
          </w:pPr>
          <w:hyperlink w:anchor="_Toc107328778" w:history="1">
            <w:r w:rsidR="00ED049D" w:rsidRPr="00837A5C">
              <w:rPr>
                <w:rStyle w:val="Hipercze"/>
                <w:noProof/>
              </w:rPr>
              <w:t>8.2.</w:t>
            </w:r>
            <w:r w:rsidR="00ED049D">
              <w:rPr>
                <w:rFonts w:asciiTheme="minorHAnsi" w:hAnsiTheme="minorHAnsi"/>
                <w:noProof/>
                <w:sz w:val="22"/>
                <w:szCs w:val="22"/>
                <w:lang w:eastAsia="pl-PL"/>
              </w:rPr>
              <w:tab/>
            </w:r>
            <w:r w:rsidR="00ED049D" w:rsidRPr="00837A5C">
              <w:rPr>
                <w:rStyle w:val="Hipercze"/>
                <w:noProof/>
              </w:rPr>
              <w:t>Oddziaływanie przedsięwzięcia na środowisko gruntowo – wodne oraz wody powierzchniowe</w:t>
            </w:r>
            <w:r w:rsidR="00ED049D">
              <w:rPr>
                <w:noProof/>
                <w:webHidden/>
              </w:rPr>
              <w:tab/>
            </w:r>
            <w:r w:rsidR="00ED049D">
              <w:rPr>
                <w:noProof/>
                <w:webHidden/>
              </w:rPr>
              <w:fldChar w:fldCharType="begin"/>
            </w:r>
            <w:r w:rsidR="00ED049D">
              <w:rPr>
                <w:noProof/>
                <w:webHidden/>
              </w:rPr>
              <w:instrText xml:space="preserve"> PAGEREF _Toc107328778 \h </w:instrText>
            </w:r>
            <w:r w:rsidR="00ED049D">
              <w:rPr>
                <w:noProof/>
                <w:webHidden/>
              </w:rPr>
            </w:r>
            <w:r w:rsidR="00ED049D">
              <w:rPr>
                <w:noProof/>
                <w:webHidden/>
              </w:rPr>
              <w:fldChar w:fldCharType="separate"/>
            </w:r>
            <w:r w:rsidR="00577AED">
              <w:rPr>
                <w:noProof/>
                <w:webHidden/>
              </w:rPr>
              <w:t>179</w:t>
            </w:r>
            <w:r w:rsidR="00ED049D">
              <w:rPr>
                <w:noProof/>
                <w:webHidden/>
              </w:rPr>
              <w:fldChar w:fldCharType="end"/>
            </w:r>
          </w:hyperlink>
        </w:p>
        <w:p w14:paraId="27D02679" w14:textId="5F46AB03" w:rsidR="00ED049D" w:rsidRDefault="00253444">
          <w:pPr>
            <w:pStyle w:val="Spistreci2"/>
            <w:rPr>
              <w:rFonts w:asciiTheme="minorHAnsi" w:hAnsiTheme="minorHAnsi"/>
              <w:noProof/>
              <w:sz w:val="22"/>
              <w:szCs w:val="22"/>
              <w:lang w:eastAsia="pl-PL"/>
            </w:rPr>
          </w:pPr>
          <w:hyperlink w:anchor="_Toc107328779" w:history="1">
            <w:r w:rsidR="00ED049D" w:rsidRPr="00837A5C">
              <w:rPr>
                <w:rStyle w:val="Hipercze"/>
                <w:noProof/>
              </w:rPr>
              <w:t>8.3.</w:t>
            </w:r>
            <w:r w:rsidR="00ED049D">
              <w:rPr>
                <w:rFonts w:asciiTheme="minorHAnsi" w:hAnsiTheme="minorHAnsi"/>
                <w:noProof/>
                <w:sz w:val="22"/>
                <w:szCs w:val="22"/>
                <w:lang w:eastAsia="pl-PL"/>
              </w:rPr>
              <w:tab/>
            </w:r>
            <w:r w:rsidR="00ED049D" w:rsidRPr="00837A5C">
              <w:rPr>
                <w:rStyle w:val="Hipercze"/>
                <w:noProof/>
              </w:rPr>
              <w:t>Oddziaływanie przedsięwzięcia na powierzchnię ziemi i gleby</w:t>
            </w:r>
            <w:r w:rsidR="00ED049D">
              <w:rPr>
                <w:noProof/>
                <w:webHidden/>
              </w:rPr>
              <w:tab/>
            </w:r>
            <w:r w:rsidR="00ED049D">
              <w:rPr>
                <w:noProof/>
                <w:webHidden/>
              </w:rPr>
              <w:fldChar w:fldCharType="begin"/>
            </w:r>
            <w:r w:rsidR="00ED049D">
              <w:rPr>
                <w:noProof/>
                <w:webHidden/>
              </w:rPr>
              <w:instrText xml:space="preserve"> PAGEREF _Toc107328779 \h </w:instrText>
            </w:r>
            <w:r w:rsidR="00ED049D">
              <w:rPr>
                <w:noProof/>
                <w:webHidden/>
              </w:rPr>
            </w:r>
            <w:r w:rsidR="00ED049D">
              <w:rPr>
                <w:noProof/>
                <w:webHidden/>
              </w:rPr>
              <w:fldChar w:fldCharType="separate"/>
            </w:r>
            <w:r w:rsidR="00577AED">
              <w:rPr>
                <w:noProof/>
                <w:webHidden/>
              </w:rPr>
              <w:t>181</w:t>
            </w:r>
            <w:r w:rsidR="00ED049D">
              <w:rPr>
                <w:noProof/>
                <w:webHidden/>
              </w:rPr>
              <w:fldChar w:fldCharType="end"/>
            </w:r>
          </w:hyperlink>
        </w:p>
        <w:p w14:paraId="7760C84B" w14:textId="77FFBB85" w:rsidR="00ED049D" w:rsidRDefault="00253444">
          <w:pPr>
            <w:pStyle w:val="Spistreci2"/>
            <w:rPr>
              <w:rFonts w:asciiTheme="minorHAnsi" w:hAnsiTheme="minorHAnsi"/>
              <w:noProof/>
              <w:sz w:val="22"/>
              <w:szCs w:val="22"/>
              <w:lang w:eastAsia="pl-PL"/>
            </w:rPr>
          </w:pPr>
          <w:hyperlink w:anchor="_Toc107328780" w:history="1">
            <w:r w:rsidR="00ED049D" w:rsidRPr="00837A5C">
              <w:rPr>
                <w:rStyle w:val="Hipercze"/>
                <w:noProof/>
              </w:rPr>
              <w:t>8.4.</w:t>
            </w:r>
            <w:r w:rsidR="00ED049D">
              <w:rPr>
                <w:rFonts w:asciiTheme="minorHAnsi" w:hAnsiTheme="minorHAnsi"/>
                <w:noProof/>
                <w:sz w:val="22"/>
                <w:szCs w:val="22"/>
                <w:lang w:eastAsia="pl-PL"/>
              </w:rPr>
              <w:tab/>
            </w:r>
            <w:r w:rsidR="00ED049D" w:rsidRPr="00837A5C">
              <w:rPr>
                <w:rStyle w:val="Hipercze"/>
                <w:noProof/>
              </w:rPr>
              <w:t>Oddziaływanie przedsięwzięcia na przyrodę ożywioną</w:t>
            </w:r>
            <w:r w:rsidR="00ED049D">
              <w:rPr>
                <w:noProof/>
                <w:webHidden/>
              </w:rPr>
              <w:tab/>
            </w:r>
            <w:r w:rsidR="00ED049D">
              <w:rPr>
                <w:noProof/>
                <w:webHidden/>
              </w:rPr>
              <w:fldChar w:fldCharType="begin"/>
            </w:r>
            <w:r w:rsidR="00ED049D">
              <w:rPr>
                <w:noProof/>
                <w:webHidden/>
              </w:rPr>
              <w:instrText xml:space="preserve"> PAGEREF _Toc107328780 \h </w:instrText>
            </w:r>
            <w:r w:rsidR="00ED049D">
              <w:rPr>
                <w:noProof/>
                <w:webHidden/>
              </w:rPr>
            </w:r>
            <w:r w:rsidR="00ED049D">
              <w:rPr>
                <w:noProof/>
                <w:webHidden/>
              </w:rPr>
              <w:fldChar w:fldCharType="separate"/>
            </w:r>
            <w:r w:rsidR="00577AED">
              <w:rPr>
                <w:noProof/>
                <w:webHidden/>
              </w:rPr>
              <w:t>181</w:t>
            </w:r>
            <w:r w:rsidR="00ED049D">
              <w:rPr>
                <w:noProof/>
                <w:webHidden/>
              </w:rPr>
              <w:fldChar w:fldCharType="end"/>
            </w:r>
          </w:hyperlink>
        </w:p>
        <w:p w14:paraId="56F0EB5E" w14:textId="5F4D56CA" w:rsidR="00ED049D" w:rsidRDefault="00253444">
          <w:pPr>
            <w:pStyle w:val="Spistreci2"/>
            <w:rPr>
              <w:rFonts w:asciiTheme="minorHAnsi" w:hAnsiTheme="minorHAnsi"/>
              <w:noProof/>
              <w:sz w:val="22"/>
              <w:szCs w:val="22"/>
              <w:lang w:eastAsia="pl-PL"/>
            </w:rPr>
          </w:pPr>
          <w:hyperlink w:anchor="_Toc107328781" w:history="1">
            <w:r w:rsidR="00ED049D" w:rsidRPr="00837A5C">
              <w:rPr>
                <w:rStyle w:val="Hipercze"/>
                <w:noProof/>
              </w:rPr>
              <w:t>8.5.</w:t>
            </w:r>
            <w:r w:rsidR="00ED049D">
              <w:rPr>
                <w:rFonts w:asciiTheme="minorHAnsi" w:hAnsiTheme="minorHAnsi"/>
                <w:noProof/>
                <w:sz w:val="22"/>
                <w:szCs w:val="22"/>
                <w:lang w:eastAsia="pl-PL"/>
              </w:rPr>
              <w:tab/>
            </w:r>
            <w:r w:rsidR="00ED049D" w:rsidRPr="00837A5C">
              <w:rPr>
                <w:rStyle w:val="Hipercze"/>
                <w:noProof/>
              </w:rPr>
              <w:t>Oddziaływanie przedsięwzięcia na krajobraz</w:t>
            </w:r>
            <w:r w:rsidR="00ED049D">
              <w:rPr>
                <w:noProof/>
                <w:webHidden/>
              </w:rPr>
              <w:tab/>
            </w:r>
            <w:r w:rsidR="00ED049D">
              <w:rPr>
                <w:noProof/>
                <w:webHidden/>
              </w:rPr>
              <w:fldChar w:fldCharType="begin"/>
            </w:r>
            <w:r w:rsidR="00ED049D">
              <w:rPr>
                <w:noProof/>
                <w:webHidden/>
              </w:rPr>
              <w:instrText xml:space="preserve"> PAGEREF _Toc107328781 \h </w:instrText>
            </w:r>
            <w:r w:rsidR="00ED049D">
              <w:rPr>
                <w:noProof/>
                <w:webHidden/>
              </w:rPr>
            </w:r>
            <w:r w:rsidR="00ED049D">
              <w:rPr>
                <w:noProof/>
                <w:webHidden/>
              </w:rPr>
              <w:fldChar w:fldCharType="separate"/>
            </w:r>
            <w:r w:rsidR="00577AED">
              <w:rPr>
                <w:noProof/>
                <w:webHidden/>
              </w:rPr>
              <w:t>185</w:t>
            </w:r>
            <w:r w:rsidR="00ED049D">
              <w:rPr>
                <w:noProof/>
                <w:webHidden/>
              </w:rPr>
              <w:fldChar w:fldCharType="end"/>
            </w:r>
          </w:hyperlink>
        </w:p>
        <w:p w14:paraId="73825461" w14:textId="781FB366" w:rsidR="00ED049D" w:rsidRDefault="00253444">
          <w:pPr>
            <w:pStyle w:val="Spistreci2"/>
            <w:rPr>
              <w:rFonts w:asciiTheme="minorHAnsi" w:hAnsiTheme="minorHAnsi"/>
              <w:noProof/>
              <w:sz w:val="22"/>
              <w:szCs w:val="22"/>
              <w:lang w:eastAsia="pl-PL"/>
            </w:rPr>
          </w:pPr>
          <w:hyperlink w:anchor="_Toc107328782" w:history="1">
            <w:r w:rsidR="00ED049D" w:rsidRPr="00837A5C">
              <w:rPr>
                <w:rStyle w:val="Hipercze"/>
                <w:iCs/>
                <w:noProof/>
              </w:rPr>
              <w:t>8.6.</w:t>
            </w:r>
            <w:r w:rsidR="00ED049D">
              <w:rPr>
                <w:rFonts w:asciiTheme="minorHAnsi" w:hAnsiTheme="minorHAnsi"/>
                <w:noProof/>
                <w:sz w:val="22"/>
                <w:szCs w:val="22"/>
                <w:lang w:eastAsia="pl-PL"/>
              </w:rPr>
              <w:tab/>
            </w:r>
            <w:r w:rsidR="00ED049D" w:rsidRPr="00837A5C">
              <w:rPr>
                <w:rStyle w:val="Hipercze"/>
                <w:iCs/>
                <w:noProof/>
              </w:rPr>
              <w:t>Oddziaływanie pola elektromagnetycznego</w:t>
            </w:r>
            <w:r w:rsidR="00ED049D">
              <w:rPr>
                <w:noProof/>
                <w:webHidden/>
              </w:rPr>
              <w:tab/>
            </w:r>
            <w:r w:rsidR="00ED049D">
              <w:rPr>
                <w:noProof/>
                <w:webHidden/>
              </w:rPr>
              <w:fldChar w:fldCharType="begin"/>
            </w:r>
            <w:r w:rsidR="00ED049D">
              <w:rPr>
                <w:noProof/>
                <w:webHidden/>
              </w:rPr>
              <w:instrText xml:space="preserve"> PAGEREF _Toc107328782 \h </w:instrText>
            </w:r>
            <w:r w:rsidR="00ED049D">
              <w:rPr>
                <w:noProof/>
                <w:webHidden/>
              </w:rPr>
            </w:r>
            <w:r w:rsidR="00ED049D">
              <w:rPr>
                <w:noProof/>
                <w:webHidden/>
              </w:rPr>
              <w:fldChar w:fldCharType="separate"/>
            </w:r>
            <w:r w:rsidR="00577AED">
              <w:rPr>
                <w:noProof/>
                <w:webHidden/>
              </w:rPr>
              <w:t>200</w:t>
            </w:r>
            <w:r w:rsidR="00ED049D">
              <w:rPr>
                <w:noProof/>
                <w:webHidden/>
              </w:rPr>
              <w:fldChar w:fldCharType="end"/>
            </w:r>
          </w:hyperlink>
        </w:p>
        <w:p w14:paraId="69EC0845" w14:textId="6C9121E5" w:rsidR="00ED049D" w:rsidRDefault="00253444">
          <w:pPr>
            <w:pStyle w:val="Spistreci2"/>
            <w:rPr>
              <w:rFonts w:asciiTheme="minorHAnsi" w:hAnsiTheme="minorHAnsi"/>
              <w:noProof/>
              <w:sz w:val="22"/>
              <w:szCs w:val="22"/>
              <w:lang w:eastAsia="pl-PL"/>
            </w:rPr>
          </w:pPr>
          <w:hyperlink w:anchor="_Toc107328783" w:history="1">
            <w:r w:rsidR="00ED049D" w:rsidRPr="00837A5C">
              <w:rPr>
                <w:rStyle w:val="Hipercze"/>
                <w:iCs/>
                <w:noProof/>
              </w:rPr>
              <w:t>8.7.</w:t>
            </w:r>
            <w:r w:rsidR="00ED049D">
              <w:rPr>
                <w:rFonts w:asciiTheme="minorHAnsi" w:hAnsiTheme="minorHAnsi"/>
                <w:noProof/>
                <w:sz w:val="22"/>
                <w:szCs w:val="22"/>
                <w:lang w:eastAsia="pl-PL"/>
              </w:rPr>
              <w:tab/>
            </w:r>
            <w:r w:rsidR="00ED049D" w:rsidRPr="00837A5C">
              <w:rPr>
                <w:rStyle w:val="Hipercze"/>
                <w:iCs/>
                <w:noProof/>
              </w:rPr>
              <w:t>Oddziaływanie przedsięwzięcia na stan powietrza atmosferycznego</w:t>
            </w:r>
            <w:r w:rsidR="00ED049D">
              <w:rPr>
                <w:noProof/>
                <w:webHidden/>
              </w:rPr>
              <w:tab/>
            </w:r>
            <w:r w:rsidR="00ED049D">
              <w:rPr>
                <w:noProof/>
                <w:webHidden/>
              </w:rPr>
              <w:fldChar w:fldCharType="begin"/>
            </w:r>
            <w:r w:rsidR="00ED049D">
              <w:rPr>
                <w:noProof/>
                <w:webHidden/>
              </w:rPr>
              <w:instrText xml:space="preserve"> PAGEREF _Toc107328783 \h </w:instrText>
            </w:r>
            <w:r w:rsidR="00ED049D">
              <w:rPr>
                <w:noProof/>
                <w:webHidden/>
              </w:rPr>
            </w:r>
            <w:r w:rsidR="00ED049D">
              <w:rPr>
                <w:noProof/>
                <w:webHidden/>
              </w:rPr>
              <w:fldChar w:fldCharType="separate"/>
            </w:r>
            <w:r w:rsidR="00577AED">
              <w:rPr>
                <w:noProof/>
                <w:webHidden/>
              </w:rPr>
              <w:t>208</w:t>
            </w:r>
            <w:r w:rsidR="00ED049D">
              <w:rPr>
                <w:noProof/>
                <w:webHidden/>
              </w:rPr>
              <w:fldChar w:fldCharType="end"/>
            </w:r>
          </w:hyperlink>
        </w:p>
        <w:p w14:paraId="1F0622CC" w14:textId="02EA52B8" w:rsidR="00ED049D" w:rsidRDefault="00253444">
          <w:pPr>
            <w:pStyle w:val="Spistreci2"/>
            <w:rPr>
              <w:rFonts w:asciiTheme="minorHAnsi" w:hAnsiTheme="minorHAnsi"/>
              <w:noProof/>
              <w:sz w:val="22"/>
              <w:szCs w:val="22"/>
              <w:lang w:eastAsia="pl-PL"/>
            </w:rPr>
          </w:pPr>
          <w:hyperlink w:anchor="_Toc107328784" w:history="1">
            <w:r w:rsidR="00ED049D" w:rsidRPr="00837A5C">
              <w:rPr>
                <w:rStyle w:val="Hipercze"/>
                <w:noProof/>
              </w:rPr>
              <w:t>8.8.</w:t>
            </w:r>
            <w:r w:rsidR="00ED049D">
              <w:rPr>
                <w:rFonts w:asciiTheme="minorHAnsi" w:hAnsiTheme="minorHAnsi"/>
                <w:noProof/>
                <w:sz w:val="22"/>
                <w:szCs w:val="22"/>
                <w:lang w:eastAsia="pl-PL"/>
              </w:rPr>
              <w:tab/>
            </w:r>
            <w:r w:rsidR="00ED049D" w:rsidRPr="00837A5C">
              <w:rPr>
                <w:rStyle w:val="Hipercze"/>
                <w:noProof/>
              </w:rPr>
              <w:t>Oddziaływanie przedsięwzięcia na dobra kultury</w:t>
            </w:r>
            <w:r w:rsidR="00ED049D">
              <w:rPr>
                <w:noProof/>
                <w:webHidden/>
              </w:rPr>
              <w:tab/>
            </w:r>
            <w:r w:rsidR="00ED049D">
              <w:rPr>
                <w:noProof/>
                <w:webHidden/>
              </w:rPr>
              <w:fldChar w:fldCharType="begin"/>
            </w:r>
            <w:r w:rsidR="00ED049D">
              <w:rPr>
                <w:noProof/>
                <w:webHidden/>
              </w:rPr>
              <w:instrText xml:space="preserve"> PAGEREF _Toc107328784 \h </w:instrText>
            </w:r>
            <w:r w:rsidR="00ED049D">
              <w:rPr>
                <w:noProof/>
                <w:webHidden/>
              </w:rPr>
            </w:r>
            <w:r w:rsidR="00ED049D">
              <w:rPr>
                <w:noProof/>
                <w:webHidden/>
              </w:rPr>
              <w:fldChar w:fldCharType="separate"/>
            </w:r>
            <w:r w:rsidR="00577AED">
              <w:rPr>
                <w:noProof/>
                <w:webHidden/>
              </w:rPr>
              <w:t>208</w:t>
            </w:r>
            <w:r w:rsidR="00ED049D">
              <w:rPr>
                <w:noProof/>
                <w:webHidden/>
              </w:rPr>
              <w:fldChar w:fldCharType="end"/>
            </w:r>
          </w:hyperlink>
        </w:p>
        <w:p w14:paraId="4971BCE2" w14:textId="69E5087D" w:rsidR="00ED049D" w:rsidRDefault="00253444">
          <w:pPr>
            <w:pStyle w:val="Spistreci2"/>
            <w:rPr>
              <w:rFonts w:asciiTheme="minorHAnsi" w:hAnsiTheme="minorHAnsi"/>
              <w:noProof/>
              <w:sz w:val="22"/>
              <w:szCs w:val="22"/>
              <w:lang w:eastAsia="pl-PL"/>
            </w:rPr>
          </w:pPr>
          <w:hyperlink w:anchor="_Toc107328785" w:history="1">
            <w:r w:rsidR="00ED049D" w:rsidRPr="00837A5C">
              <w:rPr>
                <w:rStyle w:val="Hipercze"/>
                <w:noProof/>
              </w:rPr>
              <w:t>8.9.</w:t>
            </w:r>
            <w:r w:rsidR="00ED049D">
              <w:rPr>
                <w:rFonts w:asciiTheme="minorHAnsi" w:hAnsiTheme="minorHAnsi"/>
                <w:noProof/>
                <w:sz w:val="22"/>
                <w:szCs w:val="22"/>
                <w:lang w:eastAsia="pl-PL"/>
              </w:rPr>
              <w:tab/>
            </w:r>
            <w:r w:rsidR="00ED049D" w:rsidRPr="00837A5C">
              <w:rPr>
                <w:rStyle w:val="Hipercze"/>
                <w:noProof/>
              </w:rPr>
              <w:t>Zagrożenie środowiska w wyniku poważnej awarii</w:t>
            </w:r>
            <w:r w:rsidR="00ED049D">
              <w:rPr>
                <w:noProof/>
                <w:webHidden/>
              </w:rPr>
              <w:tab/>
            </w:r>
            <w:r w:rsidR="00ED049D">
              <w:rPr>
                <w:noProof/>
                <w:webHidden/>
              </w:rPr>
              <w:fldChar w:fldCharType="begin"/>
            </w:r>
            <w:r w:rsidR="00ED049D">
              <w:rPr>
                <w:noProof/>
                <w:webHidden/>
              </w:rPr>
              <w:instrText xml:space="preserve"> PAGEREF _Toc107328785 \h </w:instrText>
            </w:r>
            <w:r w:rsidR="00ED049D">
              <w:rPr>
                <w:noProof/>
                <w:webHidden/>
              </w:rPr>
            </w:r>
            <w:r w:rsidR="00ED049D">
              <w:rPr>
                <w:noProof/>
                <w:webHidden/>
              </w:rPr>
              <w:fldChar w:fldCharType="separate"/>
            </w:r>
            <w:r w:rsidR="00577AED">
              <w:rPr>
                <w:noProof/>
                <w:webHidden/>
              </w:rPr>
              <w:t>208</w:t>
            </w:r>
            <w:r w:rsidR="00ED049D">
              <w:rPr>
                <w:noProof/>
                <w:webHidden/>
              </w:rPr>
              <w:fldChar w:fldCharType="end"/>
            </w:r>
          </w:hyperlink>
        </w:p>
        <w:p w14:paraId="2B67FC99" w14:textId="5A154A29" w:rsidR="00ED049D" w:rsidRDefault="00253444">
          <w:pPr>
            <w:pStyle w:val="Spistreci2"/>
            <w:rPr>
              <w:rFonts w:asciiTheme="minorHAnsi" w:hAnsiTheme="minorHAnsi"/>
              <w:noProof/>
              <w:sz w:val="22"/>
              <w:szCs w:val="22"/>
              <w:lang w:eastAsia="pl-PL"/>
            </w:rPr>
          </w:pPr>
          <w:hyperlink w:anchor="_Toc107328786" w:history="1">
            <w:r w:rsidR="00ED049D" w:rsidRPr="00837A5C">
              <w:rPr>
                <w:rStyle w:val="Hipercze"/>
                <w:noProof/>
              </w:rPr>
              <w:t>8.10.</w:t>
            </w:r>
            <w:r w:rsidR="00ED049D">
              <w:rPr>
                <w:rFonts w:asciiTheme="minorHAnsi" w:hAnsiTheme="minorHAnsi"/>
                <w:noProof/>
                <w:sz w:val="22"/>
                <w:szCs w:val="22"/>
                <w:lang w:eastAsia="pl-PL"/>
              </w:rPr>
              <w:tab/>
            </w:r>
            <w:r w:rsidR="00ED049D" w:rsidRPr="00837A5C">
              <w:rPr>
                <w:rStyle w:val="Hipercze"/>
                <w:noProof/>
              </w:rPr>
              <w:t>Oddziaływanie przedsięwzięcia na warunki życia i zdrowie ludzi</w:t>
            </w:r>
            <w:r w:rsidR="00ED049D">
              <w:rPr>
                <w:noProof/>
                <w:webHidden/>
              </w:rPr>
              <w:tab/>
            </w:r>
            <w:r w:rsidR="00ED049D">
              <w:rPr>
                <w:noProof/>
                <w:webHidden/>
              </w:rPr>
              <w:fldChar w:fldCharType="begin"/>
            </w:r>
            <w:r w:rsidR="00ED049D">
              <w:rPr>
                <w:noProof/>
                <w:webHidden/>
              </w:rPr>
              <w:instrText xml:space="preserve"> PAGEREF _Toc107328786 \h </w:instrText>
            </w:r>
            <w:r w:rsidR="00ED049D">
              <w:rPr>
                <w:noProof/>
                <w:webHidden/>
              </w:rPr>
            </w:r>
            <w:r w:rsidR="00ED049D">
              <w:rPr>
                <w:noProof/>
                <w:webHidden/>
              </w:rPr>
              <w:fldChar w:fldCharType="separate"/>
            </w:r>
            <w:r w:rsidR="00577AED">
              <w:rPr>
                <w:noProof/>
                <w:webHidden/>
              </w:rPr>
              <w:t>210</w:t>
            </w:r>
            <w:r w:rsidR="00ED049D">
              <w:rPr>
                <w:noProof/>
                <w:webHidden/>
              </w:rPr>
              <w:fldChar w:fldCharType="end"/>
            </w:r>
          </w:hyperlink>
        </w:p>
        <w:p w14:paraId="4F5252E5" w14:textId="6E3B7A03" w:rsidR="00ED049D" w:rsidRDefault="00253444">
          <w:pPr>
            <w:pStyle w:val="Spistreci2"/>
            <w:rPr>
              <w:rFonts w:asciiTheme="minorHAnsi" w:hAnsiTheme="minorHAnsi"/>
              <w:noProof/>
              <w:sz w:val="22"/>
              <w:szCs w:val="22"/>
              <w:lang w:eastAsia="pl-PL"/>
            </w:rPr>
          </w:pPr>
          <w:hyperlink w:anchor="_Toc107328787" w:history="1">
            <w:r w:rsidR="00ED049D" w:rsidRPr="00837A5C">
              <w:rPr>
                <w:rStyle w:val="Hipercze"/>
                <w:noProof/>
              </w:rPr>
              <w:t>8.11.</w:t>
            </w:r>
            <w:r w:rsidR="00ED049D">
              <w:rPr>
                <w:rFonts w:asciiTheme="minorHAnsi" w:hAnsiTheme="minorHAnsi"/>
                <w:noProof/>
                <w:sz w:val="22"/>
                <w:szCs w:val="22"/>
                <w:lang w:eastAsia="pl-PL"/>
              </w:rPr>
              <w:tab/>
            </w:r>
            <w:r w:rsidR="00ED049D" w:rsidRPr="00837A5C">
              <w:rPr>
                <w:rStyle w:val="Hipercze"/>
                <w:noProof/>
              </w:rPr>
              <w:t>Możliwość wystąpienia oddziaływań skumulowanych</w:t>
            </w:r>
            <w:r w:rsidR="00ED049D">
              <w:rPr>
                <w:noProof/>
                <w:webHidden/>
              </w:rPr>
              <w:tab/>
            </w:r>
            <w:r w:rsidR="00ED049D">
              <w:rPr>
                <w:noProof/>
                <w:webHidden/>
              </w:rPr>
              <w:fldChar w:fldCharType="begin"/>
            </w:r>
            <w:r w:rsidR="00ED049D">
              <w:rPr>
                <w:noProof/>
                <w:webHidden/>
              </w:rPr>
              <w:instrText xml:space="preserve"> PAGEREF _Toc107328787 \h </w:instrText>
            </w:r>
            <w:r w:rsidR="00ED049D">
              <w:rPr>
                <w:noProof/>
                <w:webHidden/>
              </w:rPr>
            </w:r>
            <w:r w:rsidR="00ED049D">
              <w:rPr>
                <w:noProof/>
                <w:webHidden/>
              </w:rPr>
              <w:fldChar w:fldCharType="separate"/>
            </w:r>
            <w:r w:rsidR="00577AED">
              <w:rPr>
                <w:noProof/>
                <w:webHidden/>
              </w:rPr>
              <w:t>211</w:t>
            </w:r>
            <w:r w:rsidR="00ED049D">
              <w:rPr>
                <w:noProof/>
                <w:webHidden/>
              </w:rPr>
              <w:fldChar w:fldCharType="end"/>
            </w:r>
          </w:hyperlink>
        </w:p>
        <w:p w14:paraId="244308D0" w14:textId="6A8997B7" w:rsidR="00ED049D" w:rsidRDefault="00253444">
          <w:pPr>
            <w:pStyle w:val="Spistreci1"/>
            <w:rPr>
              <w:rFonts w:asciiTheme="minorHAnsi" w:hAnsiTheme="minorHAnsi"/>
              <w:noProof/>
              <w:sz w:val="22"/>
              <w:szCs w:val="22"/>
              <w:lang w:eastAsia="pl-PL"/>
            </w:rPr>
          </w:pPr>
          <w:hyperlink w:anchor="_Toc107328788" w:history="1">
            <w:r w:rsidR="00ED049D" w:rsidRPr="00837A5C">
              <w:rPr>
                <w:rStyle w:val="Hipercze"/>
                <w:noProof/>
              </w:rPr>
              <w:t>9.</w:t>
            </w:r>
            <w:r w:rsidR="00ED049D">
              <w:rPr>
                <w:rFonts w:asciiTheme="minorHAnsi" w:hAnsiTheme="minorHAnsi"/>
                <w:noProof/>
                <w:sz w:val="22"/>
                <w:szCs w:val="22"/>
                <w:lang w:eastAsia="pl-PL"/>
              </w:rPr>
              <w:tab/>
            </w:r>
            <w:r w:rsidR="00ED049D" w:rsidRPr="00837A5C">
              <w:rPr>
                <w:rStyle w:val="Hipercze"/>
                <w:noProof/>
              </w:rPr>
              <w:t>ANALIZA I OCENA ODDZIAŁYWANIA PRZEDSIĘWZIĘCIA NA ŚRODOWISKO W TRAKCIE LIKWIDACJI</w:t>
            </w:r>
            <w:r w:rsidR="00ED049D">
              <w:rPr>
                <w:noProof/>
                <w:webHidden/>
              </w:rPr>
              <w:tab/>
            </w:r>
            <w:r w:rsidR="00ED049D">
              <w:rPr>
                <w:noProof/>
                <w:webHidden/>
              </w:rPr>
              <w:fldChar w:fldCharType="begin"/>
            </w:r>
            <w:r w:rsidR="00ED049D">
              <w:rPr>
                <w:noProof/>
                <w:webHidden/>
              </w:rPr>
              <w:instrText xml:space="preserve"> PAGEREF _Toc107328788 \h </w:instrText>
            </w:r>
            <w:r w:rsidR="00ED049D">
              <w:rPr>
                <w:noProof/>
                <w:webHidden/>
              </w:rPr>
            </w:r>
            <w:r w:rsidR="00ED049D">
              <w:rPr>
                <w:noProof/>
                <w:webHidden/>
              </w:rPr>
              <w:fldChar w:fldCharType="separate"/>
            </w:r>
            <w:r w:rsidR="00577AED">
              <w:rPr>
                <w:noProof/>
                <w:webHidden/>
              </w:rPr>
              <w:t>218</w:t>
            </w:r>
            <w:r w:rsidR="00ED049D">
              <w:rPr>
                <w:noProof/>
                <w:webHidden/>
              </w:rPr>
              <w:fldChar w:fldCharType="end"/>
            </w:r>
          </w:hyperlink>
        </w:p>
        <w:p w14:paraId="3AB5E370" w14:textId="585604CD" w:rsidR="00ED049D" w:rsidRDefault="00253444">
          <w:pPr>
            <w:pStyle w:val="Spistreci1"/>
            <w:rPr>
              <w:rFonts w:asciiTheme="minorHAnsi" w:hAnsiTheme="minorHAnsi"/>
              <w:noProof/>
              <w:sz w:val="22"/>
              <w:szCs w:val="22"/>
              <w:lang w:eastAsia="pl-PL"/>
            </w:rPr>
          </w:pPr>
          <w:hyperlink w:anchor="_Toc107328789" w:history="1">
            <w:r w:rsidR="00ED049D" w:rsidRPr="00837A5C">
              <w:rPr>
                <w:rStyle w:val="Hipercze"/>
                <w:noProof/>
              </w:rPr>
              <w:t>10.</w:t>
            </w:r>
            <w:r w:rsidR="00ED049D">
              <w:rPr>
                <w:rFonts w:asciiTheme="minorHAnsi" w:hAnsiTheme="minorHAnsi"/>
                <w:noProof/>
                <w:sz w:val="22"/>
                <w:szCs w:val="22"/>
                <w:lang w:eastAsia="pl-PL"/>
              </w:rPr>
              <w:tab/>
            </w:r>
            <w:r w:rsidR="00ED049D" w:rsidRPr="00837A5C">
              <w:rPr>
                <w:rStyle w:val="Hipercze"/>
                <w:noProof/>
              </w:rPr>
              <w:t>SKUTKI DLA ŚRODOWISKA W PRZYPADKU NIEPODEJMOWANIA PRZEDSIĘWZIĘCIA</w:t>
            </w:r>
            <w:r w:rsidR="00ED049D">
              <w:rPr>
                <w:noProof/>
                <w:webHidden/>
              </w:rPr>
              <w:tab/>
            </w:r>
            <w:r w:rsidR="00ED049D">
              <w:rPr>
                <w:noProof/>
                <w:webHidden/>
              </w:rPr>
              <w:fldChar w:fldCharType="begin"/>
            </w:r>
            <w:r w:rsidR="00ED049D">
              <w:rPr>
                <w:noProof/>
                <w:webHidden/>
              </w:rPr>
              <w:instrText xml:space="preserve"> PAGEREF _Toc107328789 \h </w:instrText>
            </w:r>
            <w:r w:rsidR="00ED049D">
              <w:rPr>
                <w:noProof/>
                <w:webHidden/>
              </w:rPr>
            </w:r>
            <w:r w:rsidR="00ED049D">
              <w:rPr>
                <w:noProof/>
                <w:webHidden/>
              </w:rPr>
              <w:fldChar w:fldCharType="separate"/>
            </w:r>
            <w:r w:rsidR="00577AED">
              <w:rPr>
                <w:noProof/>
                <w:webHidden/>
              </w:rPr>
              <w:t>222</w:t>
            </w:r>
            <w:r w:rsidR="00ED049D">
              <w:rPr>
                <w:noProof/>
                <w:webHidden/>
              </w:rPr>
              <w:fldChar w:fldCharType="end"/>
            </w:r>
          </w:hyperlink>
        </w:p>
        <w:p w14:paraId="6EE30B4A" w14:textId="4DE19106" w:rsidR="00ED049D" w:rsidRDefault="00253444">
          <w:pPr>
            <w:pStyle w:val="Spistreci1"/>
            <w:rPr>
              <w:rFonts w:asciiTheme="minorHAnsi" w:hAnsiTheme="minorHAnsi"/>
              <w:noProof/>
              <w:sz w:val="22"/>
              <w:szCs w:val="22"/>
              <w:lang w:eastAsia="pl-PL"/>
            </w:rPr>
          </w:pPr>
          <w:hyperlink w:anchor="_Toc107328790" w:history="1">
            <w:r w:rsidR="00ED049D" w:rsidRPr="00837A5C">
              <w:rPr>
                <w:rStyle w:val="Hipercze"/>
                <w:noProof/>
              </w:rPr>
              <w:t>11.</w:t>
            </w:r>
            <w:r w:rsidR="00ED049D">
              <w:rPr>
                <w:rFonts w:asciiTheme="minorHAnsi" w:hAnsiTheme="minorHAnsi"/>
                <w:noProof/>
                <w:sz w:val="22"/>
                <w:szCs w:val="22"/>
                <w:lang w:eastAsia="pl-PL"/>
              </w:rPr>
              <w:tab/>
            </w:r>
            <w:r w:rsidR="00ED049D" w:rsidRPr="00837A5C">
              <w:rPr>
                <w:rStyle w:val="Hipercze"/>
                <w:noProof/>
              </w:rPr>
              <w:t>ODDZIAŁYWANIE PRZEDSIĘWZIĘCIA NA OBSZARY NATURA 2000</w:t>
            </w:r>
            <w:r w:rsidR="00ED049D">
              <w:rPr>
                <w:noProof/>
                <w:webHidden/>
              </w:rPr>
              <w:tab/>
            </w:r>
            <w:r w:rsidR="00ED049D">
              <w:rPr>
                <w:noProof/>
                <w:webHidden/>
              </w:rPr>
              <w:fldChar w:fldCharType="begin"/>
            </w:r>
            <w:r w:rsidR="00ED049D">
              <w:rPr>
                <w:noProof/>
                <w:webHidden/>
              </w:rPr>
              <w:instrText xml:space="preserve"> PAGEREF _Toc107328790 \h </w:instrText>
            </w:r>
            <w:r w:rsidR="00ED049D">
              <w:rPr>
                <w:noProof/>
                <w:webHidden/>
              </w:rPr>
            </w:r>
            <w:r w:rsidR="00ED049D">
              <w:rPr>
                <w:noProof/>
                <w:webHidden/>
              </w:rPr>
              <w:fldChar w:fldCharType="separate"/>
            </w:r>
            <w:r w:rsidR="00577AED">
              <w:rPr>
                <w:noProof/>
                <w:webHidden/>
              </w:rPr>
              <w:t>223</w:t>
            </w:r>
            <w:r w:rsidR="00ED049D">
              <w:rPr>
                <w:noProof/>
                <w:webHidden/>
              </w:rPr>
              <w:fldChar w:fldCharType="end"/>
            </w:r>
          </w:hyperlink>
        </w:p>
        <w:p w14:paraId="1734FA4A" w14:textId="54DCBFB2" w:rsidR="00ED049D" w:rsidRDefault="00253444">
          <w:pPr>
            <w:pStyle w:val="Spistreci1"/>
            <w:rPr>
              <w:rFonts w:asciiTheme="minorHAnsi" w:hAnsiTheme="minorHAnsi"/>
              <w:noProof/>
              <w:sz w:val="22"/>
              <w:szCs w:val="22"/>
              <w:lang w:eastAsia="pl-PL"/>
            </w:rPr>
          </w:pPr>
          <w:hyperlink w:anchor="_Toc107328791" w:history="1">
            <w:r w:rsidR="00ED049D" w:rsidRPr="00837A5C">
              <w:rPr>
                <w:rStyle w:val="Hipercze"/>
                <w:noProof/>
              </w:rPr>
              <w:t>12.</w:t>
            </w:r>
            <w:r w:rsidR="00ED049D">
              <w:rPr>
                <w:rFonts w:asciiTheme="minorHAnsi" w:hAnsiTheme="minorHAnsi"/>
                <w:noProof/>
                <w:sz w:val="22"/>
                <w:szCs w:val="22"/>
                <w:lang w:eastAsia="pl-PL"/>
              </w:rPr>
              <w:tab/>
            </w:r>
            <w:r w:rsidR="00ED049D" w:rsidRPr="00837A5C">
              <w:rPr>
                <w:rStyle w:val="Hipercze"/>
                <w:noProof/>
              </w:rPr>
              <w:t>POTENCJALNE KONFLIKTY SPOŁECZNE</w:t>
            </w:r>
            <w:r w:rsidR="00ED049D">
              <w:rPr>
                <w:noProof/>
                <w:webHidden/>
              </w:rPr>
              <w:tab/>
            </w:r>
            <w:r w:rsidR="00ED049D">
              <w:rPr>
                <w:noProof/>
                <w:webHidden/>
              </w:rPr>
              <w:fldChar w:fldCharType="begin"/>
            </w:r>
            <w:r w:rsidR="00ED049D">
              <w:rPr>
                <w:noProof/>
                <w:webHidden/>
              </w:rPr>
              <w:instrText xml:space="preserve"> PAGEREF _Toc107328791 \h </w:instrText>
            </w:r>
            <w:r w:rsidR="00ED049D">
              <w:rPr>
                <w:noProof/>
                <w:webHidden/>
              </w:rPr>
            </w:r>
            <w:r w:rsidR="00ED049D">
              <w:rPr>
                <w:noProof/>
                <w:webHidden/>
              </w:rPr>
              <w:fldChar w:fldCharType="separate"/>
            </w:r>
            <w:r w:rsidR="00577AED">
              <w:rPr>
                <w:noProof/>
                <w:webHidden/>
              </w:rPr>
              <w:t>224</w:t>
            </w:r>
            <w:r w:rsidR="00ED049D">
              <w:rPr>
                <w:noProof/>
                <w:webHidden/>
              </w:rPr>
              <w:fldChar w:fldCharType="end"/>
            </w:r>
          </w:hyperlink>
        </w:p>
        <w:p w14:paraId="6672ABA4" w14:textId="752FE371" w:rsidR="00ED049D" w:rsidRDefault="00253444">
          <w:pPr>
            <w:pStyle w:val="Spistreci1"/>
            <w:rPr>
              <w:rFonts w:asciiTheme="minorHAnsi" w:hAnsiTheme="minorHAnsi"/>
              <w:noProof/>
              <w:sz w:val="22"/>
              <w:szCs w:val="22"/>
              <w:lang w:eastAsia="pl-PL"/>
            </w:rPr>
          </w:pPr>
          <w:hyperlink w:anchor="_Toc107328792" w:history="1">
            <w:r w:rsidR="00ED049D" w:rsidRPr="00837A5C">
              <w:rPr>
                <w:rStyle w:val="Hipercze"/>
                <w:noProof/>
              </w:rPr>
              <w:t>13.</w:t>
            </w:r>
            <w:r w:rsidR="00ED049D">
              <w:rPr>
                <w:rFonts w:asciiTheme="minorHAnsi" w:hAnsiTheme="minorHAnsi"/>
                <w:noProof/>
                <w:sz w:val="22"/>
                <w:szCs w:val="22"/>
                <w:lang w:eastAsia="pl-PL"/>
              </w:rPr>
              <w:tab/>
            </w:r>
            <w:r w:rsidR="00ED049D" w:rsidRPr="00837A5C">
              <w:rPr>
                <w:rStyle w:val="Hipercze"/>
                <w:noProof/>
              </w:rPr>
              <w:t>PRZEWIDYWANE DZIAŁANIA ZAPOBIEGAJĄCE, ZMNIEJSZAJĄCE I KOMPENSUJĄCE ODDZIAŁYWANIE PRZEDSIĘWZIĘCIA NA ŚRODOWISKO</w:t>
            </w:r>
            <w:r w:rsidR="00ED049D">
              <w:rPr>
                <w:noProof/>
                <w:webHidden/>
              </w:rPr>
              <w:tab/>
            </w:r>
            <w:r w:rsidR="00ED049D">
              <w:rPr>
                <w:noProof/>
                <w:webHidden/>
              </w:rPr>
              <w:fldChar w:fldCharType="begin"/>
            </w:r>
            <w:r w:rsidR="00ED049D">
              <w:rPr>
                <w:noProof/>
                <w:webHidden/>
              </w:rPr>
              <w:instrText xml:space="preserve"> PAGEREF _Toc107328792 \h </w:instrText>
            </w:r>
            <w:r w:rsidR="00ED049D">
              <w:rPr>
                <w:noProof/>
                <w:webHidden/>
              </w:rPr>
            </w:r>
            <w:r w:rsidR="00ED049D">
              <w:rPr>
                <w:noProof/>
                <w:webHidden/>
              </w:rPr>
              <w:fldChar w:fldCharType="separate"/>
            </w:r>
            <w:r w:rsidR="00577AED">
              <w:rPr>
                <w:noProof/>
                <w:webHidden/>
              </w:rPr>
              <w:t>225</w:t>
            </w:r>
            <w:r w:rsidR="00ED049D">
              <w:rPr>
                <w:noProof/>
                <w:webHidden/>
              </w:rPr>
              <w:fldChar w:fldCharType="end"/>
            </w:r>
          </w:hyperlink>
        </w:p>
        <w:p w14:paraId="582FACB6" w14:textId="1ED4B20E" w:rsidR="00ED049D" w:rsidRDefault="00253444">
          <w:pPr>
            <w:pStyle w:val="Spistreci1"/>
            <w:rPr>
              <w:rFonts w:asciiTheme="minorHAnsi" w:hAnsiTheme="minorHAnsi"/>
              <w:noProof/>
              <w:sz w:val="22"/>
              <w:szCs w:val="22"/>
              <w:lang w:eastAsia="pl-PL"/>
            </w:rPr>
          </w:pPr>
          <w:hyperlink w:anchor="_Toc107328793" w:history="1">
            <w:r w:rsidR="00ED049D" w:rsidRPr="00837A5C">
              <w:rPr>
                <w:rStyle w:val="Hipercze"/>
                <w:noProof/>
              </w:rPr>
              <w:t>14.</w:t>
            </w:r>
            <w:r w:rsidR="00ED049D">
              <w:rPr>
                <w:rFonts w:asciiTheme="minorHAnsi" w:hAnsiTheme="minorHAnsi"/>
                <w:noProof/>
                <w:sz w:val="22"/>
                <w:szCs w:val="22"/>
                <w:lang w:eastAsia="pl-PL"/>
              </w:rPr>
              <w:tab/>
            </w:r>
            <w:r w:rsidR="00ED049D" w:rsidRPr="00837A5C">
              <w:rPr>
                <w:rStyle w:val="Hipercze"/>
                <w:noProof/>
              </w:rPr>
              <w:t>ODDZIAŁYWANIE TRANSGRANICZNE</w:t>
            </w:r>
            <w:r w:rsidR="00ED049D">
              <w:rPr>
                <w:noProof/>
                <w:webHidden/>
              </w:rPr>
              <w:tab/>
            </w:r>
            <w:r w:rsidR="00ED049D">
              <w:rPr>
                <w:noProof/>
                <w:webHidden/>
              </w:rPr>
              <w:fldChar w:fldCharType="begin"/>
            </w:r>
            <w:r w:rsidR="00ED049D">
              <w:rPr>
                <w:noProof/>
                <w:webHidden/>
              </w:rPr>
              <w:instrText xml:space="preserve"> PAGEREF _Toc107328793 \h </w:instrText>
            </w:r>
            <w:r w:rsidR="00ED049D">
              <w:rPr>
                <w:noProof/>
                <w:webHidden/>
              </w:rPr>
            </w:r>
            <w:r w:rsidR="00ED049D">
              <w:rPr>
                <w:noProof/>
                <w:webHidden/>
              </w:rPr>
              <w:fldChar w:fldCharType="separate"/>
            </w:r>
            <w:r w:rsidR="00577AED">
              <w:rPr>
                <w:noProof/>
                <w:webHidden/>
              </w:rPr>
              <w:t>233</w:t>
            </w:r>
            <w:r w:rsidR="00ED049D">
              <w:rPr>
                <w:noProof/>
                <w:webHidden/>
              </w:rPr>
              <w:fldChar w:fldCharType="end"/>
            </w:r>
          </w:hyperlink>
        </w:p>
        <w:p w14:paraId="38019ECE" w14:textId="2E424C52" w:rsidR="00ED049D" w:rsidRDefault="00253444">
          <w:pPr>
            <w:pStyle w:val="Spistreci1"/>
            <w:rPr>
              <w:rFonts w:asciiTheme="minorHAnsi" w:hAnsiTheme="minorHAnsi"/>
              <w:noProof/>
              <w:sz w:val="22"/>
              <w:szCs w:val="22"/>
              <w:lang w:eastAsia="pl-PL"/>
            </w:rPr>
          </w:pPr>
          <w:hyperlink w:anchor="_Toc107328794" w:history="1">
            <w:r w:rsidR="00ED049D" w:rsidRPr="00837A5C">
              <w:rPr>
                <w:rStyle w:val="Hipercze"/>
                <w:noProof/>
              </w:rPr>
              <w:t>15.</w:t>
            </w:r>
            <w:r w:rsidR="00ED049D">
              <w:rPr>
                <w:rFonts w:asciiTheme="minorHAnsi" w:hAnsiTheme="minorHAnsi"/>
                <w:noProof/>
                <w:sz w:val="22"/>
                <w:szCs w:val="22"/>
                <w:lang w:eastAsia="pl-PL"/>
              </w:rPr>
              <w:tab/>
            </w:r>
            <w:r w:rsidR="00ED049D" w:rsidRPr="00837A5C">
              <w:rPr>
                <w:rStyle w:val="Hipercze"/>
                <w:noProof/>
              </w:rPr>
              <w:t>PROPOZYCJE MONITORINGU ŚRODOWISKA</w:t>
            </w:r>
            <w:r w:rsidR="00ED049D">
              <w:rPr>
                <w:noProof/>
                <w:webHidden/>
              </w:rPr>
              <w:tab/>
            </w:r>
            <w:r w:rsidR="00ED049D">
              <w:rPr>
                <w:noProof/>
                <w:webHidden/>
              </w:rPr>
              <w:fldChar w:fldCharType="begin"/>
            </w:r>
            <w:r w:rsidR="00ED049D">
              <w:rPr>
                <w:noProof/>
                <w:webHidden/>
              </w:rPr>
              <w:instrText xml:space="preserve"> PAGEREF _Toc107328794 \h </w:instrText>
            </w:r>
            <w:r w:rsidR="00ED049D">
              <w:rPr>
                <w:noProof/>
                <w:webHidden/>
              </w:rPr>
            </w:r>
            <w:r w:rsidR="00ED049D">
              <w:rPr>
                <w:noProof/>
                <w:webHidden/>
              </w:rPr>
              <w:fldChar w:fldCharType="separate"/>
            </w:r>
            <w:r w:rsidR="00577AED">
              <w:rPr>
                <w:noProof/>
                <w:webHidden/>
              </w:rPr>
              <w:t>234</w:t>
            </w:r>
            <w:r w:rsidR="00ED049D">
              <w:rPr>
                <w:noProof/>
                <w:webHidden/>
              </w:rPr>
              <w:fldChar w:fldCharType="end"/>
            </w:r>
          </w:hyperlink>
        </w:p>
        <w:p w14:paraId="313612C3" w14:textId="22C86185" w:rsidR="00ED049D" w:rsidRDefault="00253444">
          <w:pPr>
            <w:pStyle w:val="Spistreci1"/>
            <w:rPr>
              <w:rFonts w:asciiTheme="minorHAnsi" w:hAnsiTheme="minorHAnsi"/>
              <w:noProof/>
              <w:sz w:val="22"/>
              <w:szCs w:val="22"/>
              <w:lang w:eastAsia="pl-PL"/>
            </w:rPr>
          </w:pPr>
          <w:hyperlink w:anchor="_Toc107328795" w:history="1">
            <w:r w:rsidR="00ED049D" w:rsidRPr="00837A5C">
              <w:rPr>
                <w:rStyle w:val="Hipercze"/>
                <w:noProof/>
              </w:rPr>
              <w:t>16.</w:t>
            </w:r>
            <w:r w:rsidR="00ED049D">
              <w:rPr>
                <w:rFonts w:asciiTheme="minorHAnsi" w:hAnsiTheme="minorHAnsi"/>
                <w:noProof/>
                <w:sz w:val="22"/>
                <w:szCs w:val="22"/>
                <w:lang w:eastAsia="pl-PL"/>
              </w:rPr>
              <w:tab/>
            </w:r>
            <w:r w:rsidR="00ED049D" w:rsidRPr="00837A5C">
              <w:rPr>
                <w:rStyle w:val="Hipercze"/>
                <w:noProof/>
              </w:rPr>
              <w:t>PORÓWANIE PROPONOWANEJ TECHNOLOGII Z TECHNOLOGIĄ SPEŁNIAJĄCĄ WYMAGANIA, O KTÓRYCH MOWA W ART. 143 USTAWY PRAWO OCHRONY ŚRODOWISKA</w:t>
            </w:r>
            <w:r w:rsidR="00ED049D">
              <w:rPr>
                <w:noProof/>
                <w:webHidden/>
              </w:rPr>
              <w:tab/>
            </w:r>
            <w:r w:rsidR="00ED049D">
              <w:rPr>
                <w:noProof/>
                <w:webHidden/>
              </w:rPr>
              <w:fldChar w:fldCharType="begin"/>
            </w:r>
            <w:r w:rsidR="00ED049D">
              <w:rPr>
                <w:noProof/>
                <w:webHidden/>
              </w:rPr>
              <w:instrText xml:space="preserve"> PAGEREF _Toc107328795 \h </w:instrText>
            </w:r>
            <w:r w:rsidR="00ED049D">
              <w:rPr>
                <w:noProof/>
                <w:webHidden/>
              </w:rPr>
            </w:r>
            <w:r w:rsidR="00ED049D">
              <w:rPr>
                <w:noProof/>
                <w:webHidden/>
              </w:rPr>
              <w:fldChar w:fldCharType="separate"/>
            </w:r>
            <w:r w:rsidR="00577AED">
              <w:rPr>
                <w:noProof/>
                <w:webHidden/>
              </w:rPr>
              <w:t>234</w:t>
            </w:r>
            <w:r w:rsidR="00ED049D">
              <w:rPr>
                <w:noProof/>
                <w:webHidden/>
              </w:rPr>
              <w:fldChar w:fldCharType="end"/>
            </w:r>
          </w:hyperlink>
        </w:p>
        <w:p w14:paraId="027A9916" w14:textId="70A84C31" w:rsidR="00ED049D" w:rsidRDefault="00253444">
          <w:pPr>
            <w:pStyle w:val="Spistreci1"/>
            <w:rPr>
              <w:rFonts w:asciiTheme="minorHAnsi" w:hAnsiTheme="minorHAnsi"/>
              <w:noProof/>
              <w:sz w:val="22"/>
              <w:szCs w:val="22"/>
              <w:lang w:eastAsia="pl-PL"/>
            </w:rPr>
          </w:pPr>
          <w:hyperlink w:anchor="_Toc107328796" w:history="1">
            <w:r w:rsidR="00ED049D" w:rsidRPr="00837A5C">
              <w:rPr>
                <w:rStyle w:val="Hipercze"/>
                <w:noProof/>
              </w:rPr>
              <w:t>17.</w:t>
            </w:r>
            <w:r w:rsidR="00ED049D">
              <w:rPr>
                <w:rFonts w:asciiTheme="minorHAnsi" w:hAnsiTheme="minorHAnsi"/>
                <w:noProof/>
                <w:sz w:val="22"/>
                <w:szCs w:val="22"/>
                <w:lang w:eastAsia="pl-PL"/>
              </w:rPr>
              <w:tab/>
            </w:r>
            <w:r w:rsidR="00ED049D" w:rsidRPr="00837A5C">
              <w:rPr>
                <w:rStyle w:val="Hipercze"/>
                <w:noProof/>
              </w:rPr>
              <w:t>PRZYSTOSOWANIE DO ZMIAN KLIMATU</w:t>
            </w:r>
            <w:r w:rsidR="00ED049D">
              <w:rPr>
                <w:noProof/>
                <w:webHidden/>
              </w:rPr>
              <w:tab/>
            </w:r>
            <w:r w:rsidR="00ED049D">
              <w:rPr>
                <w:noProof/>
                <w:webHidden/>
              </w:rPr>
              <w:fldChar w:fldCharType="begin"/>
            </w:r>
            <w:r w:rsidR="00ED049D">
              <w:rPr>
                <w:noProof/>
                <w:webHidden/>
              </w:rPr>
              <w:instrText xml:space="preserve"> PAGEREF _Toc107328796 \h </w:instrText>
            </w:r>
            <w:r w:rsidR="00ED049D">
              <w:rPr>
                <w:noProof/>
                <w:webHidden/>
              </w:rPr>
            </w:r>
            <w:r w:rsidR="00ED049D">
              <w:rPr>
                <w:noProof/>
                <w:webHidden/>
              </w:rPr>
              <w:fldChar w:fldCharType="separate"/>
            </w:r>
            <w:r w:rsidR="00577AED">
              <w:rPr>
                <w:noProof/>
                <w:webHidden/>
              </w:rPr>
              <w:t>237</w:t>
            </w:r>
            <w:r w:rsidR="00ED049D">
              <w:rPr>
                <w:noProof/>
                <w:webHidden/>
              </w:rPr>
              <w:fldChar w:fldCharType="end"/>
            </w:r>
          </w:hyperlink>
        </w:p>
        <w:p w14:paraId="344F9717" w14:textId="5F72D417" w:rsidR="00ED049D" w:rsidRDefault="00253444">
          <w:pPr>
            <w:pStyle w:val="Spistreci1"/>
            <w:rPr>
              <w:rFonts w:asciiTheme="minorHAnsi" w:hAnsiTheme="minorHAnsi"/>
              <w:noProof/>
              <w:sz w:val="22"/>
              <w:szCs w:val="22"/>
              <w:lang w:eastAsia="pl-PL"/>
            </w:rPr>
          </w:pPr>
          <w:hyperlink w:anchor="_Toc107328797" w:history="1">
            <w:r w:rsidR="00ED049D" w:rsidRPr="00837A5C">
              <w:rPr>
                <w:rStyle w:val="Hipercze"/>
                <w:noProof/>
              </w:rPr>
              <w:t>18.</w:t>
            </w:r>
            <w:r w:rsidR="00ED049D">
              <w:rPr>
                <w:rFonts w:asciiTheme="minorHAnsi" w:hAnsiTheme="minorHAnsi"/>
                <w:noProof/>
                <w:sz w:val="22"/>
                <w:szCs w:val="22"/>
                <w:lang w:eastAsia="pl-PL"/>
              </w:rPr>
              <w:tab/>
            </w:r>
            <w:r w:rsidR="00ED049D" w:rsidRPr="00837A5C">
              <w:rPr>
                <w:rStyle w:val="Hipercze"/>
                <w:noProof/>
              </w:rPr>
              <w:t>WNIOSKI I ZALECENIA</w:t>
            </w:r>
            <w:r w:rsidR="00ED049D">
              <w:rPr>
                <w:noProof/>
                <w:webHidden/>
              </w:rPr>
              <w:tab/>
            </w:r>
            <w:r w:rsidR="00ED049D">
              <w:rPr>
                <w:noProof/>
                <w:webHidden/>
              </w:rPr>
              <w:fldChar w:fldCharType="begin"/>
            </w:r>
            <w:r w:rsidR="00ED049D">
              <w:rPr>
                <w:noProof/>
                <w:webHidden/>
              </w:rPr>
              <w:instrText xml:space="preserve"> PAGEREF _Toc107328797 \h </w:instrText>
            </w:r>
            <w:r w:rsidR="00ED049D">
              <w:rPr>
                <w:noProof/>
                <w:webHidden/>
              </w:rPr>
            </w:r>
            <w:r w:rsidR="00ED049D">
              <w:rPr>
                <w:noProof/>
                <w:webHidden/>
              </w:rPr>
              <w:fldChar w:fldCharType="separate"/>
            </w:r>
            <w:r w:rsidR="00577AED">
              <w:rPr>
                <w:noProof/>
                <w:webHidden/>
              </w:rPr>
              <w:t>238</w:t>
            </w:r>
            <w:r w:rsidR="00ED049D">
              <w:rPr>
                <w:noProof/>
                <w:webHidden/>
              </w:rPr>
              <w:fldChar w:fldCharType="end"/>
            </w:r>
          </w:hyperlink>
        </w:p>
        <w:p w14:paraId="0435A2A5" w14:textId="6C642CBD" w:rsidR="00D6012D" w:rsidRPr="00E50DEA" w:rsidRDefault="00285FAA" w:rsidP="00314130">
          <w:pPr>
            <w:pStyle w:val="Spistreci1"/>
            <w:spacing w:after="80" w:line="276" w:lineRule="auto"/>
            <w:rPr>
              <w:color w:val="7030A0"/>
              <w:sz w:val="18"/>
            </w:rPr>
          </w:pPr>
          <w:r w:rsidRPr="00680357">
            <w:rPr>
              <w:color w:val="7030A0"/>
              <w:sz w:val="18"/>
            </w:rPr>
            <w:fldChar w:fldCharType="end"/>
          </w:r>
        </w:p>
      </w:sdtContent>
    </w:sdt>
    <w:p w14:paraId="56B4C5EB" w14:textId="2A73405E" w:rsidR="00B772D7" w:rsidRDefault="00B772D7" w:rsidP="00BB69F2">
      <w:pPr>
        <w:pStyle w:val="Spisilustracji"/>
        <w:tabs>
          <w:tab w:val="right" w:leader="dot" w:pos="9062"/>
        </w:tabs>
        <w:spacing w:line="276" w:lineRule="auto"/>
        <w:rPr>
          <w:rFonts w:cs="Times New Roman"/>
          <w:b/>
          <w:color w:val="000000" w:themeColor="text1"/>
          <w:u w:val="single"/>
        </w:rPr>
      </w:pPr>
      <w:r w:rsidRPr="00E05471">
        <w:rPr>
          <w:rFonts w:cs="Times New Roman"/>
          <w:b/>
          <w:color w:val="000000" w:themeColor="text1"/>
          <w:u w:val="single"/>
        </w:rPr>
        <w:t>SPIS RYSUNKÓW</w:t>
      </w:r>
    </w:p>
    <w:p w14:paraId="22791384" w14:textId="19EE7FBA" w:rsidR="00D2366B" w:rsidRDefault="00D2366B" w:rsidP="00D2366B"/>
    <w:p w14:paraId="58CDD0A5" w14:textId="59DC7C96" w:rsidR="00D071C8" w:rsidRDefault="00D2366B">
      <w:pPr>
        <w:pStyle w:val="Spisilustracji"/>
        <w:tabs>
          <w:tab w:val="right" w:leader="dot" w:pos="9062"/>
        </w:tabs>
        <w:rPr>
          <w:rFonts w:asciiTheme="minorHAnsi" w:hAnsiTheme="minorHAnsi"/>
          <w:noProof/>
          <w:sz w:val="22"/>
          <w:szCs w:val="22"/>
          <w:lang w:eastAsia="pl-PL"/>
        </w:rPr>
      </w:pPr>
      <w:r>
        <w:fldChar w:fldCharType="begin"/>
      </w:r>
      <w:r>
        <w:instrText xml:space="preserve"> TOC \h \z \c "Rysunek" </w:instrText>
      </w:r>
      <w:r>
        <w:fldChar w:fldCharType="separate"/>
      </w:r>
      <w:hyperlink w:anchor="_Toc107325784" w:history="1">
        <w:r w:rsidR="00D071C8" w:rsidRPr="007A54A7">
          <w:rPr>
            <w:rStyle w:val="Hipercze"/>
            <w:noProof/>
          </w:rPr>
          <w:t>Rysunek 1. Lokalizacja gmin Sośno, Sępólno Krajeńskie oraz Więcbork na tle powiatu sępoleńskiego</w:t>
        </w:r>
        <w:r w:rsidR="00D071C8">
          <w:rPr>
            <w:noProof/>
            <w:webHidden/>
          </w:rPr>
          <w:tab/>
        </w:r>
        <w:r w:rsidR="00D071C8">
          <w:rPr>
            <w:noProof/>
            <w:webHidden/>
          </w:rPr>
          <w:fldChar w:fldCharType="begin"/>
        </w:r>
        <w:r w:rsidR="00D071C8">
          <w:rPr>
            <w:noProof/>
            <w:webHidden/>
          </w:rPr>
          <w:instrText xml:space="preserve"> PAGEREF _Toc107325784 \h </w:instrText>
        </w:r>
        <w:r w:rsidR="00D071C8">
          <w:rPr>
            <w:noProof/>
            <w:webHidden/>
          </w:rPr>
        </w:r>
        <w:r w:rsidR="00D071C8">
          <w:rPr>
            <w:noProof/>
            <w:webHidden/>
          </w:rPr>
          <w:fldChar w:fldCharType="separate"/>
        </w:r>
        <w:r w:rsidR="00577AED">
          <w:rPr>
            <w:noProof/>
            <w:webHidden/>
          </w:rPr>
          <w:t>38</w:t>
        </w:r>
        <w:r w:rsidR="00D071C8">
          <w:rPr>
            <w:noProof/>
            <w:webHidden/>
          </w:rPr>
          <w:fldChar w:fldCharType="end"/>
        </w:r>
      </w:hyperlink>
    </w:p>
    <w:p w14:paraId="6ACA3ADB" w14:textId="10F078F5" w:rsidR="00D071C8" w:rsidRDefault="00253444">
      <w:pPr>
        <w:pStyle w:val="Spisilustracji"/>
        <w:tabs>
          <w:tab w:val="right" w:leader="dot" w:pos="9062"/>
        </w:tabs>
        <w:rPr>
          <w:rFonts w:asciiTheme="minorHAnsi" w:hAnsiTheme="minorHAnsi"/>
          <w:noProof/>
          <w:sz w:val="22"/>
          <w:szCs w:val="22"/>
          <w:lang w:eastAsia="pl-PL"/>
        </w:rPr>
      </w:pPr>
      <w:hyperlink w:anchor="_Toc107325785" w:history="1">
        <w:r w:rsidR="00D071C8" w:rsidRPr="007A54A7">
          <w:rPr>
            <w:rStyle w:val="Hipercze"/>
            <w:noProof/>
          </w:rPr>
          <w:t>Rysunek 2. Granice obszaru obejmującego działki, na których planowana jest inwestycja na podkładzie mapy topograficznej</w:t>
        </w:r>
        <w:r w:rsidR="00D071C8">
          <w:rPr>
            <w:noProof/>
            <w:webHidden/>
          </w:rPr>
          <w:tab/>
        </w:r>
        <w:r w:rsidR="00D071C8">
          <w:rPr>
            <w:noProof/>
            <w:webHidden/>
          </w:rPr>
          <w:fldChar w:fldCharType="begin"/>
        </w:r>
        <w:r w:rsidR="00D071C8">
          <w:rPr>
            <w:noProof/>
            <w:webHidden/>
          </w:rPr>
          <w:instrText xml:space="preserve"> PAGEREF _Toc107325785 \h </w:instrText>
        </w:r>
        <w:r w:rsidR="00D071C8">
          <w:rPr>
            <w:noProof/>
            <w:webHidden/>
          </w:rPr>
        </w:r>
        <w:r w:rsidR="00D071C8">
          <w:rPr>
            <w:noProof/>
            <w:webHidden/>
          </w:rPr>
          <w:fldChar w:fldCharType="separate"/>
        </w:r>
        <w:r w:rsidR="00577AED">
          <w:rPr>
            <w:noProof/>
            <w:webHidden/>
          </w:rPr>
          <w:t>40</w:t>
        </w:r>
        <w:r w:rsidR="00D071C8">
          <w:rPr>
            <w:noProof/>
            <w:webHidden/>
          </w:rPr>
          <w:fldChar w:fldCharType="end"/>
        </w:r>
      </w:hyperlink>
    </w:p>
    <w:p w14:paraId="6B40D97E" w14:textId="2F7FB6FF" w:rsidR="00D071C8" w:rsidRDefault="00253444">
      <w:pPr>
        <w:pStyle w:val="Spisilustracji"/>
        <w:tabs>
          <w:tab w:val="right" w:leader="dot" w:pos="9062"/>
        </w:tabs>
        <w:rPr>
          <w:rFonts w:asciiTheme="minorHAnsi" w:hAnsiTheme="minorHAnsi"/>
          <w:noProof/>
          <w:sz w:val="22"/>
          <w:szCs w:val="22"/>
          <w:lang w:eastAsia="pl-PL"/>
        </w:rPr>
      </w:pPr>
      <w:hyperlink w:anchor="_Toc107325786" w:history="1">
        <w:r w:rsidR="00D071C8" w:rsidRPr="007A54A7">
          <w:rPr>
            <w:rStyle w:val="Hipercze"/>
            <w:noProof/>
          </w:rPr>
          <w:t>Rysunek 3. Granice obszaru obejmującego działki o nr ew. 52, 53/8  ob. Wysoka Krajeńska, gm. Sępólno Krajeńskie oraz 153/7 ob. Suchorączek, gm. Więcbork, na których planowana jest realizacja Zespołu I,</w:t>
        </w:r>
        <w:r w:rsidR="00D071C8">
          <w:rPr>
            <w:noProof/>
            <w:webHidden/>
          </w:rPr>
          <w:tab/>
        </w:r>
        <w:r w:rsidR="00D071C8">
          <w:rPr>
            <w:noProof/>
            <w:webHidden/>
          </w:rPr>
          <w:fldChar w:fldCharType="begin"/>
        </w:r>
        <w:r w:rsidR="00D071C8">
          <w:rPr>
            <w:noProof/>
            <w:webHidden/>
          </w:rPr>
          <w:instrText xml:space="preserve"> PAGEREF _Toc107325786 \h </w:instrText>
        </w:r>
        <w:r w:rsidR="00D071C8">
          <w:rPr>
            <w:noProof/>
            <w:webHidden/>
          </w:rPr>
        </w:r>
        <w:r w:rsidR="00D071C8">
          <w:rPr>
            <w:noProof/>
            <w:webHidden/>
          </w:rPr>
          <w:fldChar w:fldCharType="separate"/>
        </w:r>
        <w:r w:rsidR="00577AED">
          <w:rPr>
            <w:noProof/>
            <w:webHidden/>
          </w:rPr>
          <w:t>41</w:t>
        </w:r>
        <w:r w:rsidR="00D071C8">
          <w:rPr>
            <w:noProof/>
            <w:webHidden/>
          </w:rPr>
          <w:fldChar w:fldCharType="end"/>
        </w:r>
      </w:hyperlink>
    </w:p>
    <w:p w14:paraId="31E4B361" w14:textId="6B0F8546" w:rsidR="00D071C8" w:rsidRDefault="00253444">
      <w:pPr>
        <w:pStyle w:val="Spisilustracji"/>
        <w:tabs>
          <w:tab w:val="right" w:leader="dot" w:pos="9062"/>
        </w:tabs>
        <w:rPr>
          <w:rFonts w:asciiTheme="minorHAnsi" w:hAnsiTheme="minorHAnsi"/>
          <w:noProof/>
          <w:sz w:val="22"/>
          <w:szCs w:val="22"/>
          <w:lang w:eastAsia="pl-PL"/>
        </w:rPr>
      </w:pPr>
      <w:hyperlink w:anchor="_Toc107325787" w:history="1">
        <w:r w:rsidR="00D071C8" w:rsidRPr="007A54A7">
          <w:rPr>
            <w:rStyle w:val="Hipercze"/>
            <w:noProof/>
          </w:rPr>
          <w:t>Rysunek 4. Granice obszaru obejmującego działki o nr ew. 10/1, 11/1, 12, 13, 14 i 22/2 ob. Wielowicz, gm. Sośno, na których planowana jest realizacja Zespołu II.</w:t>
        </w:r>
        <w:r w:rsidR="00D071C8">
          <w:rPr>
            <w:noProof/>
            <w:webHidden/>
          </w:rPr>
          <w:tab/>
        </w:r>
        <w:r w:rsidR="00D071C8">
          <w:rPr>
            <w:noProof/>
            <w:webHidden/>
          </w:rPr>
          <w:fldChar w:fldCharType="begin"/>
        </w:r>
        <w:r w:rsidR="00D071C8">
          <w:rPr>
            <w:noProof/>
            <w:webHidden/>
          </w:rPr>
          <w:instrText xml:space="preserve"> PAGEREF _Toc107325787 \h </w:instrText>
        </w:r>
        <w:r w:rsidR="00D071C8">
          <w:rPr>
            <w:noProof/>
            <w:webHidden/>
          </w:rPr>
        </w:r>
        <w:r w:rsidR="00D071C8">
          <w:rPr>
            <w:noProof/>
            <w:webHidden/>
          </w:rPr>
          <w:fldChar w:fldCharType="separate"/>
        </w:r>
        <w:r w:rsidR="00577AED">
          <w:rPr>
            <w:noProof/>
            <w:webHidden/>
          </w:rPr>
          <w:t>42</w:t>
        </w:r>
        <w:r w:rsidR="00D071C8">
          <w:rPr>
            <w:noProof/>
            <w:webHidden/>
          </w:rPr>
          <w:fldChar w:fldCharType="end"/>
        </w:r>
      </w:hyperlink>
    </w:p>
    <w:p w14:paraId="2DC26CC7" w14:textId="2A466085" w:rsidR="00D071C8" w:rsidRDefault="00253444">
      <w:pPr>
        <w:pStyle w:val="Spisilustracji"/>
        <w:tabs>
          <w:tab w:val="right" w:leader="dot" w:pos="9062"/>
        </w:tabs>
        <w:rPr>
          <w:rFonts w:asciiTheme="minorHAnsi" w:hAnsiTheme="minorHAnsi"/>
          <w:noProof/>
          <w:sz w:val="22"/>
          <w:szCs w:val="22"/>
          <w:lang w:eastAsia="pl-PL"/>
        </w:rPr>
      </w:pPr>
      <w:hyperlink w:anchor="_Toc107325788" w:history="1">
        <w:r w:rsidR="00D071C8" w:rsidRPr="007A54A7">
          <w:rPr>
            <w:rStyle w:val="Hipercze"/>
            <w:noProof/>
          </w:rPr>
          <w:t>Rysunek 5. Wstępny Plan Zagospodarowania Terenu planowanej inwestycji</w:t>
        </w:r>
        <w:r w:rsidR="00D071C8">
          <w:rPr>
            <w:noProof/>
            <w:webHidden/>
          </w:rPr>
          <w:tab/>
        </w:r>
        <w:r w:rsidR="00D071C8">
          <w:rPr>
            <w:noProof/>
            <w:webHidden/>
          </w:rPr>
          <w:fldChar w:fldCharType="begin"/>
        </w:r>
        <w:r w:rsidR="00D071C8">
          <w:rPr>
            <w:noProof/>
            <w:webHidden/>
          </w:rPr>
          <w:instrText xml:space="preserve"> PAGEREF _Toc107325788 \h </w:instrText>
        </w:r>
        <w:r w:rsidR="00D071C8">
          <w:rPr>
            <w:noProof/>
            <w:webHidden/>
          </w:rPr>
        </w:r>
        <w:r w:rsidR="00D071C8">
          <w:rPr>
            <w:noProof/>
            <w:webHidden/>
          </w:rPr>
          <w:fldChar w:fldCharType="separate"/>
        </w:r>
        <w:r w:rsidR="00577AED">
          <w:rPr>
            <w:noProof/>
            <w:webHidden/>
          </w:rPr>
          <w:t>43</w:t>
        </w:r>
        <w:r w:rsidR="00D071C8">
          <w:rPr>
            <w:noProof/>
            <w:webHidden/>
          </w:rPr>
          <w:fldChar w:fldCharType="end"/>
        </w:r>
      </w:hyperlink>
    </w:p>
    <w:p w14:paraId="16D3CE49" w14:textId="17B35064" w:rsidR="00D071C8" w:rsidRDefault="00253444">
      <w:pPr>
        <w:pStyle w:val="Spisilustracji"/>
        <w:tabs>
          <w:tab w:val="right" w:leader="dot" w:pos="9062"/>
        </w:tabs>
        <w:rPr>
          <w:rFonts w:asciiTheme="minorHAnsi" w:hAnsiTheme="minorHAnsi"/>
          <w:noProof/>
          <w:sz w:val="22"/>
          <w:szCs w:val="22"/>
          <w:lang w:eastAsia="pl-PL"/>
        </w:rPr>
      </w:pPr>
      <w:hyperlink w:anchor="_Toc107325789" w:history="1">
        <w:r w:rsidR="00D071C8" w:rsidRPr="007A54A7">
          <w:rPr>
            <w:rStyle w:val="Hipercze"/>
            <w:noProof/>
          </w:rPr>
          <w:t>Rysunek 6. Wstępny Plan Zagospodarowania Terenu na ortofotomapie</w:t>
        </w:r>
        <w:r w:rsidR="00D071C8">
          <w:rPr>
            <w:noProof/>
            <w:webHidden/>
          </w:rPr>
          <w:tab/>
        </w:r>
        <w:r w:rsidR="00D071C8">
          <w:rPr>
            <w:noProof/>
            <w:webHidden/>
          </w:rPr>
          <w:fldChar w:fldCharType="begin"/>
        </w:r>
        <w:r w:rsidR="00D071C8">
          <w:rPr>
            <w:noProof/>
            <w:webHidden/>
          </w:rPr>
          <w:instrText xml:space="preserve"> PAGEREF _Toc107325789 \h </w:instrText>
        </w:r>
        <w:r w:rsidR="00D071C8">
          <w:rPr>
            <w:noProof/>
            <w:webHidden/>
          </w:rPr>
        </w:r>
        <w:r w:rsidR="00D071C8">
          <w:rPr>
            <w:noProof/>
            <w:webHidden/>
          </w:rPr>
          <w:fldChar w:fldCharType="separate"/>
        </w:r>
        <w:r w:rsidR="00577AED">
          <w:rPr>
            <w:noProof/>
            <w:webHidden/>
          </w:rPr>
          <w:t>45</w:t>
        </w:r>
        <w:r w:rsidR="00D071C8">
          <w:rPr>
            <w:noProof/>
            <w:webHidden/>
          </w:rPr>
          <w:fldChar w:fldCharType="end"/>
        </w:r>
      </w:hyperlink>
    </w:p>
    <w:p w14:paraId="569D7EA4" w14:textId="3E7E2E77" w:rsidR="00D071C8" w:rsidRDefault="00253444">
      <w:pPr>
        <w:pStyle w:val="Spisilustracji"/>
        <w:tabs>
          <w:tab w:val="right" w:leader="dot" w:pos="9062"/>
        </w:tabs>
        <w:rPr>
          <w:rFonts w:asciiTheme="minorHAnsi" w:hAnsiTheme="minorHAnsi"/>
          <w:noProof/>
          <w:sz w:val="22"/>
          <w:szCs w:val="22"/>
          <w:lang w:eastAsia="pl-PL"/>
        </w:rPr>
      </w:pPr>
      <w:hyperlink w:anchor="_Toc107325790" w:history="1">
        <w:r w:rsidR="00D071C8" w:rsidRPr="007A54A7">
          <w:rPr>
            <w:rStyle w:val="Hipercze"/>
            <w:noProof/>
          </w:rPr>
          <w:t>Rysunek 7. Przykładowy schemat działania elektrowni fotowoltaicznej</w:t>
        </w:r>
        <w:r w:rsidR="00D071C8">
          <w:rPr>
            <w:noProof/>
            <w:webHidden/>
          </w:rPr>
          <w:tab/>
        </w:r>
        <w:r w:rsidR="00D071C8">
          <w:rPr>
            <w:noProof/>
            <w:webHidden/>
          </w:rPr>
          <w:fldChar w:fldCharType="begin"/>
        </w:r>
        <w:r w:rsidR="00D071C8">
          <w:rPr>
            <w:noProof/>
            <w:webHidden/>
          </w:rPr>
          <w:instrText xml:space="preserve"> PAGEREF _Toc107325790 \h </w:instrText>
        </w:r>
        <w:r w:rsidR="00D071C8">
          <w:rPr>
            <w:noProof/>
            <w:webHidden/>
          </w:rPr>
        </w:r>
        <w:r w:rsidR="00D071C8">
          <w:rPr>
            <w:noProof/>
            <w:webHidden/>
          </w:rPr>
          <w:fldChar w:fldCharType="separate"/>
        </w:r>
        <w:r w:rsidR="00577AED">
          <w:rPr>
            <w:noProof/>
            <w:webHidden/>
          </w:rPr>
          <w:t>47</w:t>
        </w:r>
        <w:r w:rsidR="00D071C8">
          <w:rPr>
            <w:noProof/>
            <w:webHidden/>
          </w:rPr>
          <w:fldChar w:fldCharType="end"/>
        </w:r>
      </w:hyperlink>
    </w:p>
    <w:p w14:paraId="7310354A" w14:textId="0D0F2289" w:rsidR="00D071C8" w:rsidRDefault="00253444">
      <w:pPr>
        <w:pStyle w:val="Spisilustracji"/>
        <w:tabs>
          <w:tab w:val="right" w:leader="dot" w:pos="9062"/>
        </w:tabs>
        <w:rPr>
          <w:rFonts w:asciiTheme="minorHAnsi" w:hAnsiTheme="minorHAnsi"/>
          <w:noProof/>
          <w:sz w:val="22"/>
          <w:szCs w:val="22"/>
          <w:lang w:eastAsia="pl-PL"/>
        </w:rPr>
      </w:pPr>
      <w:hyperlink w:anchor="_Toc107325791" w:history="1">
        <w:r w:rsidR="00D071C8" w:rsidRPr="007A54A7">
          <w:rPr>
            <w:rStyle w:val="Hipercze"/>
            <w:noProof/>
          </w:rPr>
          <w:t>Rysunek 8. Przykładowy panel fotowoltaiczny</w:t>
        </w:r>
        <w:r w:rsidR="00D071C8">
          <w:rPr>
            <w:noProof/>
            <w:webHidden/>
          </w:rPr>
          <w:tab/>
        </w:r>
        <w:r w:rsidR="00D071C8">
          <w:rPr>
            <w:noProof/>
            <w:webHidden/>
          </w:rPr>
          <w:fldChar w:fldCharType="begin"/>
        </w:r>
        <w:r w:rsidR="00D071C8">
          <w:rPr>
            <w:noProof/>
            <w:webHidden/>
          </w:rPr>
          <w:instrText xml:space="preserve"> PAGEREF _Toc107325791 \h </w:instrText>
        </w:r>
        <w:r w:rsidR="00D071C8">
          <w:rPr>
            <w:noProof/>
            <w:webHidden/>
          </w:rPr>
        </w:r>
        <w:r w:rsidR="00D071C8">
          <w:rPr>
            <w:noProof/>
            <w:webHidden/>
          </w:rPr>
          <w:fldChar w:fldCharType="separate"/>
        </w:r>
        <w:r w:rsidR="00577AED">
          <w:rPr>
            <w:noProof/>
            <w:webHidden/>
          </w:rPr>
          <w:t>49</w:t>
        </w:r>
        <w:r w:rsidR="00D071C8">
          <w:rPr>
            <w:noProof/>
            <w:webHidden/>
          </w:rPr>
          <w:fldChar w:fldCharType="end"/>
        </w:r>
      </w:hyperlink>
    </w:p>
    <w:p w14:paraId="4FD93E4F" w14:textId="30340011" w:rsidR="00D071C8" w:rsidRDefault="00253444">
      <w:pPr>
        <w:pStyle w:val="Spisilustracji"/>
        <w:tabs>
          <w:tab w:val="right" w:leader="dot" w:pos="9062"/>
        </w:tabs>
        <w:rPr>
          <w:rFonts w:asciiTheme="minorHAnsi" w:hAnsiTheme="minorHAnsi"/>
          <w:noProof/>
          <w:sz w:val="22"/>
          <w:szCs w:val="22"/>
          <w:lang w:eastAsia="pl-PL"/>
        </w:rPr>
      </w:pPr>
      <w:hyperlink w:anchor="_Toc107325792" w:history="1">
        <w:r w:rsidR="00D071C8" w:rsidRPr="007A54A7">
          <w:rPr>
            <w:rStyle w:val="Hipercze"/>
            <w:noProof/>
          </w:rPr>
          <w:t>Rysunek 9. Przykładowy string-box</w:t>
        </w:r>
        <w:r w:rsidR="00D071C8">
          <w:rPr>
            <w:noProof/>
            <w:webHidden/>
          </w:rPr>
          <w:tab/>
        </w:r>
        <w:r w:rsidR="00D071C8">
          <w:rPr>
            <w:noProof/>
            <w:webHidden/>
          </w:rPr>
          <w:fldChar w:fldCharType="begin"/>
        </w:r>
        <w:r w:rsidR="00D071C8">
          <w:rPr>
            <w:noProof/>
            <w:webHidden/>
          </w:rPr>
          <w:instrText xml:space="preserve"> PAGEREF _Toc107325792 \h </w:instrText>
        </w:r>
        <w:r w:rsidR="00D071C8">
          <w:rPr>
            <w:noProof/>
            <w:webHidden/>
          </w:rPr>
        </w:r>
        <w:r w:rsidR="00D071C8">
          <w:rPr>
            <w:noProof/>
            <w:webHidden/>
          </w:rPr>
          <w:fldChar w:fldCharType="separate"/>
        </w:r>
        <w:r w:rsidR="00577AED">
          <w:rPr>
            <w:noProof/>
            <w:webHidden/>
          </w:rPr>
          <w:t>50</w:t>
        </w:r>
        <w:r w:rsidR="00D071C8">
          <w:rPr>
            <w:noProof/>
            <w:webHidden/>
          </w:rPr>
          <w:fldChar w:fldCharType="end"/>
        </w:r>
      </w:hyperlink>
    </w:p>
    <w:p w14:paraId="5C38423A" w14:textId="761ED34D" w:rsidR="00D071C8" w:rsidRDefault="00253444">
      <w:pPr>
        <w:pStyle w:val="Spisilustracji"/>
        <w:tabs>
          <w:tab w:val="right" w:leader="dot" w:pos="9062"/>
        </w:tabs>
        <w:rPr>
          <w:rFonts w:asciiTheme="minorHAnsi" w:hAnsiTheme="minorHAnsi"/>
          <w:noProof/>
          <w:sz w:val="22"/>
          <w:szCs w:val="22"/>
          <w:lang w:eastAsia="pl-PL"/>
        </w:rPr>
      </w:pPr>
      <w:hyperlink w:anchor="_Toc107325793" w:history="1">
        <w:r w:rsidR="00D071C8" w:rsidRPr="007A54A7">
          <w:rPr>
            <w:rStyle w:val="Hipercze"/>
            <w:noProof/>
          </w:rPr>
          <w:t>Rysunek 10. Przykładowa stacja transformatorowa z zainstalowanymi inwerterami</w:t>
        </w:r>
        <w:r w:rsidR="00D071C8">
          <w:rPr>
            <w:noProof/>
            <w:webHidden/>
          </w:rPr>
          <w:tab/>
        </w:r>
        <w:r w:rsidR="00D071C8">
          <w:rPr>
            <w:noProof/>
            <w:webHidden/>
          </w:rPr>
          <w:fldChar w:fldCharType="begin"/>
        </w:r>
        <w:r w:rsidR="00D071C8">
          <w:rPr>
            <w:noProof/>
            <w:webHidden/>
          </w:rPr>
          <w:instrText xml:space="preserve"> PAGEREF _Toc107325793 \h </w:instrText>
        </w:r>
        <w:r w:rsidR="00D071C8">
          <w:rPr>
            <w:noProof/>
            <w:webHidden/>
          </w:rPr>
        </w:r>
        <w:r w:rsidR="00D071C8">
          <w:rPr>
            <w:noProof/>
            <w:webHidden/>
          </w:rPr>
          <w:fldChar w:fldCharType="separate"/>
        </w:r>
        <w:r w:rsidR="00577AED">
          <w:rPr>
            <w:noProof/>
            <w:webHidden/>
          </w:rPr>
          <w:t>51</w:t>
        </w:r>
        <w:r w:rsidR="00D071C8">
          <w:rPr>
            <w:noProof/>
            <w:webHidden/>
          </w:rPr>
          <w:fldChar w:fldCharType="end"/>
        </w:r>
      </w:hyperlink>
    </w:p>
    <w:p w14:paraId="755189A0" w14:textId="055772F5" w:rsidR="00D071C8" w:rsidRDefault="00253444">
      <w:pPr>
        <w:pStyle w:val="Spisilustracji"/>
        <w:tabs>
          <w:tab w:val="right" w:leader="dot" w:pos="9062"/>
        </w:tabs>
        <w:rPr>
          <w:rFonts w:asciiTheme="minorHAnsi" w:hAnsiTheme="minorHAnsi"/>
          <w:noProof/>
          <w:sz w:val="22"/>
          <w:szCs w:val="22"/>
          <w:lang w:eastAsia="pl-PL"/>
        </w:rPr>
      </w:pPr>
      <w:hyperlink w:anchor="_Toc107325794" w:history="1">
        <w:r w:rsidR="00D071C8" w:rsidRPr="007A54A7">
          <w:rPr>
            <w:rStyle w:val="Hipercze"/>
            <w:noProof/>
          </w:rPr>
          <w:t>Rysunek 11. Przykładowe konstrukcje wsporcze wraz z modułami</w:t>
        </w:r>
        <w:r w:rsidR="00D071C8">
          <w:rPr>
            <w:noProof/>
            <w:webHidden/>
          </w:rPr>
          <w:tab/>
        </w:r>
        <w:r w:rsidR="00D071C8">
          <w:rPr>
            <w:noProof/>
            <w:webHidden/>
          </w:rPr>
          <w:fldChar w:fldCharType="begin"/>
        </w:r>
        <w:r w:rsidR="00D071C8">
          <w:rPr>
            <w:noProof/>
            <w:webHidden/>
          </w:rPr>
          <w:instrText xml:space="preserve"> PAGEREF _Toc107325794 \h </w:instrText>
        </w:r>
        <w:r w:rsidR="00D071C8">
          <w:rPr>
            <w:noProof/>
            <w:webHidden/>
          </w:rPr>
        </w:r>
        <w:r w:rsidR="00D071C8">
          <w:rPr>
            <w:noProof/>
            <w:webHidden/>
          </w:rPr>
          <w:fldChar w:fldCharType="separate"/>
        </w:r>
        <w:r w:rsidR="00577AED">
          <w:rPr>
            <w:noProof/>
            <w:webHidden/>
          </w:rPr>
          <w:t>52</w:t>
        </w:r>
        <w:r w:rsidR="00D071C8">
          <w:rPr>
            <w:noProof/>
            <w:webHidden/>
          </w:rPr>
          <w:fldChar w:fldCharType="end"/>
        </w:r>
      </w:hyperlink>
    </w:p>
    <w:p w14:paraId="5419C82B" w14:textId="1FDAED48" w:rsidR="00D071C8" w:rsidRDefault="00253444">
      <w:pPr>
        <w:pStyle w:val="Spisilustracji"/>
        <w:tabs>
          <w:tab w:val="right" w:leader="dot" w:pos="9062"/>
        </w:tabs>
        <w:rPr>
          <w:rFonts w:asciiTheme="minorHAnsi" w:hAnsiTheme="minorHAnsi"/>
          <w:noProof/>
          <w:sz w:val="22"/>
          <w:szCs w:val="22"/>
          <w:lang w:eastAsia="pl-PL"/>
        </w:rPr>
      </w:pPr>
      <w:hyperlink w:anchor="_Toc107325795" w:history="1">
        <w:r w:rsidR="00D071C8" w:rsidRPr="007A54A7">
          <w:rPr>
            <w:rStyle w:val="Hipercze"/>
            <w:noProof/>
          </w:rPr>
          <w:t>Rysunek 12. Schemat przykładowej stacji transformatorowej WN</w:t>
        </w:r>
        <w:r w:rsidR="00D071C8">
          <w:rPr>
            <w:noProof/>
            <w:webHidden/>
          </w:rPr>
          <w:tab/>
        </w:r>
        <w:r w:rsidR="00D071C8">
          <w:rPr>
            <w:noProof/>
            <w:webHidden/>
          </w:rPr>
          <w:fldChar w:fldCharType="begin"/>
        </w:r>
        <w:r w:rsidR="00D071C8">
          <w:rPr>
            <w:noProof/>
            <w:webHidden/>
          </w:rPr>
          <w:instrText xml:space="preserve"> PAGEREF _Toc107325795 \h </w:instrText>
        </w:r>
        <w:r w:rsidR="00D071C8">
          <w:rPr>
            <w:noProof/>
            <w:webHidden/>
          </w:rPr>
        </w:r>
        <w:r w:rsidR="00D071C8">
          <w:rPr>
            <w:noProof/>
            <w:webHidden/>
          </w:rPr>
          <w:fldChar w:fldCharType="separate"/>
        </w:r>
        <w:r w:rsidR="00577AED">
          <w:rPr>
            <w:noProof/>
            <w:webHidden/>
          </w:rPr>
          <w:t>54</w:t>
        </w:r>
        <w:r w:rsidR="00D071C8">
          <w:rPr>
            <w:noProof/>
            <w:webHidden/>
          </w:rPr>
          <w:fldChar w:fldCharType="end"/>
        </w:r>
      </w:hyperlink>
    </w:p>
    <w:p w14:paraId="7C20FC00" w14:textId="6865DC02" w:rsidR="00D071C8" w:rsidRDefault="00253444">
      <w:pPr>
        <w:pStyle w:val="Spisilustracji"/>
        <w:tabs>
          <w:tab w:val="right" w:leader="dot" w:pos="9062"/>
        </w:tabs>
        <w:rPr>
          <w:rFonts w:asciiTheme="minorHAnsi" w:hAnsiTheme="minorHAnsi"/>
          <w:noProof/>
          <w:sz w:val="22"/>
          <w:szCs w:val="22"/>
          <w:lang w:eastAsia="pl-PL"/>
        </w:rPr>
      </w:pPr>
      <w:hyperlink w:anchor="_Toc107325796" w:history="1">
        <w:r w:rsidR="00D071C8" w:rsidRPr="007A54A7">
          <w:rPr>
            <w:rStyle w:val="Hipercze"/>
            <w:noProof/>
          </w:rPr>
          <w:t>Rysunek 13. Przykładowy Kontenerowy magazyn Energii</w:t>
        </w:r>
        <w:r w:rsidR="00D071C8">
          <w:rPr>
            <w:noProof/>
            <w:webHidden/>
          </w:rPr>
          <w:tab/>
        </w:r>
        <w:r w:rsidR="00D071C8">
          <w:rPr>
            <w:noProof/>
            <w:webHidden/>
          </w:rPr>
          <w:fldChar w:fldCharType="begin"/>
        </w:r>
        <w:r w:rsidR="00D071C8">
          <w:rPr>
            <w:noProof/>
            <w:webHidden/>
          </w:rPr>
          <w:instrText xml:space="preserve"> PAGEREF _Toc107325796 \h </w:instrText>
        </w:r>
        <w:r w:rsidR="00D071C8">
          <w:rPr>
            <w:noProof/>
            <w:webHidden/>
          </w:rPr>
        </w:r>
        <w:r w:rsidR="00D071C8">
          <w:rPr>
            <w:noProof/>
            <w:webHidden/>
          </w:rPr>
          <w:fldChar w:fldCharType="separate"/>
        </w:r>
        <w:r w:rsidR="00577AED">
          <w:rPr>
            <w:noProof/>
            <w:webHidden/>
          </w:rPr>
          <w:t>56</w:t>
        </w:r>
        <w:r w:rsidR="00D071C8">
          <w:rPr>
            <w:noProof/>
            <w:webHidden/>
          </w:rPr>
          <w:fldChar w:fldCharType="end"/>
        </w:r>
      </w:hyperlink>
    </w:p>
    <w:p w14:paraId="187078CC" w14:textId="3781F655" w:rsidR="00D071C8" w:rsidRDefault="00253444">
      <w:pPr>
        <w:pStyle w:val="Spisilustracji"/>
        <w:tabs>
          <w:tab w:val="right" w:leader="dot" w:pos="9062"/>
        </w:tabs>
        <w:rPr>
          <w:rFonts w:asciiTheme="minorHAnsi" w:hAnsiTheme="minorHAnsi"/>
          <w:noProof/>
          <w:sz w:val="22"/>
          <w:szCs w:val="22"/>
          <w:lang w:eastAsia="pl-PL"/>
        </w:rPr>
      </w:pPr>
      <w:hyperlink w:anchor="_Toc107325797" w:history="1">
        <w:r w:rsidR="00D071C8" w:rsidRPr="007A54A7">
          <w:rPr>
            <w:rStyle w:val="Hipercze"/>
            <w:noProof/>
          </w:rPr>
          <w:t>Rysunek 14. Przykładowy magazyn energii o mocy 16 MW i pojemności 32 MWh</w:t>
        </w:r>
        <w:r w:rsidR="00D071C8">
          <w:rPr>
            <w:noProof/>
            <w:webHidden/>
          </w:rPr>
          <w:tab/>
        </w:r>
        <w:r w:rsidR="00D071C8">
          <w:rPr>
            <w:noProof/>
            <w:webHidden/>
          </w:rPr>
          <w:fldChar w:fldCharType="begin"/>
        </w:r>
        <w:r w:rsidR="00D071C8">
          <w:rPr>
            <w:noProof/>
            <w:webHidden/>
          </w:rPr>
          <w:instrText xml:space="preserve"> PAGEREF _Toc107325797 \h </w:instrText>
        </w:r>
        <w:r w:rsidR="00D071C8">
          <w:rPr>
            <w:noProof/>
            <w:webHidden/>
          </w:rPr>
        </w:r>
        <w:r w:rsidR="00D071C8">
          <w:rPr>
            <w:noProof/>
            <w:webHidden/>
          </w:rPr>
          <w:fldChar w:fldCharType="separate"/>
        </w:r>
        <w:r w:rsidR="00577AED">
          <w:rPr>
            <w:noProof/>
            <w:webHidden/>
          </w:rPr>
          <w:t>57</w:t>
        </w:r>
        <w:r w:rsidR="00D071C8">
          <w:rPr>
            <w:noProof/>
            <w:webHidden/>
          </w:rPr>
          <w:fldChar w:fldCharType="end"/>
        </w:r>
      </w:hyperlink>
    </w:p>
    <w:p w14:paraId="2DD6FA0F" w14:textId="504EF4CD" w:rsidR="00D071C8" w:rsidRDefault="00253444">
      <w:pPr>
        <w:pStyle w:val="Spisilustracji"/>
        <w:tabs>
          <w:tab w:val="right" w:leader="dot" w:pos="9062"/>
        </w:tabs>
        <w:rPr>
          <w:rFonts w:asciiTheme="minorHAnsi" w:hAnsiTheme="minorHAnsi"/>
          <w:noProof/>
          <w:sz w:val="22"/>
          <w:szCs w:val="22"/>
          <w:lang w:eastAsia="pl-PL"/>
        </w:rPr>
      </w:pPr>
      <w:hyperlink w:anchor="_Toc107325798" w:history="1">
        <w:r w:rsidR="00D071C8" w:rsidRPr="007A54A7">
          <w:rPr>
            <w:rStyle w:val="Hipercze"/>
            <w:noProof/>
          </w:rPr>
          <w:t>Rysunek 15. Przykładowe zagospodarowanie terenu</w:t>
        </w:r>
        <w:r w:rsidR="00D071C8">
          <w:rPr>
            <w:noProof/>
            <w:webHidden/>
          </w:rPr>
          <w:tab/>
        </w:r>
        <w:r w:rsidR="00D071C8">
          <w:rPr>
            <w:noProof/>
            <w:webHidden/>
          </w:rPr>
          <w:fldChar w:fldCharType="begin"/>
        </w:r>
        <w:r w:rsidR="00D071C8">
          <w:rPr>
            <w:noProof/>
            <w:webHidden/>
          </w:rPr>
          <w:instrText xml:space="preserve"> PAGEREF _Toc107325798 \h </w:instrText>
        </w:r>
        <w:r w:rsidR="00D071C8">
          <w:rPr>
            <w:noProof/>
            <w:webHidden/>
          </w:rPr>
        </w:r>
        <w:r w:rsidR="00D071C8">
          <w:rPr>
            <w:noProof/>
            <w:webHidden/>
          </w:rPr>
          <w:fldChar w:fldCharType="separate"/>
        </w:r>
        <w:r w:rsidR="00577AED">
          <w:rPr>
            <w:noProof/>
            <w:webHidden/>
          </w:rPr>
          <w:t>58</w:t>
        </w:r>
        <w:r w:rsidR="00D071C8">
          <w:rPr>
            <w:noProof/>
            <w:webHidden/>
          </w:rPr>
          <w:fldChar w:fldCharType="end"/>
        </w:r>
      </w:hyperlink>
    </w:p>
    <w:p w14:paraId="2B43E406" w14:textId="56D6FFEE" w:rsidR="00D071C8" w:rsidRDefault="00253444">
      <w:pPr>
        <w:pStyle w:val="Spisilustracji"/>
        <w:tabs>
          <w:tab w:val="right" w:leader="dot" w:pos="9062"/>
        </w:tabs>
        <w:rPr>
          <w:rFonts w:asciiTheme="minorHAnsi" w:hAnsiTheme="minorHAnsi"/>
          <w:noProof/>
          <w:sz w:val="22"/>
          <w:szCs w:val="22"/>
          <w:lang w:eastAsia="pl-PL"/>
        </w:rPr>
      </w:pPr>
      <w:hyperlink w:anchor="_Toc107325799" w:history="1">
        <w:r w:rsidR="00D071C8" w:rsidRPr="007A54A7">
          <w:rPr>
            <w:rStyle w:val="Hipercze"/>
            <w:noProof/>
          </w:rPr>
          <w:t>Rysunek 16. Położenie działek ewidencyjnych wg regionalizacji fizycznogeograficznej Polski (pomarańczowa kropka)</w:t>
        </w:r>
        <w:r w:rsidR="00D071C8">
          <w:rPr>
            <w:noProof/>
            <w:webHidden/>
          </w:rPr>
          <w:tab/>
        </w:r>
        <w:r w:rsidR="00D071C8">
          <w:rPr>
            <w:noProof/>
            <w:webHidden/>
          </w:rPr>
          <w:fldChar w:fldCharType="begin"/>
        </w:r>
        <w:r w:rsidR="00D071C8">
          <w:rPr>
            <w:noProof/>
            <w:webHidden/>
          </w:rPr>
          <w:instrText xml:space="preserve"> PAGEREF _Toc107325799 \h </w:instrText>
        </w:r>
        <w:r w:rsidR="00D071C8">
          <w:rPr>
            <w:noProof/>
            <w:webHidden/>
          </w:rPr>
        </w:r>
        <w:r w:rsidR="00D071C8">
          <w:rPr>
            <w:noProof/>
            <w:webHidden/>
          </w:rPr>
          <w:fldChar w:fldCharType="separate"/>
        </w:r>
        <w:r w:rsidR="00577AED">
          <w:rPr>
            <w:noProof/>
            <w:webHidden/>
          </w:rPr>
          <w:t>74</w:t>
        </w:r>
        <w:r w:rsidR="00D071C8">
          <w:rPr>
            <w:noProof/>
            <w:webHidden/>
          </w:rPr>
          <w:fldChar w:fldCharType="end"/>
        </w:r>
      </w:hyperlink>
    </w:p>
    <w:p w14:paraId="668F7419" w14:textId="5B69DCDF" w:rsidR="00D071C8" w:rsidRDefault="00253444">
      <w:pPr>
        <w:pStyle w:val="Spisilustracji"/>
        <w:tabs>
          <w:tab w:val="right" w:leader="dot" w:pos="9062"/>
        </w:tabs>
        <w:rPr>
          <w:rFonts w:asciiTheme="minorHAnsi" w:hAnsiTheme="minorHAnsi"/>
          <w:noProof/>
          <w:sz w:val="22"/>
          <w:szCs w:val="22"/>
          <w:lang w:eastAsia="pl-PL"/>
        </w:rPr>
      </w:pPr>
      <w:hyperlink w:anchor="_Toc107325800" w:history="1">
        <w:r w:rsidR="00D071C8" w:rsidRPr="007A54A7">
          <w:rPr>
            <w:rStyle w:val="Hipercze"/>
            <w:noProof/>
          </w:rPr>
          <w:t>Rysunek 17. Położenie inwestycji (żółta kropka) na tle GZWP</w:t>
        </w:r>
        <w:r w:rsidR="00D071C8">
          <w:rPr>
            <w:noProof/>
            <w:webHidden/>
          </w:rPr>
          <w:tab/>
        </w:r>
        <w:r w:rsidR="00D071C8">
          <w:rPr>
            <w:noProof/>
            <w:webHidden/>
          </w:rPr>
          <w:fldChar w:fldCharType="begin"/>
        </w:r>
        <w:r w:rsidR="00D071C8">
          <w:rPr>
            <w:noProof/>
            <w:webHidden/>
          </w:rPr>
          <w:instrText xml:space="preserve"> PAGEREF _Toc107325800 \h </w:instrText>
        </w:r>
        <w:r w:rsidR="00D071C8">
          <w:rPr>
            <w:noProof/>
            <w:webHidden/>
          </w:rPr>
        </w:r>
        <w:r w:rsidR="00D071C8">
          <w:rPr>
            <w:noProof/>
            <w:webHidden/>
          </w:rPr>
          <w:fldChar w:fldCharType="separate"/>
        </w:r>
        <w:r w:rsidR="00577AED">
          <w:rPr>
            <w:noProof/>
            <w:webHidden/>
          </w:rPr>
          <w:t>79</w:t>
        </w:r>
        <w:r w:rsidR="00D071C8">
          <w:rPr>
            <w:noProof/>
            <w:webHidden/>
          </w:rPr>
          <w:fldChar w:fldCharType="end"/>
        </w:r>
      </w:hyperlink>
    </w:p>
    <w:p w14:paraId="2865CC95" w14:textId="6E1624E7" w:rsidR="00D071C8" w:rsidRDefault="00253444">
      <w:pPr>
        <w:pStyle w:val="Spisilustracji"/>
        <w:tabs>
          <w:tab w:val="right" w:leader="dot" w:pos="9062"/>
        </w:tabs>
        <w:rPr>
          <w:rFonts w:asciiTheme="minorHAnsi" w:hAnsiTheme="minorHAnsi"/>
          <w:noProof/>
          <w:sz w:val="22"/>
          <w:szCs w:val="22"/>
          <w:lang w:eastAsia="pl-PL"/>
        </w:rPr>
      </w:pPr>
      <w:hyperlink w:anchor="_Toc107325801" w:history="1">
        <w:r w:rsidR="00D071C8" w:rsidRPr="007A54A7">
          <w:rPr>
            <w:rStyle w:val="Hipercze"/>
            <w:noProof/>
          </w:rPr>
          <w:t>Rysunek 18. Ujęcia wód podziemnych w okolicy planowanego przedsięwzięcia</w:t>
        </w:r>
        <w:r w:rsidR="00D071C8">
          <w:rPr>
            <w:noProof/>
            <w:webHidden/>
          </w:rPr>
          <w:tab/>
        </w:r>
        <w:r w:rsidR="00D071C8">
          <w:rPr>
            <w:noProof/>
            <w:webHidden/>
          </w:rPr>
          <w:fldChar w:fldCharType="begin"/>
        </w:r>
        <w:r w:rsidR="00D071C8">
          <w:rPr>
            <w:noProof/>
            <w:webHidden/>
          </w:rPr>
          <w:instrText xml:space="preserve"> PAGEREF _Toc107325801 \h </w:instrText>
        </w:r>
        <w:r w:rsidR="00D071C8">
          <w:rPr>
            <w:noProof/>
            <w:webHidden/>
          </w:rPr>
        </w:r>
        <w:r w:rsidR="00D071C8">
          <w:rPr>
            <w:noProof/>
            <w:webHidden/>
          </w:rPr>
          <w:fldChar w:fldCharType="separate"/>
        </w:r>
        <w:r w:rsidR="00577AED">
          <w:rPr>
            <w:noProof/>
            <w:webHidden/>
          </w:rPr>
          <w:t>81</w:t>
        </w:r>
        <w:r w:rsidR="00D071C8">
          <w:rPr>
            <w:noProof/>
            <w:webHidden/>
          </w:rPr>
          <w:fldChar w:fldCharType="end"/>
        </w:r>
      </w:hyperlink>
    </w:p>
    <w:p w14:paraId="64664060" w14:textId="2F9A4EAA" w:rsidR="00D071C8" w:rsidRDefault="00253444">
      <w:pPr>
        <w:pStyle w:val="Spisilustracji"/>
        <w:tabs>
          <w:tab w:val="right" w:leader="dot" w:pos="9062"/>
        </w:tabs>
        <w:rPr>
          <w:rFonts w:asciiTheme="minorHAnsi" w:hAnsiTheme="minorHAnsi"/>
          <w:noProof/>
          <w:sz w:val="22"/>
          <w:szCs w:val="22"/>
          <w:lang w:eastAsia="pl-PL"/>
        </w:rPr>
      </w:pPr>
      <w:hyperlink w:anchor="_Toc107325802" w:history="1">
        <w:r w:rsidR="00D071C8" w:rsidRPr="007A54A7">
          <w:rPr>
            <w:rStyle w:val="Hipercze"/>
            <w:noProof/>
          </w:rPr>
          <w:t>Rysunek 19. Lokalizacja inwestycji (żółta kropka) na tle Jednolitej Części Wód Podziemnych</w:t>
        </w:r>
        <w:r w:rsidR="00D071C8">
          <w:rPr>
            <w:noProof/>
            <w:webHidden/>
          </w:rPr>
          <w:tab/>
        </w:r>
        <w:r w:rsidR="00D071C8">
          <w:rPr>
            <w:noProof/>
            <w:webHidden/>
          </w:rPr>
          <w:fldChar w:fldCharType="begin"/>
        </w:r>
        <w:r w:rsidR="00D071C8">
          <w:rPr>
            <w:noProof/>
            <w:webHidden/>
          </w:rPr>
          <w:instrText xml:space="preserve"> PAGEREF _Toc107325802 \h </w:instrText>
        </w:r>
        <w:r w:rsidR="00D071C8">
          <w:rPr>
            <w:noProof/>
            <w:webHidden/>
          </w:rPr>
        </w:r>
        <w:r w:rsidR="00D071C8">
          <w:rPr>
            <w:noProof/>
            <w:webHidden/>
          </w:rPr>
          <w:fldChar w:fldCharType="separate"/>
        </w:r>
        <w:r w:rsidR="00577AED">
          <w:rPr>
            <w:noProof/>
            <w:webHidden/>
          </w:rPr>
          <w:t>82</w:t>
        </w:r>
        <w:r w:rsidR="00D071C8">
          <w:rPr>
            <w:noProof/>
            <w:webHidden/>
          </w:rPr>
          <w:fldChar w:fldCharType="end"/>
        </w:r>
      </w:hyperlink>
    </w:p>
    <w:p w14:paraId="41C09152" w14:textId="23FFDCB3" w:rsidR="00D071C8" w:rsidRDefault="00253444">
      <w:pPr>
        <w:pStyle w:val="Spisilustracji"/>
        <w:tabs>
          <w:tab w:val="right" w:leader="dot" w:pos="9062"/>
        </w:tabs>
        <w:rPr>
          <w:rFonts w:asciiTheme="minorHAnsi" w:hAnsiTheme="minorHAnsi"/>
          <w:noProof/>
          <w:sz w:val="22"/>
          <w:szCs w:val="22"/>
          <w:lang w:eastAsia="pl-PL"/>
        </w:rPr>
      </w:pPr>
      <w:hyperlink w:anchor="_Toc107325803" w:history="1">
        <w:r w:rsidR="00D071C8" w:rsidRPr="007A54A7">
          <w:rPr>
            <w:rStyle w:val="Hipercze"/>
            <w:noProof/>
          </w:rPr>
          <w:t>Rysunek 20. Jednolite części wód powierzchniowych na tle działek inwestycyjnych.</w:t>
        </w:r>
        <w:r w:rsidR="00D071C8">
          <w:rPr>
            <w:noProof/>
            <w:webHidden/>
          </w:rPr>
          <w:tab/>
        </w:r>
        <w:r w:rsidR="00D071C8">
          <w:rPr>
            <w:noProof/>
            <w:webHidden/>
          </w:rPr>
          <w:fldChar w:fldCharType="begin"/>
        </w:r>
        <w:r w:rsidR="00D071C8">
          <w:rPr>
            <w:noProof/>
            <w:webHidden/>
          </w:rPr>
          <w:instrText xml:space="preserve"> PAGEREF _Toc107325803 \h </w:instrText>
        </w:r>
        <w:r w:rsidR="00D071C8">
          <w:rPr>
            <w:noProof/>
            <w:webHidden/>
          </w:rPr>
        </w:r>
        <w:r w:rsidR="00D071C8">
          <w:rPr>
            <w:noProof/>
            <w:webHidden/>
          </w:rPr>
          <w:fldChar w:fldCharType="separate"/>
        </w:r>
        <w:r w:rsidR="00577AED">
          <w:rPr>
            <w:noProof/>
            <w:webHidden/>
          </w:rPr>
          <w:t>85</w:t>
        </w:r>
        <w:r w:rsidR="00D071C8">
          <w:rPr>
            <w:noProof/>
            <w:webHidden/>
          </w:rPr>
          <w:fldChar w:fldCharType="end"/>
        </w:r>
      </w:hyperlink>
    </w:p>
    <w:p w14:paraId="1393C697" w14:textId="255BDD44" w:rsidR="00D071C8" w:rsidRDefault="00253444">
      <w:pPr>
        <w:pStyle w:val="Spisilustracji"/>
        <w:tabs>
          <w:tab w:val="right" w:leader="dot" w:pos="9062"/>
        </w:tabs>
        <w:rPr>
          <w:rFonts w:asciiTheme="minorHAnsi" w:hAnsiTheme="minorHAnsi"/>
          <w:noProof/>
          <w:sz w:val="22"/>
          <w:szCs w:val="22"/>
          <w:lang w:eastAsia="pl-PL"/>
        </w:rPr>
      </w:pPr>
      <w:hyperlink w:anchor="_Toc107325804" w:history="1">
        <w:r w:rsidR="00D071C8" w:rsidRPr="007A54A7">
          <w:rPr>
            <w:rStyle w:val="Hipercze"/>
            <w:noProof/>
          </w:rPr>
          <w:t>Rysunek 21. Lokalizacja planowanej inwestycji a obszary narażone na niebezpieczeństwo powodzi (lokalizacja inwestycji zaznaczona pomarańczową kropką)</w:t>
        </w:r>
        <w:r w:rsidR="00D071C8">
          <w:rPr>
            <w:noProof/>
            <w:webHidden/>
          </w:rPr>
          <w:tab/>
        </w:r>
        <w:r w:rsidR="00D071C8">
          <w:rPr>
            <w:noProof/>
            <w:webHidden/>
          </w:rPr>
          <w:fldChar w:fldCharType="begin"/>
        </w:r>
        <w:r w:rsidR="00D071C8">
          <w:rPr>
            <w:noProof/>
            <w:webHidden/>
          </w:rPr>
          <w:instrText xml:space="preserve"> PAGEREF _Toc107325804 \h </w:instrText>
        </w:r>
        <w:r w:rsidR="00D071C8">
          <w:rPr>
            <w:noProof/>
            <w:webHidden/>
          </w:rPr>
        </w:r>
        <w:r w:rsidR="00D071C8">
          <w:rPr>
            <w:noProof/>
            <w:webHidden/>
          </w:rPr>
          <w:fldChar w:fldCharType="separate"/>
        </w:r>
        <w:r w:rsidR="00577AED">
          <w:rPr>
            <w:noProof/>
            <w:webHidden/>
          </w:rPr>
          <w:t>90</w:t>
        </w:r>
        <w:r w:rsidR="00D071C8">
          <w:rPr>
            <w:noProof/>
            <w:webHidden/>
          </w:rPr>
          <w:fldChar w:fldCharType="end"/>
        </w:r>
      </w:hyperlink>
    </w:p>
    <w:p w14:paraId="2736537E" w14:textId="682BEE54" w:rsidR="00D071C8" w:rsidRDefault="00253444">
      <w:pPr>
        <w:pStyle w:val="Spisilustracji"/>
        <w:tabs>
          <w:tab w:val="right" w:leader="dot" w:pos="9062"/>
        </w:tabs>
        <w:rPr>
          <w:rFonts w:asciiTheme="minorHAnsi" w:hAnsiTheme="minorHAnsi"/>
          <w:noProof/>
          <w:sz w:val="22"/>
          <w:szCs w:val="22"/>
          <w:lang w:eastAsia="pl-PL"/>
        </w:rPr>
      </w:pPr>
      <w:hyperlink w:anchor="_Toc107325805" w:history="1">
        <w:r w:rsidR="00D071C8" w:rsidRPr="007A54A7">
          <w:rPr>
            <w:rStyle w:val="Hipercze"/>
            <w:noProof/>
          </w:rPr>
          <w:t>Rysunek 22. Położenie planowanej inwestycji (żółty poligon) względem terenów podmokłych</w:t>
        </w:r>
        <w:r w:rsidR="00D071C8">
          <w:rPr>
            <w:noProof/>
            <w:webHidden/>
          </w:rPr>
          <w:tab/>
        </w:r>
        <w:r w:rsidR="00D071C8">
          <w:rPr>
            <w:noProof/>
            <w:webHidden/>
          </w:rPr>
          <w:fldChar w:fldCharType="begin"/>
        </w:r>
        <w:r w:rsidR="00D071C8">
          <w:rPr>
            <w:noProof/>
            <w:webHidden/>
          </w:rPr>
          <w:instrText xml:space="preserve"> PAGEREF _Toc107325805 \h </w:instrText>
        </w:r>
        <w:r w:rsidR="00D071C8">
          <w:rPr>
            <w:noProof/>
            <w:webHidden/>
          </w:rPr>
        </w:r>
        <w:r w:rsidR="00D071C8">
          <w:rPr>
            <w:noProof/>
            <w:webHidden/>
          </w:rPr>
          <w:fldChar w:fldCharType="separate"/>
        </w:r>
        <w:r w:rsidR="00577AED">
          <w:rPr>
            <w:noProof/>
            <w:webHidden/>
          </w:rPr>
          <w:t>91</w:t>
        </w:r>
        <w:r w:rsidR="00D071C8">
          <w:rPr>
            <w:noProof/>
            <w:webHidden/>
          </w:rPr>
          <w:fldChar w:fldCharType="end"/>
        </w:r>
      </w:hyperlink>
    </w:p>
    <w:p w14:paraId="6A2DCAEF" w14:textId="0AA9A37E" w:rsidR="00D071C8" w:rsidRDefault="00253444">
      <w:pPr>
        <w:pStyle w:val="Spisilustracji"/>
        <w:tabs>
          <w:tab w:val="right" w:leader="dot" w:pos="9062"/>
        </w:tabs>
        <w:rPr>
          <w:rFonts w:asciiTheme="minorHAnsi" w:hAnsiTheme="minorHAnsi"/>
          <w:noProof/>
          <w:sz w:val="22"/>
          <w:szCs w:val="22"/>
          <w:lang w:eastAsia="pl-PL"/>
        </w:rPr>
      </w:pPr>
      <w:hyperlink w:anchor="_Toc107325806" w:history="1">
        <w:r w:rsidR="00D071C8" w:rsidRPr="007A54A7">
          <w:rPr>
            <w:rStyle w:val="Hipercze"/>
            <w:noProof/>
          </w:rPr>
          <w:t>Rysunek 23. Miejsca rozmnażania i regularnego występowania płazów.</w:t>
        </w:r>
        <w:r w:rsidR="00D071C8">
          <w:rPr>
            <w:noProof/>
            <w:webHidden/>
          </w:rPr>
          <w:tab/>
        </w:r>
        <w:r w:rsidR="00D071C8">
          <w:rPr>
            <w:noProof/>
            <w:webHidden/>
          </w:rPr>
          <w:fldChar w:fldCharType="begin"/>
        </w:r>
        <w:r w:rsidR="00D071C8">
          <w:rPr>
            <w:noProof/>
            <w:webHidden/>
          </w:rPr>
          <w:instrText xml:space="preserve"> PAGEREF _Toc107325806 \h </w:instrText>
        </w:r>
        <w:r w:rsidR="00D071C8">
          <w:rPr>
            <w:noProof/>
            <w:webHidden/>
          </w:rPr>
        </w:r>
        <w:r w:rsidR="00D071C8">
          <w:rPr>
            <w:noProof/>
            <w:webHidden/>
          </w:rPr>
          <w:fldChar w:fldCharType="separate"/>
        </w:r>
        <w:r w:rsidR="00577AED">
          <w:rPr>
            <w:noProof/>
            <w:webHidden/>
          </w:rPr>
          <w:t>103</w:t>
        </w:r>
        <w:r w:rsidR="00D071C8">
          <w:rPr>
            <w:noProof/>
            <w:webHidden/>
          </w:rPr>
          <w:fldChar w:fldCharType="end"/>
        </w:r>
      </w:hyperlink>
    </w:p>
    <w:p w14:paraId="79CF1B92" w14:textId="61DBE666" w:rsidR="00D071C8" w:rsidRDefault="00253444">
      <w:pPr>
        <w:pStyle w:val="Spisilustracji"/>
        <w:tabs>
          <w:tab w:val="right" w:leader="dot" w:pos="9062"/>
        </w:tabs>
        <w:rPr>
          <w:rFonts w:asciiTheme="minorHAnsi" w:hAnsiTheme="minorHAnsi"/>
          <w:noProof/>
          <w:sz w:val="22"/>
          <w:szCs w:val="22"/>
          <w:lang w:eastAsia="pl-PL"/>
        </w:rPr>
      </w:pPr>
      <w:hyperlink w:anchor="_Toc107325807" w:history="1">
        <w:r w:rsidR="00D071C8" w:rsidRPr="007A54A7">
          <w:rPr>
            <w:rStyle w:val="Hipercze"/>
            <w:noProof/>
          </w:rPr>
          <w:t xml:space="preserve">Rysunek 24. Miejsca regularnego występowania bobra europejskiego </w:t>
        </w:r>
        <w:r w:rsidR="00D071C8" w:rsidRPr="007A54A7">
          <w:rPr>
            <w:rStyle w:val="Hipercze"/>
            <w:i/>
            <w:iCs/>
            <w:noProof/>
          </w:rPr>
          <w:t>Castor fiber.</w:t>
        </w:r>
        <w:r w:rsidR="00D071C8">
          <w:rPr>
            <w:noProof/>
            <w:webHidden/>
          </w:rPr>
          <w:tab/>
        </w:r>
        <w:r w:rsidR="00D071C8">
          <w:rPr>
            <w:noProof/>
            <w:webHidden/>
          </w:rPr>
          <w:fldChar w:fldCharType="begin"/>
        </w:r>
        <w:r w:rsidR="00D071C8">
          <w:rPr>
            <w:noProof/>
            <w:webHidden/>
          </w:rPr>
          <w:instrText xml:space="preserve"> PAGEREF _Toc107325807 \h </w:instrText>
        </w:r>
        <w:r w:rsidR="00D071C8">
          <w:rPr>
            <w:noProof/>
            <w:webHidden/>
          </w:rPr>
        </w:r>
        <w:r w:rsidR="00D071C8">
          <w:rPr>
            <w:noProof/>
            <w:webHidden/>
          </w:rPr>
          <w:fldChar w:fldCharType="separate"/>
        </w:r>
        <w:r w:rsidR="00577AED">
          <w:rPr>
            <w:noProof/>
            <w:webHidden/>
          </w:rPr>
          <w:t>106</w:t>
        </w:r>
        <w:r w:rsidR="00D071C8">
          <w:rPr>
            <w:noProof/>
            <w:webHidden/>
          </w:rPr>
          <w:fldChar w:fldCharType="end"/>
        </w:r>
      </w:hyperlink>
    </w:p>
    <w:p w14:paraId="1961ADB2" w14:textId="6D9228B3" w:rsidR="00D071C8" w:rsidRDefault="00253444">
      <w:pPr>
        <w:pStyle w:val="Spisilustracji"/>
        <w:tabs>
          <w:tab w:val="right" w:leader="dot" w:pos="9062"/>
        </w:tabs>
        <w:rPr>
          <w:rFonts w:asciiTheme="minorHAnsi" w:hAnsiTheme="minorHAnsi"/>
          <w:noProof/>
          <w:sz w:val="22"/>
          <w:szCs w:val="22"/>
          <w:lang w:eastAsia="pl-PL"/>
        </w:rPr>
      </w:pPr>
      <w:hyperlink w:anchor="_Toc107325808" w:history="1">
        <w:r w:rsidR="00D071C8" w:rsidRPr="007A54A7">
          <w:rPr>
            <w:rStyle w:val="Hipercze"/>
            <w:noProof/>
          </w:rPr>
          <w:t>Rysunek 25. Rewiry lęgowe gatunków ptaków wymienionych w I Załączniku DP.</w:t>
        </w:r>
        <w:r w:rsidR="00D071C8">
          <w:rPr>
            <w:noProof/>
            <w:webHidden/>
          </w:rPr>
          <w:tab/>
        </w:r>
        <w:r w:rsidR="00D071C8">
          <w:rPr>
            <w:noProof/>
            <w:webHidden/>
          </w:rPr>
          <w:fldChar w:fldCharType="begin"/>
        </w:r>
        <w:r w:rsidR="00D071C8">
          <w:rPr>
            <w:noProof/>
            <w:webHidden/>
          </w:rPr>
          <w:instrText xml:space="preserve"> PAGEREF _Toc107325808 \h </w:instrText>
        </w:r>
        <w:r w:rsidR="00D071C8">
          <w:rPr>
            <w:noProof/>
            <w:webHidden/>
          </w:rPr>
        </w:r>
        <w:r w:rsidR="00D071C8">
          <w:rPr>
            <w:noProof/>
            <w:webHidden/>
          </w:rPr>
          <w:fldChar w:fldCharType="separate"/>
        </w:r>
        <w:r w:rsidR="00577AED">
          <w:rPr>
            <w:noProof/>
            <w:webHidden/>
          </w:rPr>
          <w:t>112</w:t>
        </w:r>
        <w:r w:rsidR="00D071C8">
          <w:rPr>
            <w:noProof/>
            <w:webHidden/>
          </w:rPr>
          <w:fldChar w:fldCharType="end"/>
        </w:r>
      </w:hyperlink>
    </w:p>
    <w:p w14:paraId="535150AB" w14:textId="28FABA40" w:rsidR="00D071C8" w:rsidRDefault="00253444">
      <w:pPr>
        <w:pStyle w:val="Spisilustracji"/>
        <w:tabs>
          <w:tab w:val="right" w:leader="dot" w:pos="9062"/>
        </w:tabs>
        <w:rPr>
          <w:rFonts w:asciiTheme="minorHAnsi" w:hAnsiTheme="minorHAnsi"/>
          <w:noProof/>
          <w:sz w:val="22"/>
          <w:szCs w:val="22"/>
          <w:lang w:eastAsia="pl-PL"/>
        </w:rPr>
      </w:pPr>
      <w:hyperlink w:anchor="_Toc107325809" w:history="1">
        <w:r w:rsidR="00D071C8" w:rsidRPr="007A54A7">
          <w:rPr>
            <w:rStyle w:val="Hipercze"/>
            <w:noProof/>
          </w:rPr>
          <w:t>Rysunek 26. Obszar posadowienia paneli fotowoltaicznych oraz obszary wykluczone z zabudowy panelami.</w:t>
        </w:r>
        <w:r w:rsidR="00D071C8">
          <w:rPr>
            <w:noProof/>
            <w:webHidden/>
          </w:rPr>
          <w:tab/>
        </w:r>
        <w:r w:rsidR="00D071C8">
          <w:rPr>
            <w:noProof/>
            <w:webHidden/>
          </w:rPr>
          <w:fldChar w:fldCharType="begin"/>
        </w:r>
        <w:r w:rsidR="00D071C8">
          <w:rPr>
            <w:noProof/>
            <w:webHidden/>
          </w:rPr>
          <w:instrText xml:space="preserve"> PAGEREF _Toc107325809 \h </w:instrText>
        </w:r>
        <w:r w:rsidR="00D071C8">
          <w:rPr>
            <w:noProof/>
            <w:webHidden/>
          </w:rPr>
        </w:r>
        <w:r w:rsidR="00D071C8">
          <w:rPr>
            <w:noProof/>
            <w:webHidden/>
          </w:rPr>
          <w:fldChar w:fldCharType="separate"/>
        </w:r>
        <w:r w:rsidR="00577AED">
          <w:rPr>
            <w:noProof/>
            <w:webHidden/>
          </w:rPr>
          <w:t>118</w:t>
        </w:r>
        <w:r w:rsidR="00D071C8">
          <w:rPr>
            <w:noProof/>
            <w:webHidden/>
          </w:rPr>
          <w:fldChar w:fldCharType="end"/>
        </w:r>
      </w:hyperlink>
    </w:p>
    <w:p w14:paraId="71908324" w14:textId="54878266" w:rsidR="00D071C8" w:rsidRDefault="00253444">
      <w:pPr>
        <w:pStyle w:val="Spisilustracji"/>
        <w:tabs>
          <w:tab w:val="right" w:leader="dot" w:pos="9062"/>
        </w:tabs>
        <w:rPr>
          <w:rFonts w:asciiTheme="minorHAnsi" w:hAnsiTheme="minorHAnsi"/>
          <w:noProof/>
          <w:sz w:val="22"/>
          <w:szCs w:val="22"/>
          <w:lang w:eastAsia="pl-PL"/>
        </w:rPr>
      </w:pPr>
      <w:hyperlink w:anchor="_Toc107325810" w:history="1">
        <w:r w:rsidR="00D071C8" w:rsidRPr="007A54A7">
          <w:rPr>
            <w:rStyle w:val="Hipercze"/>
            <w:noProof/>
          </w:rPr>
          <w:t>Rysunek 27. Obszary chronione w odległości do około 5 km od planowanej inwestycji</w:t>
        </w:r>
        <w:r w:rsidR="00D071C8">
          <w:rPr>
            <w:noProof/>
            <w:webHidden/>
          </w:rPr>
          <w:tab/>
        </w:r>
        <w:r w:rsidR="00D071C8">
          <w:rPr>
            <w:noProof/>
            <w:webHidden/>
          </w:rPr>
          <w:fldChar w:fldCharType="begin"/>
        </w:r>
        <w:r w:rsidR="00D071C8">
          <w:rPr>
            <w:noProof/>
            <w:webHidden/>
          </w:rPr>
          <w:instrText xml:space="preserve"> PAGEREF _Toc107325810 \h </w:instrText>
        </w:r>
        <w:r w:rsidR="00D071C8">
          <w:rPr>
            <w:noProof/>
            <w:webHidden/>
          </w:rPr>
        </w:r>
        <w:r w:rsidR="00D071C8">
          <w:rPr>
            <w:noProof/>
            <w:webHidden/>
          </w:rPr>
          <w:fldChar w:fldCharType="separate"/>
        </w:r>
        <w:r w:rsidR="00577AED">
          <w:rPr>
            <w:noProof/>
            <w:webHidden/>
          </w:rPr>
          <w:t>120</w:t>
        </w:r>
        <w:r w:rsidR="00D071C8">
          <w:rPr>
            <w:noProof/>
            <w:webHidden/>
          </w:rPr>
          <w:fldChar w:fldCharType="end"/>
        </w:r>
      </w:hyperlink>
    </w:p>
    <w:p w14:paraId="5003DFCF" w14:textId="0976677F" w:rsidR="00D071C8" w:rsidRDefault="00253444">
      <w:pPr>
        <w:pStyle w:val="Spisilustracji"/>
        <w:tabs>
          <w:tab w:val="right" w:leader="dot" w:pos="9062"/>
        </w:tabs>
        <w:rPr>
          <w:rFonts w:asciiTheme="minorHAnsi" w:hAnsiTheme="minorHAnsi"/>
          <w:noProof/>
          <w:sz w:val="22"/>
          <w:szCs w:val="22"/>
          <w:lang w:eastAsia="pl-PL"/>
        </w:rPr>
      </w:pPr>
      <w:hyperlink w:anchor="_Toc107325811" w:history="1">
        <w:r w:rsidR="00D071C8" w:rsidRPr="007A54A7">
          <w:rPr>
            <w:rStyle w:val="Hipercze"/>
            <w:noProof/>
          </w:rPr>
          <w:t>Rysunek 28. Położenie inwestycji na tle korytarzy ekologicznych</w:t>
        </w:r>
        <w:r w:rsidR="00D071C8">
          <w:rPr>
            <w:noProof/>
            <w:webHidden/>
          </w:rPr>
          <w:tab/>
        </w:r>
        <w:r w:rsidR="00D071C8">
          <w:rPr>
            <w:noProof/>
            <w:webHidden/>
          </w:rPr>
          <w:fldChar w:fldCharType="begin"/>
        </w:r>
        <w:r w:rsidR="00D071C8">
          <w:rPr>
            <w:noProof/>
            <w:webHidden/>
          </w:rPr>
          <w:instrText xml:space="preserve"> PAGEREF _Toc107325811 \h </w:instrText>
        </w:r>
        <w:r w:rsidR="00D071C8">
          <w:rPr>
            <w:noProof/>
            <w:webHidden/>
          </w:rPr>
        </w:r>
        <w:r w:rsidR="00D071C8">
          <w:rPr>
            <w:noProof/>
            <w:webHidden/>
          </w:rPr>
          <w:fldChar w:fldCharType="separate"/>
        </w:r>
        <w:r w:rsidR="00577AED">
          <w:rPr>
            <w:noProof/>
            <w:webHidden/>
          </w:rPr>
          <w:t>129</w:t>
        </w:r>
        <w:r w:rsidR="00D071C8">
          <w:rPr>
            <w:noProof/>
            <w:webHidden/>
          </w:rPr>
          <w:fldChar w:fldCharType="end"/>
        </w:r>
      </w:hyperlink>
    </w:p>
    <w:p w14:paraId="3FADD90C" w14:textId="5BABAF80" w:rsidR="00D071C8" w:rsidRDefault="00253444">
      <w:pPr>
        <w:pStyle w:val="Spisilustracji"/>
        <w:tabs>
          <w:tab w:val="right" w:leader="dot" w:pos="9062"/>
        </w:tabs>
        <w:rPr>
          <w:rFonts w:asciiTheme="minorHAnsi" w:hAnsiTheme="minorHAnsi"/>
          <w:noProof/>
          <w:sz w:val="22"/>
          <w:szCs w:val="22"/>
          <w:lang w:eastAsia="pl-PL"/>
        </w:rPr>
      </w:pPr>
      <w:hyperlink w:anchor="_Toc107325812" w:history="1">
        <w:r w:rsidR="00D071C8" w:rsidRPr="007A54A7">
          <w:rPr>
            <w:rStyle w:val="Hipercze"/>
            <w:noProof/>
          </w:rPr>
          <w:t>Rysunek 29. Zróżnicowanie nasłonecznienia w Polsce</w:t>
        </w:r>
        <w:r w:rsidR="00D071C8">
          <w:rPr>
            <w:noProof/>
            <w:webHidden/>
          </w:rPr>
          <w:tab/>
        </w:r>
        <w:r w:rsidR="00D071C8">
          <w:rPr>
            <w:noProof/>
            <w:webHidden/>
          </w:rPr>
          <w:fldChar w:fldCharType="begin"/>
        </w:r>
        <w:r w:rsidR="00D071C8">
          <w:rPr>
            <w:noProof/>
            <w:webHidden/>
          </w:rPr>
          <w:instrText xml:space="preserve"> PAGEREF _Toc107325812 \h </w:instrText>
        </w:r>
        <w:r w:rsidR="00D071C8">
          <w:rPr>
            <w:noProof/>
            <w:webHidden/>
          </w:rPr>
        </w:r>
        <w:r w:rsidR="00D071C8">
          <w:rPr>
            <w:noProof/>
            <w:webHidden/>
          </w:rPr>
          <w:fldChar w:fldCharType="separate"/>
        </w:r>
        <w:r w:rsidR="00577AED">
          <w:rPr>
            <w:noProof/>
            <w:webHidden/>
          </w:rPr>
          <w:t>131</w:t>
        </w:r>
        <w:r w:rsidR="00D071C8">
          <w:rPr>
            <w:noProof/>
            <w:webHidden/>
          </w:rPr>
          <w:fldChar w:fldCharType="end"/>
        </w:r>
      </w:hyperlink>
    </w:p>
    <w:p w14:paraId="0B6C7AD4" w14:textId="039B56E2" w:rsidR="00D071C8" w:rsidRDefault="00253444">
      <w:pPr>
        <w:pStyle w:val="Spisilustracji"/>
        <w:tabs>
          <w:tab w:val="right" w:leader="dot" w:pos="9062"/>
        </w:tabs>
        <w:rPr>
          <w:rFonts w:asciiTheme="minorHAnsi" w:hAnsiTheme="minorHAnsi"/>
          <w:noProof/>
          <w:sz w:val="22"/>
          <w:szCs w:val="22"/>
          <w:lang w:eastAsia="pl-PL"/>
        </w:rPr>
      </w:pPr>
      <w:hyperlink w:anchor="_Toc107325813" w:history="1">
        <w:r w:rsidR="00D071C8" w:rsidRPr="007A54A7">
          <w:rPr>
            <w:rStyle w:val="Hipercze"/>
            <w:noProof/>
          </w:rPr>
          <w:t>Rysunek 30. Zabytki w pobliżu planowanej inwestycji</w:t>
        </w:r>
        <w:r w:rsidR="00D071C8">
          <w:rPr>
            <w:noProof/>
            <w:webHidden/>
          </w:rPr>
          <w:tab/>
        </w:r>
        <w:r w:rsidR="00D071C8">
          <w:rPr>
            <w:noProof/>
            <w:webHidden/>
          </w:rPr>
          <w:fldChar w:fldCharType="begin"/>
        </w:r>
        <w:r w:rsidR="00D071C8">
          <w:rPr>
            <w:noProof/>
            <w:webHidden/>
          </w:rPr>
          <w:instrText xml:space="preserve"> PAGEREF _Toc107325813 \h </w:instrText>
        </w:r>
        <w:r w:rsidR="00D071C8">
          <w:rPr>
            <w:noProof/>
            <w:webHidden/>
          </w:rPr>
        </w:r>
        <w:r w:rsidR="00D071C8">
          <w:rPr>
            <w:noProof/>
            <w:webHidden/>
          </w:rPr>
          <w:fldChar w:fldCharType="separate"/>
        </w:r>
        <w:r w:rsidR="00577AED">
          <w:rPr>
            <w:noProof/>
            <w:webHidden/>
          </w:rPr>
          <w:t>134</w:t>
        </w:r>
        <w:r w:rsidR="00D071C8">
          <w:rPr>
            <w:noProof/>
            <w:webHidden/>
          </w:rPr>
          <w:fldChar w:fldCharType="end"/>
        </w:r>
      </w:hyperlink>
    </w:p>
    <w:p w14:paraId="5BB0C5D8" w14:textId="11503AB8" w:rsidR="00D071C8" w:rsidRDefault="00253444">
      <w:pPr>
        <w:pStyle w:val="Spisilustracji"/>
        <w:tabs>
          <w:tab w:val="right" w:leader="dot" w:pos="9062"/>
        </w:tabs>
        <w:rPr>
          <w:rFonts w:asciiTheme="minorHAnsi" w:hAnsiTheme="minorHAnsi"/>
          <w:noProof/>
          <w:sz w:val="22"/>
          <w:szCs w:val="22"/>
          <w:lang w:eastAsia="pl-PL"/>
        </w:rPr>
      </w:pPr>
      <w:hyperlink w:anchor="_Toc107325814" w:history="1">
        <w:r w:rsidR="00D071C8" w:rsidRPr="007A54A7">
          <w:rPr>
            <w:rStyle w:val="Hipercze"/>
            <w:noProof/>
          </w:rPr>
          <w:t>Rysunek 31. Lokalizacja  działek inwestycyjnych „Zespół I”</w:t>
        </w:r>
        <w:r w:rsidR="00D071C8">
          <w:rPr>
            <w:noProof/>
            <w:webHidden/>
          </w:rPr>
          <w:tab/>
        </w:r>
        <w:r w:rsidR="00D071C8">
          <w:rPr>
            <w:noProof/>
            <w:webHidden/>
          </w:rPr>
          <w:fldChar w:fldCharType="begin"/>
        </w:r>
        <w:r w:rsidR="00D071C8">
          <w:rPr>
            <w:noProof/>
            <w:webHidden/>
          </w:rPr>
          <w:instrText xml:space="preserve"> PAGEREF _Toc107325814 \h </w:instrText>
        </w:r>
        <w:r w:rsidR="00D071C8">
          <w:rPr>
            <w:noProof/>
            <w:webHidden/>
          </w:rPr>
        </w:r>
        <w:r w:rsidR="00D071C8">
          <w:rPr>
            <w:noProof/>
            <w:webHidden/>
          </w:rPr>
          <w:fldChar w:fldCharType="separate"/>
        </w:r>
        <w:r w:rsidR="00577AED">
          <w:rPr>
            <w:noProof/>
            <w:webHidden/>
          </w:rPr>
          <w:t>136</w:t>
        </w:r>
        <w:r w:rsidR="00D071C8">
          <w:rPr>
            <w:noProof/>
            <w:webHidden/>
          </w:rPr>
          <w:fldChar w:fldCharType="end"/>
        </w:r>
      </w:hyperlink>
    </w:p>
    <w:p w14:paraId="27A2DD77" w14:textId="0B2A9C42" w:rsidR="00D071C8" w:rsidRDefault="00253444">
      <w:pPr>
        <w:pStyle w:val="Spisilustracji"/>
        <w:tabs>
          <w:tab w:val="right" w:leader="dot" w:pos="9062"/>
        </w:tabs>
        <w:rPr>
          <w:rFonts w:asciiTheme="minorHAnsi" w:hAnsiTheme="minorHAnsi"/>
          <w:noProof/>
          <w:sz w:val="22"/>
          <w:szCs w:val="22"/>
          <w:lang w:eastAsia="pl-PL"/>
        </w:rPr>
      </w:pPr>
      <w:hyperlink w:anchor="_Toc107325815" w:history="1">
        <w:r w:rsidR="00D071C8" w:rsidRPr="007A54A7">
          <w:rPr>
            <w:rStyle w:val="Hipercze"/>
            <w:noProof/>
          </w:rPr>
          <w:t>Rysunek 32. Lokalizacja działek inwestycyjnych zespołu II</w:t>
        </w:r>
        <w:r w:rsidR="00D071C8">
          <w:rPr>
            <w:noProof/>
            <w:webHidden/>
          </w:rPr>
          <w:tab/>
        </w:r>
        <w:r w:rsidR="00D071C8">
          <w:rPr>
            <w:noProof/>
            <w:webHidden/>
          </w:rPr>
          <w:fldChar w:fldCharType="begin"/>
        </w:r>
        <w:r w:rsidR="00D071C8">
          <w:rPr>
            <w:noProof/>
            <w:webHidden/>
          </w:rPr>
          <w:instrText xml:space="preserve"> PAGEREF _Toc107325815 \h </w:instrText>
        </w:r>
        <w:r w:rsidR="00D071C8">
          <w:rPr>
            <w:noProof/>
            <w:webHidden/>
          </w:rPr>
        </w:r>
        <w:r w:rsidR="00D071C8">
          <w:rPr>
            <w:noProof/>
            <w:webHidden/>
          </w:rPr>
          <w:fldChar w:fldCharType="separate"/>
        </w:r>
        <w:r w:rsidR="00577AED">
          <w:rPr>
            <w:noProof/>
            <w:webHidden/>
          </w:rPr>
          <w:t>140</w:t>
        </w:r>
        <w:r w:rsidR="00D071C8">
          <w:rPr>
            <w:noProof/>
            <w:webHidden/>
          </w:rPr>
          <w:fldChar w:fldCharType="end"/>
        </w:r>
      </w:hyperlink>
    </w:p>
    <w:p w14:paraId="2E16EA95" w14:textId="6C0CB769" w:rsidR="00D071C8" w:rsidRDefault="00253444">
      <w:pPr>
        <w:pStyle w:val="Spisilustracji"/>
        <w:tabs>
          <w:tab w:val="right" w:leader="dot" w:pos="9062"/>
        </w:tabs>
        <w:rPr>
          <w:rFonts w:asciiTheme="minorHAnsi" w:hAnsiTheme="minorHAnsi"/>
          <w:noProof/>
          <w:sz w:val="22"/>
          <w:szCs w:val="22"/>
          <w:lang w:eastAsia="pl-PL"/>
        </w:rPr>
      </w:pPr>
      <w:hyperlink w:anchor="_Toc107325816" w:history="1">
        <w:r w:rsidR="00D071C8" w:rsidRPr="007A54A7">
          <w:rPr>
            <w:rStyle w:val="Hipercze"/>
            <w:noProof/>
          </w:rPr>
          <w:t>Rysunek 33. Widok 3D zamodelowanego terenu w programie CadnaA</w:t>
        </w:r>
        <w:r w:rsidR="00D071C8">
          <w:rPr>
            <w:noProof/>
            <w:webHidden/>
          </w:rPr>
          <w:tab/>
        </w:r>
        <w:r w:rsidR="00D071C8">
          <w:rPr>
            <w:noProof/>
            <w:webHidden/>
          </w:rPr>
          <w:fldChar w:fldCharType="begin"/>
        </w:r>
        <w:r w:rsidR="00D071C8">
          <w:rPr>
            <w:noProof/>
            <w:webHidden/>
          </w:rPr>
          <w:instrText xml:space="preserve"> PAGEREF _Toc107325816 \h </w:instrText>
        </w:r>
        <w:r w:rsidR="00D071C8">
          <w:rPr>
            <w:noProof/>
            <w:webHidden/>
          </w:rPr>
        </w:r>
        <w:r w:rsidR="00D071C8">
          <w:rPr>
            <w:noProof/>
            <w:webHidden/>
          </w:rPr>
          <w:fldChar w:fldCharType="separate"/>
        </w:r>
        <w:r w:rsidR="00577AED">
          <w:rPr>
            <w:noProof/>
            <w:webHidden/>
          </w:rPr>
          <w:t>176</w:t>
        </w:r>
        <w:r w:rsidR="00D071C8">
          <w:rPr>
            <w:noProof/>
            <w:webHidden/>
          </w:rPr>
          <w:fldChar w:fldCharType="end"/>
        </w:r>
      </w:hyperlink>
    </w:p>
    <w:p w14:paraId="4032337D" w14:textId="79D12B5A" w:rsidR="00D071C8" w:rsidRDefault="00253444">
      <w:pPr>
        <w:pStyle w:val="Spisilustracji"/>
        <w:tabs>
          <w:tab w:val="right" w:leader="dot" w:pos="9062"/>
        </w:tabs>
        <w:rPr>
          <w:rFonts w:asciiTheme="minorHAnsi" w:hAnsiTheme="minorHAnsi"/>
          <w:noProof/>
          <w:sz w:val="22"/>
          <w:szCs w:val="22"/>
          <w:lang w:eastAsia="pl-PL"/>
        </w:rPr>
      </w:pPr>
      <w:hyperlink w:anchor="_Toc107325817" w:history="1">
        <w:r w:rsidR="00D071C8" w:rsidRPr="007A54A7">
          <w:rPr>
            <w:rStyle w:val="Hipercze"/>
            <w:noProof/>
          </w:rPr>
          <w:t>Rysunek 34. Mapa zasięgu hałasu emitowanego w czasie eksploatacji przedsięwzięcia</w:t>
        </w:r>
        <w:r w:rsidR="00D071C8">
          <w:rPr>
            <w:noProof/>
            <w:webHidden/>
          </w:rPr>
          <w:tab/>
        </w:r>
        <w:r w:rsidR="00D071C8">
          <w:rPr>
            <w:noProof/>
            <w:webHidden/>
          </w:rPr>
          <w:fldChar w:fldCharType="begin"/>
        </w:r>
        <w:r w:rsidR="00D071C8">
          <w:rPr>
            <w:noProof/>
            <w:webHidden/>
          </w:rPr>
          <w:instrText xml:space="preserve"> PAGEREF _Toc107325817 \h </w:instrText>
        </w:r>
        <w:r w:rsidR="00D071C8">
          <w:rPr>
            <w:noProof/>
            <w:webHidden/>
          </w:rPr>
        </w:r>
        <w:r w:rsidR="00D071C8">
          <w:rPr>
            <w:noProof/>
            <w:webHidden/>
          </w:rPr>
          <w:fldChar w:fldCharType="separate"/>
        </w:r>
        <w:r w:rsidR="00577AED">
          <w:rPr>
            <w:noProof/>
            <w:webHidden/>
          </w:rPr>
          <w:t>178</w:t>
        </w:r>
        <w:r w:rsidR="00D071C8">
          <w:rPr>
            <w:noProof/>
            <w:webHidden/>
          </w:rPr>
          <w:fldChar w:fldCharType="end"/>
        </w:r>
      </w:hyperlink>
    </w:p>
    <w:p w14:paraId="60EE28B0" w14:textId="09723568" w:rsidR="00D071C8" w:rsidRDefault="00253444">
      <w:pPr>
        <w:pStyle w:val="Spisilustracji"/>
        <w:tabs>
          <w:tab w:val="right" w:leader="dot" w:pos="9062"/>
        </w:tabs>
        <w:rPr>
          <w:rFonts w:asciiTheme="minorHAnsi" w:hAnsiTheme="minorHAnsi"/>
          <w:noProof/>
          <w:sz w:val="22"/>
          <w:szCs w:val="22"/>
          <w:lang w:eastAsia="pl-PL"/>
        </w:rPr>
      </w:pPr>
      <w:hyperlink w:anchor="_Toc107325818" w:history="1">
        <w:r w:rsidR="00D071C8" w:rsidRPr="007A54A7">
          <w:rPr>
            <w:rStyle w:val="Hipercze"/>
            <w:noProof/>
          </w:rPr>
          <w:t>Rysunek 35. Najcenniejsze fragmenty działek inwestycyjnych w ramach Zespołu I.</w:t>
        </w:r>
        <w:r w:rsidR="00D071C8">
          <w:rPr>
            <w:noProof/>
            <w:webHidden/>
          </w:rPr>
          <w:tab/>
        </w:r>
        <w:r w:rsidR="00D071C8">
          <w:rPr>
            <w:noProof/>
            <w:webHidden/>
          </w:rPr>
          <w:fldChar w:fldCharType="begin"/>
        </w:r>
        <w:r w:rsidR="00D071C8">
          <w:rPr>
            <w:noProof/>
            <w:webHidden/>
          </w:rPr>
          <w:instrText xml:space="preserve"> PAGEREF _Toc107325818 \h </w:instrText>
        </w:r>
        <w:r w:rsidR="00D071C8">
          <w:rPr>
            <w:noProof/>
            <w:webHidden/>
          </w:rPr>
        </w:r>
        <w:r w:rsidR="00D071C8">
          <w:rPr>
            <w:noProof/>
            <w:webHidden/>
          </w:rPr>
          <w:fldChar w:fldCharType="separate"/>
        </w:r>
        <w:r w:rsidR="00577AED">
          <w:rPr>
            <w:noProof/>
            <w:webHidden/>
          </w:rPr>
          <w:t>182</w:t>
        </w:r>
        <w:r w:rsidR="00D071C8">
          <w:rPr>
            <w:noProof/>
            <w:webHidden/>
          </w:rPr>
          <w:fldChar w:fldCharType="end"/>
        </w:r>
      </w:hyperlink>
    </w:p>
    <w:p w14:paraId="2B9BBF75" w14:textId="6D507F89" w:rsidR="00D071C8" w:rsidRDefault="00253444">
      <w:pPr>
        <w:pStyle w:val="Spisilustracji"/>
        <w:tabs>
          <w:tab w:val="right" w:leader="dot" w:pos="9062"/>
        </w:tabs>
        <w:rPr>
          <w:rFonts w:asciiTheme="minorHAnsi" w:hAnsiTheme="minorHAnsi"/>
          <w:noProof/>
          <w:sz w:val="22"/>
          <w:szCs w:val="22"/>
          <w:lang w:eastAsia="pl-PL"/>
        </w:rPr>
      </w:pPr>
      <w:hyperlink w:anchor="_Toc107325819" w:history="1">
        <w:r w:rsidR="00D071C8" w:rsidRPr="007A54A7">
          <w:rPr>
            <w:rStyle w:val="Hipercze"/>
            <w:noProof/>
          </w:rPr>
          <w:t>Rysunek 36. Najcenniejsze fragmenty działek inwestycyjnych – Zespół II.</w:t>
        </w:r>
        <w:r w:rsidR="00D071C8">
          <w:rPr>
            <w:noProof/>
            <w:webHidden/>
          </w:rPr>
          <w:tab/>
        </w:r>
        <w:r w:rsidR="00D071C8">
          <w:rPr>
            <w:noProof/>
            <w:webHidden/>
          </w:rPr>
          <w:fldChar w:fldCharType="begin"/>
        </w:r>
        <w:r w:rsidR="00D071C8">
          <w:rPr>
            <w:noProof/>
            <w:webHidden/>
          </w:rPr>
          <w:instrText xml:space="preserve"> PAGEREF _Toc107325819 \h </w:instrText>
        </w:r>
        <w:r w:rsidR="00D071C8">
          <w:rPr>
            <w:noProof/>
            <w:webHidden/>
          </w:rPr>
        </w:r>
        <w:r w:rsidR="00D071C8">
          <w:rPr>
            <w:noProof/>
            <w:webHidden/>
          </w:rPr>
          <w:fldChar w:fldCharType="separate"/>
        </w:r>
        <w:r w:rsidR="00577AED">
          <w:rPr>
            <w:noProof/>
            <w:webHidden/>
          </w:rPr>
          <w:t>183</w:t>
        </w:r>
        <w:r w:rsidR="00D071C8">
          <w:rPr>
            <w:noProof/>
            <w:webHidden/>
          </w:rPr>
          <w:fldChar w:fldCharType="end"/>
        </w:r>
      </w:hyperlink>
    </w:p>
    <w:p w14:paraId="110CA4FA" w14:textId="70C04277" w:rsidR="00D071C8" w:rsidRDefault="00253444">
      <w:pPr>
        <w:pStyle w:val="Spisilustracji"/>
        <w:tabs>
          <w:tab w:val="right" w:leader="dot" w:pos="9062"/>
        </w:tabs>
        <w:rPr>
          <w:rFonts w:asciiTheme="minorHAnsi" w:hAnsiTheme="minorHAnsi"/>
          <w:noProof/>
          <w:sz w:val="22"/>
          <w:szCs w:val="22"/>
          <w:lang w:eastAsia="pl-PL"/>
        </w:rPr>
      </w:pPr>
      <w:hyperlink w:anchor="_Toc107325820" w:history="1">
        <w:r w:rsidR="00D071C8" w:rsidRPr="007A54A7">
          <w:rPr>
            <w:rStyle w:val="Hipercze"/>
            <w:noProof/>
          </w:rPr>
          <w:t>Rysunek 37. Lokalizacja punktów widokowych względem granic planowanej inwestycji</w:t>
        </w:r>
        <w:r w:rsidR="00D071C8">
          <w:rPr>
            <w:noProof/>
            <w:webHidden/>
          </w:rPr>
          <w:tab/>
        </w:r>
        <w:r w:rsidR="00D071C8">
          <w:rPr>
            <w:noProof/>
            <w:webHidden/>
          </w:rPr>
          <w:fldChar w:fldCharType="begin"/>
        </w:r>
        <w:r w:rsidR="00D071C8">
          <w:rPr>
            <w:noProof/>
            <w:webHidden/>
          </w:rPr>
          <w:instrText xml:space="preserve"> PAGEREF _Toc107325820 \h </w:instrText>
        </w:r>
        <w:r w:rsidR="00D071C8">
          <w:rPr>
            <w:noProof/>
            <w:webHidden/>
          </w:rPr>
        </w:r>
        <w:r w:rsidR="00D071C8">
          <w:rPr>
            <w:noProof/>
            <w:webHidden/>
          </w:rPr>
          <w:fldChar w:fldCharType="separate"/>
        </w:r>
        <w:r w:rsidR="00577AED">
          <w:rPr>
            <w:noProof/>
            <w:webHidden/>
          </w:rPr>
          <w:t>187</w:t>
        </w:r>
        <w:r w:rsidR="00D071C8">
          <w:rPr>
            <w:noProof/>
            <w:webHidden/>
          </w:rPr>
          <w:fldChar w:fldCharType="end"/>
        </w:r>
      </w:hyperlink>
    </w:p>
    <w:p w14:paraId="2D21CA83" w14:textId="3AA034E8" w:rsidR="00D071C8" w:rsidRDefault="00253444">
      <w:pPr>
        <w:pStyle w:val="Spisilustracji"/>
        <w:tabs>
          <w:tab w:val="right" w:leader="dot" w:pos="9062"/>
        </w:tabs>
        <w:rPr>
          <w:rFonts w:asciiTheme="minorHAnsi" w:hAnsiTheme="minorHAnsi"/>
          <w:noProof/>
          <w:sz w:val="22"/>
          <w:szCs w:val="22"/>
          <w:lang w:eastAsia="pl-PL"/>
        </w:rPr>
      </w:pPr>
      <w:hyperlink w:anchor="_Toc107325821" w:history="1">
        <w:r w:rsidR="00D071C8" w:rsidRPr="007A54A7">
          <w:rPr>
            <w:rStyle w:val="Hipercze"/>
            <w:noProof/>
          </w:rPr>
          <w:t>Rysunek 38. Położenie przedmiotowej inwestycji względem innych przedsięwzięć, dla których wydano decyzje o środowiskowych uwarunkowaniach oraz dla których toczą się postępowania w sprawie jej wydania w promieniu 5 km</w:t>
        </w:r>
        <w:r w:rsidR="00D071C8">
          <w:rPr>
            <w:noProof/>
            <w:webHidden/>
          </w:rPr>
          <w:tab/>
        </w:r>
        <w:r w:rsidR="00D071C8">
          <w:rPr>
            <w:noProof/>
            <w:webHidden/>
          </w:rPr>
          <w:fldChar w:fldCharType="begin"/>
        </w:r>
        <w:r w:rsidR="00D071C8">
          <w:rPr>
            <w:noProof/>
            <w:webHidden/>
          </w:rPr>
          <w:instrText xml:space="preserve"> PAGEREF _Toc107325821 \h </w:instrText>
        </w:r>
        <w:r w:rsidR="00D071C8">
          <w:rPr>
            <w:noProof/>
            <w:webHidden/>
          </w:rPr>
        </w:r>
        <w:r w:rsidR="00D071C8">
          <w:rPr>
            <w:noProof/>
            <w:webHidden/>
          </w:rPr>
          <w:fldChar w:fldCharType="separate"/>
        </w:r>
        <w:r w:rsidR="00577AED">
          <w:rPr>
            <w:noProof/>
            <w:webHidden/>
          </w:rPr>
          <w:t>215</w:t>
        </w:r>
        <w:r w:rsidR="00D071C8">
          <w:rPr>
            <w:noProof/>
            <w:webHidden/>
          </w:rPr>
          <w:fldChar w:fldCharType="end"/>
        </w:r>
      </w:hyperlink>
    </w:p>
    <w:p w14:paraId="0462C634" w14:textId="27B3C8CA" w:rsidR="00D071C8" w:rsidRDefault="00253444">
      <w:pPr>
        <w:pStyle w:val="Spisilustracji"/>
        <w:tabs>
          <w:tab w:val="right" w:leader="dot" w:pos="9062"/>
        </w:tabs>
        <w:rPr>
          <w:rFonts w:asciiTheme="minorHAnsi" w:hAnsiTheme="minorHAnsi"/>
          <w:noProof/>
          <w:sz w:val="22"/>
          <w:szCs w:val="22"/>
          <w:lang w:eastAsia="pl-PL"/>
        </w:rPr>
      </w:pPr>
      <w:hyperlink w:anchor="_Toc107325822" w:history="1">
        <w:r w:rsidR="00D071C8" w:rsidRPr="007A54A7">
          <w:rPr>
            <w:rStyle w:val="Hipercze"/>
            <w:noProof/>
          </w:rPr>
          <w:t>Rysunek 39.</w:t>
        </w:r>
        <w:r w:rsidR="00D071C8" w:rsidRPr="007A54A7">
          <w:rPr>
            <w:rStyle w:val="Hipercze"/>
            <w:rFonts w:cstheme="minorHAnsi"/>
            <w:noProof/>
          </w:rPr>
          <w:t xml:space="preserve"> </w:t>
        </w:r>
        <w:r w:rsidR="00D071C8" w:rsidRPr="007A54A7">
          <w:rPr>
            <w:rStyle w:val="Hipercze"/>
            <w:noProof/>
          </w:rPr>
          <w:t>Położenie planowanej inwestycji względem granicy państwa</w:t>
        </w:r>
        <w:r w:rsidR="00D071C8">
          <w:rPr>
            <w:noProof/>
            <w:webHidden/>
          </w:rPr>
          <w:tab/>
        </w:r>
        <w:r w:rsidR="00D071C8">
          <w:rPr>
            <w:noProof/>
            <w:webHidden/>
          </w:rPr>
          <w:fldChar w:fldCharType="begin"/>
        </w:r>
        <w:r w:rsidR="00D071C8">
          <w:rPr>
            <w:noProof/>
            <w:webHidden/>
          </w:rPr>
          <w:instrText xml:space="preserve"> PAGEREF _Toc107325822 \h </w:instrText>
        </w:r>
        <w:r w:rsidR="00D071C8">
          <w:rPr>
            <w:noProof/>
            <w:webHidden/>
          </w:rPr>
        </w:r>
        <w:r w:rsidR="00D071C8">
          <w:rPr>
            <w:noProof/>
            <w:webHidden/>
          </w:rPr>
          <w:fldChar w:fldCharType="separate"/>
        </w:r>
        <w:r w:rsidR="00577AED">
          <w:rPr>
            <w:noProof/>
            <w:webHidden/>
          </w:rPr>
          <w:t>233</w:t>
        </w:r>
        <w:r w:rsidR="00D071C8">
          <w:rPr>
            <w:noProof/>
            <w:webHidden/>
          </w:rPr>
          <w:fldChar w:fldCharType="end"/>
        </w:r>
      </w:hyperlink>
    </w:p>
    <w:p w14:paraId="6DA6D510" w14:textId="5C5A7EB9" w:rsidR="00D2366B" w:rsidRPr="00D2366B" w:rsidRDefault="00D2366B" w:rsidP="00D2366B">
      <w:r>
        <w:fldChar w:fldCharType="end"/>
      </w:r>
    </w:p>
    <w:p w14:paraId="6B8D3E71" w14:textId="77777777" w:rsidR="00B772D7" w:rsidRPr="00E05471" w:rsidRDefault="00B772D7" w:rsidP="00BB69F2">
      <w:pPr>
        <w:spacing w:line="276" w:lineRule="auto"/>
        <w:rPr>
          <w:rFonts w:cs="Times New Roman"/>
          <w:b/>
          <w:color w:val="000000" w:themeColor="text1"/>
          <w:u w:val="single"/>
        </w:rPr>
      </w:pPr>
      <w:r w:rsidRPr="00E05471">
        <w:rPr>
          <w:rFonts w:cs="Times New Roman"/>
          <w:b/>
          <w:color w:val="000000" w:themeColor="text1"/>
          <w:u w:val="single"/>
        </w:rPr>
        <w:lastRenderedPageBreak/>
        <w:t>SPIS TABEL</w:t>
      </w:r>
    </w:p>
    <w:p w14:paraId="6DF525E2" w14:textId="7AAEBAFA" w:rsidR="00BB34F8" w:rsidRDefault="009712CE">
      <w:pPr>
        <w:pStyle w:val="Spisilustracji"/>
        <w:tabs>
          <w:tab w:val="right" w:leader="dot" w:pos="9062"/>
        </w:tabs>
        <w:rPr>
          <w:rFonts w:asciiTheme="minorHAnsi" w:hAnsiTheme="minorHAnsi"/>
          <w:noProof/>
          <w:sz w:val="22"/>
          <w:szCs w:val="22"/>
          <w:lang w:eastAsia="pl-PL"/>
        </w:rPr>
      </w:pPr>
      <w:r>
        <w:rPr>
          <w:rFonts w:cs="Times New Roman"/>
          <w:b/>
          <w:color w:val="2A1A00" w:themeColor="text2"/>
          <w:u w:val="single"/>
        </w:rPr>
        <w:fldChar w:fldCharType="begin"/>
      </w:r>
      <w:r>
        <w:rPr>
          <w:rFonts w:cs="Times New Roman"/>
          <w:b/>
          <w:color w:val="2A1A00" w:themeColor="text2"/>
          <w:u w:val="single"/>
        </w:rPr>
        <w:instrText xml:space="preserve"> TOC \h \z \c "Tabela" </w:instrText>
      </w:r>
      <w:r>
        <w:rPr>
          <w:rFonts w:cs="Times New Roman"/>
          <w:b/>
          <w:color w:val="2A1A00" w:themeColor="text2"/>
          <w:u w:val="single"/>
        </w:rPr>
        <w:fldChar w:fldCharType="separate"/>
      </w:r>
      <w:hyperlink w:anchor="_Toc107325986" w:history="1">
        <w:r w:rsidR="00BB34F8" w:rsidRPr="00192A14">
          <w:rPr>
            <w:rStyle w:val="Hipercze"/>
            <w:noProof/>
          </w:rPr>
          <w:t>Tabela 1. Powierzchnie znajdujące się na terenie poszczególnych gmin</w:t>
        </w:r>
        <w:r w:rsidR="00BB34F8">
          <w:rPr>
            <w:noProof/>
            <w:webHidden/>
          </w:rPr>
          <w:tab/>
        </w:r>
        <w:r w:rsidR="00BB34F8">
          <w:rPr>
            <w:noProof/>
            <w:webHidden/>
          </w:rPr>
          <w:fldChar w:fldCharType="begin"/>
        </w:r>
        <w:r w:rsidR="00BB34F8">
          <w:rPr>
            <w:noProof/>
            <w:webHidden/>
          </w:rPr>
          <w:instrText xml:space="preserve"> PAGEREF _Toc107325986 \h </w:instrText>
        </w:r>
        <w:r w:rsidR="00BB34F8">
          <w:rPr>
            <w:noProof/>
            <w:webHidden/>
          </w:rPr>
        </w:r>
        <w:r w:rsidR="00BB34F8">
          <w:rPr>
            <w:noProof/>
            <w:webHidden/>
          </w:rPr>
          <w:fldChar w:fldCharType="separate"/>
        </w:r>
        <w:r w:rsidR="00577AED">
          <w:rPr>
            <w:noProof/>
            <w:webHidden/>
          </w:rPr>
          <w:t>10</w:t>
        </w:r>
        <w:r w:rsidR="00BB34F8">
          <w:rPr>
            <w:noProof/>
            <w:webHidden/>
          </w:rPr>
          <w:fldChar w:fldCharType="end"/>
        </w:r>
      </w:hyperlink>
    </w:p>
    <w:p w14:paraId="70BB46E9" w14:textId="11B1A6F6" w:rsidR="00BB34F8" w:rsidRDefault="00253444">
      <w:pPr>
        <w:pStyle w:val="Spisilustracji"/>
        <w:tabs>
          <w:tab w:val="right" w:leader="dot" w:pos="9062"/>
        </w:tabs>
        <w:rPr>
          <w:rFonts w:asciiTheme="minorHAnsi" w:hAnsiTheme="minorHAnsi"/>
          <w:noProof/>
          <w:sz w:val="22"/>
          <w:szCs w:val="22"/>
          <w:lang w:eastAsia="pl-PL"/>
        </w:rPr>
      </w:pPr>
      <w:hyperlink w:anchor="_Toc107325987" w:history="1">
        <w:r w:rsidR="00BB34F8" w:rsidRPr="00192A14">
          <w:rPr>
            <w:rStyle w:val="Hipercze"/>
            <w:noProof/>
          </w:rPr>
          <w:t>Tabela 2. Uwzględnienie w raporcie wymagań Ustawy z dnia 3 października 2008 r. o udostępnianiu informacji o środowisku u jego ochronie, udziale społeczeństwa w ochronie środowiska oraz ocenach oddziaływania na środowisko (Dz.U.2022 poz. 1029)</w:t>
        </w:r>
        <w:r w:rsidR="00BB34F8">
          <w:rPr>
            <w:noProof/>
            <w:webHidden/>
          </w:rPr>
          <w:tab/>
        </w:r>
        <w:r w:rsidR="00BB34F8">
          <w:rPr>
            <w:noProof/>
            <w:webHidden/>
          </w:rPr>
          <w:fldChar w:fldCharType="begin"/>
        </w:r>
        <w:r w:rsidR="00BB34F8">
          <w:rPr>
            <w:noProof/>
            <w:webHidden/>
          </w:rPr>
          <w:instrText xml:space="preserve"> PAGEREF _Toc107325987 \h </w:instrText>
        </w:r>
        <w:r w:rsidR="00BB34F8">
          <w:rPr>
            <w:noProof/>
            <w:webHidden/>
          </w:rPr>
        </w:r>
        <w:r w:rsidR="00BB34F8">
          <w:rPr>
            <w:noProof/>
            <w:webHidden/>
          </w:rPr>
          <w:fldChar w:fldCharType="separate"/>
        </w:r>
        <w:r w:rsidR="00577AED">
          <w:rPr>
            <w:noProof/>
            <w:webHidden/>
          </w:rPr>
          <w:t>20</w:t>
        </w:r>
        <w:r w:rsidR="00BB34F8">
          <w:rPr>
            <w:noProof/>
            <w:webHidden/>
          </w:rPr>
          <w:fldChar w:fldCharType="end"/>
        </w:r>
      </w:hyperlink>
    </w:p>
    <w:p w14:paraId="5B9C4391" w14:textId="412CCCE3" w:rsidR="00BB34F8" w:rsidRDefault="00253444">
      <w:pPr>
        <w:pStyle w:val="Spisilustracji"/>
        <w:tabs>
          <w:tab w:val="right" w:leader="dot" w:pos="9062"/>
        </w:tabs>
        <w:rPr>
          <w:rFonts w:asciiTheme="minorHAnsi" w:hAnsiTheme="minorHAnsi"/>
          <w:noProof/>
          <w:sz w:val="22"/>
          <w:szCs w:val="22"/>
          <w:lang w:eastAsia="pl-PL"/>
        </w:rPr>
      </w:pPr>
      <w:hyperlink w:anchor="_Toc107325988" w:history="1">
        <w:r w:rsidR="00BB34F8" w:rsidRPr="00192A14">
          <w:rPr>
            <w:rStyle w:val="Hipercze"/>
            <w:noProof/>
          </w:rPr>
          <w:t>Tabela 3. Powierzchnie znajdujące się na terenie poszczególnych gmin</w:t>
        </w:r>
        <w:r w:rsidR="00BB34F8">
          <w:rPr>
            <w:noProof/>
            <w:webHidden/>
          </w:rPr>
          <w:tab/>
        </w:r>
        <w:r w:rsidR="00BB34F8">
          <w:rPr>
            <w:noProof/>
            <w:webHidden/>
          </w:rPr>
          <w:fldChar w:fldCharType="begin"/>
        </w:r>
        <w:r w:rsidR="00BB34F8">
          <w:rPr>
            <w:noProof/>
            <w:webHidden/>
          </w:rPr>
          <w:instrText xml:space="preserve"> PAGEREF _Toc107325988 \h </w:instrText>
        </w:r>
        <w:r w:rsidR="00BB34F8">
          <w:rPr>
            <w:noProof/>
            <w:webHidden/>
          </w:rPr>
        </w:r>
        <w:r w:rsidR="00BB34F8">
          <w:rPr>
            <w:noProof/>
            <w:webHidden/>
          </w:rPr>
          <w:fldChar w:fldCharType="separate"/>
        </w:r>
        <w:r w:rsidR="00577AED">
          <w:rPr>
            <w:noProof/>
            <w:webHidden/>
          </w:rPr>
          <w:t>39</w:t>
        </w:r>
        <w:r w:rsidR="00BB34F8">
          <w:rPr>
            <w:noProof/>
            <w:webHidden/>
          </w:rPr>
          <w:fldChar w:fldCharType="end"/>
        </w:r>
      </w:hyperlink>
    </w:p>
    <w:p w14:paraId="14D8F34F" w14:textId="61404680" w:rsidR="00BB34F8" w:rsidRDefault="00253444">
      <w:pPr>
        <w:pStyle w:val="Spisilustracji"/>
        <w:tabs>
          <w:tab w:val="right" w:leader="dot" w:pos="9062"/>
        </w:tabs>
        <w:rPr>
          <w:rFonts w:asciiTheme="minorHAnsi" w:hAnsiTheme="minorHAnsi"/>
          <w:noProof/>
          <w:sz w:val="22"/>
          <w:szCs w:val="22"/>
          <w:lang w:eastAsia="pl-PL"/>
        </w:rPr>
      </w:pPr>
      <w:hyperlink w:anchor="_Toc107325989" w:history="1">
        <w:r w:rsidR="00BB34F8" w:rsidRPr="00192A14">
          <w:rPr>
            <w:rStyle w:val="Hipercze"/>
            <w:noProof/>
          </w:rPr>
          <w:t>Tabela 4. Klasyfikacja odpadów powstających w trakcie realizacji inwestycji zgodnie z Rozporządzeniem Ministra Klimatu z dnia 2 stycznia 2020 r. w sprawie katalogu odpadów (Dz.U.2020 poz.10)</w:t>
        </w:r>
        <w:r w:rsidR="00BB34F8">
          <w:rPr>
            <w:noProof/>
            <w:webHidden/>
          </w:rPr>
          <w:tab/>
        </w:r>
        <w:r w:rsidR="00BB34F8">
          <w:rPr>
            <w:noProof/>
            <w:webHidden/>
          </w:rPr>
          <w:fldChar w:fldCharType="begin"/>
        </w:r>
        <w:r w:rsidR="00BB34F8">
          <w:rPr>
            <w:noProof/>
            <w:webHidden/>
          </w:rPr>
          <w:instrText xml:space="preserve"> PAGEREF _Toc107325989 \h </w:instrText>
        </w:r>
        <w:r w:rsidR="00BB34F8">
          <w:rPr>
            <w:noProof/>
            <w:webHidden/>
          </w:rPr>
        </w:r>
        <w:r w:rsidR="00BB34F8">
          <w:rPr>
            <w:noProof/>
            <w:webHidden/>
          </w:rPr>
          <w:fldChar w:fldCharType="separate"/>
        </w:r>
        <w:r w:rsidR="00577AED">
          <w:rPr>
            <w:noProof/>
            <w:webHidden/>
          </w:rPr>
          <w:t>63</w:t>
        </w:r>
        <w:r w:rsidR="00BB34F8">
          <w:rPr>
            <w:noProof/>
            <w:webHidden/>
          </w:rPr>
          <w:fldChar w:fldCharType="end"/>
        </w:r>
      </w:hyperlink>
    </w:p>
    <w:p w14:paraId="61FAEB2C" w14:textId="42172200" w:rsidR="00BB34F8" w:rsidRDefault="00253444">
      <w:pPr>
        <w:pStyle w:val="Spisilustracji"/>
        <w:tabs>
          <w:tab w:val="right" w:leader="dot" w:pos="9062"/>
        </w:tabs>
        <w:rPr>
          <w:rFonts w:asciiTheme="minorHAnsi" w:hAnsiTheme="minorHAnsi"/>
          <w:noProof/>
          <w:sz w:val="22"/>
          <w:szCs w:val="22"/>
          <w:lang w:eastAsia="pl-PL"/>
        </w:rPr>
      </w:pPr>
      <w:hyperlink w:anchor="_Toc107325990" w:history="1">
        <w:r w:rsidR="00BB34F8" w:rsidRPr="00192A14">
          <w:rPr>
            <w:rStyle w:val="Hipercze"/>
            <w:noProof/>
          </w:rPr>
          <w:t>Tabela 5. Sposoby magazynowania i zagospodarowania odpadów powstających na etapie realizacji inwestycji</w:t>
        </w:r>
        <w:r w:rsidR="00BB34F8">
          <w:rPr>
            <w:noProof/>
            <w:webHidden/>
          </w:rPr>
          <w:tab/>
        </w:r>
        <w:r w:rsidR="00BB34F8">
          <w:rPr>
            <w:noProof/>
            <w:webHidden/>
          </w:rPr>
          <w:fldChar w:fldCharType="begin"/>
        </w:r>
        <w:r w:rsidR="00BB34F8">
          <w:rPr>
            <w:noProof/>
            <w:webHidden/>
          </w:rPr>
          <w:instrText xml:space="preserve"> PAGEREF _Toc107325990 \h </w:instrText>
        </w:r>
        <w:r w:rsidR="00BB34F8">
          <w:rPr>
            <w:noProof/>
            <w:webHidden/>
          </w:rPr>
        </w:r>
        <w:r w:rsidR="00BB34F8">
          <w:rPr>
            <w:noProof/>
            <w:webHidden/>
          </w:rPr>
          <w:fldChar w:fldCharType="separate"/>
        </w:r>
        <w:r w:rsidR="00577AED">
          <w:rPr>
            <w:noProof/>
            <w:webHidden/>
          </w:rPr>
          <w:t>65</w:t>
        </w:r>
        <w:r w:rsidR="00BB34F8">
          <w:rPr>
            <w:noProof/>
            <w:webHidden/>
          </w:rPr>
          <w:fldChar w:fldCharType="end"/>
        </w:r>
      </w:hyperlink>
    </w:p>
    <w:p w14:paraId="721CF024" w14:textId="2B57A78A" w:rsidR="00BB34F8" w:rsidRDefault="00253444">
      <w:pPr>
        <w:pStyle w:val="Spisilustracji"/>
        <w:tabs>
          <w:tab w:val="right" w:leader="dot" w:pos="9062"/>
        </w:tabs>
        <w:rPr>
          <w:rFonts w:asciiTheme="minorHAnsi" w:hAnsiTheme="minorHAnsi"/>
          <w:noProof/>
          <w:sz w:val="22"/>
          <w:szCs w:val="22"/>
          <w:lang w:eastAsia="pl-PL"/>
        </w:rPr>
      </w:pPr>
      <w:hyperlink w:anchor="_Toc107325991" w:history="1">
        <w:r w:rsidR="00BB34F8" w:rsidRPr="00192A14">
          <w:rPr>
            <w:rStyle w:val="Hipercze"/>
            <w:noProof/>
          </w:rPr>
          <w:t>Tabela 6. Klasyfikacja odpadów powstających w trakcie eksploatacji inwestycji zgodnie z Rozporządzeniem Ministra Klimatu z dnia 2 stycznia 2020 r. w sprawie katalogu odpadów (Dz.U.2020.10)</w:t>
        </w:r>
        <w:r w:rsidR="00BB34F8">
          <w:rPr>
            <w:noProof/>
            <w:webHidden/>
          </w:rPr>
          <w:tab/>
        </w:r>
        <w:r w:rsidR="00BB34F8">
          <w:rPr>
            <w:noProof/>
            <w:webHidden/>
          </w:rPr>
          <w:fldChar w:fldCharType="begin"/>
        </w:r>
        <w:r w:rsidR="00BB34F8">
          <w:rPr>
            <w:noProof/>
            <w:webHidden/>
          </w:rPr>
          <w:instrText xml:space="preserve"> PAGEREF _Toc107325991 \h </w:instrText>
        </w:r>
        <w:r w:rsidR="00BB34F8">
          <w:rPr>
            <w:noProof/>
            <w:webHidden/>
          </w:rPr>
        </w:r>
        <w:r w:rsidR="00BB34F8">
          <w:rPr>
            <w:noProof/>
            <w:webHidden/>
          </w:rPr>
          <w:fldChar w:fldCharType="separate"/>
        </w:r>
        <w:r w:rsidR="00577AED">
          <w:rPr>
            <w:noProof/>
            <w:webHidden/>
          </w:rPr>
          <w:t>67</w:t>
        </w:r>
        <w:r w:rsidR="00BB34F8">
          <w:rPr>
            <w:noProof/>
            <w:webHidden/>
          </w:rPr>
          <w:fldChar w:fldCharType="end"/>
        </w:r>
      </w:hyperlink>
    </w:p>
    <w:p w14:paraId="5B358A44" w14:textId="46EC131D" w:rsidR="00BB34F8" w:rsidRDefault="00253444">
      <w:pPr>
        <w:pStyle w:val="Spisilustracji"/>
        <w:tabs>
          <w:tab w:val="right" w:leader="dot" w:pos="9062"/>
        </w:tabs>
        <w:rPr>
          <w:rFonts w:asciiTheme="minorHAnsi" w:hAnsiTheme="minorHAnsi"/>
          <w:noProof/>
          <w:sz w:val="22"/>
          <w:szCs w:val="22"/>
          <w:lang w:eastAsia="pl-PL"/>
        </w:rPr>
      </w:pPr>
      <w:hyperlink w:anchor="_Toc107325992" w:history="1">
        <w:r w:rsidR="00BB34F8" w:rsidRPr="00192A14">
          <w:rPr>
            <w:rStyle w:val="Hipercze"/>
            <w:noProof/>
          </w:rPr>
          <w:t>Tabela 7. Dopuszczalne poziomy hałasu zgodnie z rozporządzeniem Ministra Środowiska z dnia 14 czerwca 2007 r. w sprawie dopuszczalnych poziomów hałasu w środowisku</w:t>
        </w:r>
        <w:r w:rsidR="00BB34F8">
          <w:rPr>
            <w:noProof/>
            <w:webHidden/>
          </w:rPr>
          <w:tab/>
        </w:r>
        <w:r w:rsidR="00BB34F8">
          <w:rPr>
            <w:noProof/>
            <w:webHidden/>
          </w:rPr>
          <w:fldChar w:fldCharType="begin"/>
        </w:r>
        <w:r w:rsidR="00BB34F8">
          <w:rPr>
            <w:noProof/>
            <w:webHidden/>
          </w:rPr>
          <w:instrText xml:space="preserve"> PAGEREF _Toc107325992 \h </w:instrText>
        </w:r>
        <w:r w:rsidR="00BB34F8">
          <w:rPr>
            <w:noProof/>
            <w:webHidden/>
          </w:rPr>
        </w:r>
        <w:r w:rsidR="00BB34F8">
          <w:rPr>
            <w:noProof/>
            <w:webHidden/>
          </w:rPr>
          <w:fldChar w:fldCharType="separate"/>
        </w:r>
        <w:r w:rsidR="00577AED">
          <w:rPr>
            <w:noProof/>
            <w:webHidden/>
          </w:rPr>
          <w:t>69</w:t>
        </w:r>
        <w:r w:rsidR="00BB34F8">
          <w:rPr>
            <w:noProof/>
            <w:webHidden/>
          </w:rPr>
          <w:fldChar w:fldCharType="end"/>
        </w:r>
      </w:hyperlink>
    </w:p>
    <w:p w14:paraId="30062FD7" w14:textId="22F1D784" w:rsidR="00BB34F8" w:rsidRDefault="00253444">
      <w:pPr>
        <w:pStyle w:val="Spisilustracji"/>
        <w:tabs>
          <w:tab w:val="right" w:leader="dot" w:pos="9062"/>
        </w:tabs>
        <w:rPr>
          <w:rFonts w:asciiTheme="minorHAnsi" w:hAnsiTheme="minorHAnsi"/>
          <w:noProof/>
          <w:sz w:val="22"/>
          <w:szCs w:val="22"/>
          <w:lang w:eastAsia="pl-PL"/>
        </w:rPr>
      </w:pPr>
      <w:hyperlink w:anchor="_Toc107325993" w:history="1">
        <w:r w:rsidR="00BB34F8" w:rsidRPr="00192A14">
          <w:rPr>
            <w:rStyle w:val="Hipercze"/>
            <w:noProof/>
          </w:rPr>
          <w:t>Tabela 8. Charakterystyka jednolitej części wód powierzchniowych w pobliżu planowanej inwestycji</w:t>
        </w:r>
        <w:r w:rsidR="00BB34F8">
          <w:rPr>
            <w:noProof/>
            <w:webHidden/>
          </w:rPr>
          <w:tab/>
        </w:r>
        <w:r w:rsidR="00BB34F8">
          <w:rPr>
            <w:noProof/>
            <w:webHidden/>
          </w:rPr>
          <w:fldChar w:fldCharType="begin"/>
        </w:r>
        <w:r w:rsidR="00BB34F8">
          <w:rPr>
            <w:noProof/>
            <w:webHidden/>
          </w:rPr>
          <w:instrText xml:space="preserve"> PAGEREF _Toc107325993 \h </w:instrText>
        </w:r>
        <w:r w:rsidR="00BB34F8">
          <w:rPr>
            <w:noProof/>
            <w:webHidden/>
          </w:rPr>
        </w:r>
        <w:r w:rsidR="00BB34F8">
          <w:rPr>
            <w:noProof/>
            <w:webHidden/>
          </w:rPr>
          <w:fldChar w:fldCharType="separate"/>
        </w:r>
        <w:r w:rsidR="00577AED">
          <w:rPr>
            <w:noProof/>
            <w:webHidden/>
          </w:rPr>
          <w:t>86</w:t>
        </w:r>
        <w:r w:rsidR="00BB34F8">
          <w:rPr>
            <w:noProof/>
            <w:webHidden/>
          </w:rPr>
          <w:fldChar w:fldCharType="end"/>
        </w:r>
      </w:hyperlink>
    </w:p>
    <w:p w14:paraId="78661C79" w14:textId="302CE494" w:rsidR="00BB34F8" w:rsidRDefault="00253444">
      <w:pPr>
        <w:pStyle w:val="Spisilustracji"/>
        <w:tabs>
          <w:tab w:val="right" w:leader="dot" w:pos="9062"/>
        </w:tabs>
        <w:rPr>
          <w:rFonts w:asciiTheme="minorHAnsi" w:hAnsiTheme="minorHAnsi"/>
          <w:noProof/>
          <w:sz w:val="22"/>
          <w:szCs w:val="22"/>
          <w:lang w:eastAsia="pl-PL"/>
        </w:rPr>
      </w:pPr>
      <w:hyperlink w:anchor="_Toc107325994" w:history="1">
        <w:r w:rsidR="00BB34F8" w:rsidRPr="00192A14">
          <w:rPr>
            <w:rStyle w:val="Hipercze"/>
            <w:noProof/>
          </w:rPr>
          <w:t>Tabela 9. Zestawienie chronionych gatunków nietoperzy, które najprawdopodobniej występują  w okolicy analizowanego terenu.</w:t>
        </w:r>
        <w:r w:rsidR="00BB34F8">
          <w:rPr>
            <w:noProof/>
            <w:webHidden/>
          </w:rPr>
          <w:tab/>
        </w:r>
        <w:r w:rsidR="00BB34F8">
          <w:rPr>
            <w:noProof/>
            <w:webHidden/>
          </w:rPr>
          <w:fldChar w:fldCharType="begin"/>
        </w:r>
        <w:r w:rsidR="00BB34F8">
          <w:rPr>
            <w:noProof/>
            <w:webHidden/>
          </w:rPr>
          <w:instrText xml:space="preserve"> PAGEREF _Toc107325994 \h </w:instrText>
        </w:r>
        <w:r w:rsidR="00BB34F8">
          <w:rPr>
            <w:noProof/>
            <w:webHidden/>
          </w:rPr>
        </w:r>
        <w:r w:rsidR="00BB34F8">
          <w:rPr>
            <w:noProof/>
            <w:webHidden/>
          </w:rPr>
          <w:fldChar w:fldCharType="separate"/>
        </w:r>
        <w:r w:rsidR="00577AED">
          <w:rPr>
            <w:noProof/>
            <w:webHidden/>
          </w:rPr>
          <w:t>104</w:t>
        </w:r>
        <w:r w:rsidR="00BB34F8">
          <w:rPr>
            <w:noProof/>
            <w:webHidden/>
          </w:rPr>
          <w:fldChar w:fldCharType="end"/>
        </w:r>
      </w:hyperlink>
    </w:p>
    <w:p w14:paraId="005F5834" w14:textId="3ADFB8FC" w:rsidR="00BB34F8" w:rsidRDefault="00253444">
      <w:pPr>
        <w:pStyle w:val="Spisilustracji"/>
        <w:tabs>
          <w:tab w:val="right" w:leader="dot" w:pos="9062"/>
        </w:tabs>
        <w:rPr>
          <w:rFonts w:asciiTheme="minorHAnsi" w:hAnsiTheme="minorHAnsi"/>
          <w:noProof/>
          <w:sz w:val="22"/>
          <w:szCs w:val="22"/>
          <w:lang w:eastAsia="pl-PL"/>
        </w:rPr>
      </w:pPr>
      <w:hyperlink w:anchor="_Toc107325995" w:history="1">
        <w:r w:rsidR="00BB34F8" w:rsidRPr="00192A14">
          <w:rPr>
            <w:rStyle w:val="Hipercze"/>
            <w:noProof/>
          </w:rPr>
          <w:t>Tabela 10. Status ochronny gatunków ptaków związanych z obszarem planowanej inwestycji.</w:t>
        </w:r>
        <w:r w:rsidR="00BB34F8">
          <w:rPr>
            <w:noProof/>
            <w:webHidden/>
          </w:rPr>
          <w:tab/>
        </w:r>
        <w:r w:rsidR="00BB34F8">
          <w:rPr>
            <w:noProof/>
            <w:webHidden/>
          </w:rPr>
          <w:fldChar w:fldCharType="begin"/>
        </w:r>
        <w:r w:rsidR="00BB34F8">
          <w:rPr>
            <w:noProof/>
            <w:webHidden/>
          </w:rPr>
          <w:instrText xml:space="preserve"> PAGEREF _Toc107325995 \h </w:instrText>
        </w:r>
        <w:r w:rsidR="00BB34F8">
          <w:rPr>
            <w:noProof/>
            <w:webHidden/>
          </w:rPr>
        </w:r>
        <w:r w:rsidR="00BB34F8">
          <w:rPr>
            <w:noProof/>
            <w:webHidden/>
          </w:rPr>
          <w:fldChar w:fldCharType="separate"/>
        </w:r>
        <w:r w:rsidR="00577AED">
          <w:rPr>
            <w:noProof/>
            <w:webHidden/>
          </w:rPr>
          <w:t>108</w:t>
        </w:r>
        <w:r w:rsidR="00BB34F8">
          <w:rPr>
            <w:noProof/>
            <w:webHidden/>
          </w:rPr>
          <w:fldChar w:fldCharType="end"/>
        </w:r>
      </w:hyperlink>
    </w:p>
    <w:p w14:paraId="64C77B4F" w14:textId="2BC7EE96" w:rsidR="00BB34F8" w:rsidRDefault="00253444">
      <w:pPr>
        <w:pStyle w:val="Spisilustracji"/>
        <w:tabs>
          <w:tab w:val="right" w:leader="dot" w:pos="9062"/>
        </w:tabs>
        <w:rPr>
          <w:rFonts w:asciiTheme="minorHAnsi" w:hAnsiTheme="minorHAnsi"/>
          <w:noProof/>
          <w:sz w:val="22"/>
          <w:szCs w:val="22"/>
          <w:lang w:eastAsia="pl-PL"/>
        </w:rPr>
      </w:pPr>
      <w:hyperlink w:anchor="_Toc107325996" w:history="1">
        <w:r w:rsidR="00BB34F8" w:rsidRPr="00192A14">
          <w:rPr>
            <w:rStyle w:val="Hipercze"/>
            <w:noProof/>
          </w:rPr>
          <w:t>Tabela 11. Skład gatunkowy ptaków oraz ich szacowana liczebność w sezonie lęgowym oraz podczas migracji. W tabeli użyto następujących skrótów: „p” – oznacza liczbę par lęgowych, „żer” - liczba osobników żerujących  w okresie lęgowym, ale nie przystępujących do lęgów na omawianym obszarze, „+” - odnotowano występowanie gatunku na powierzchni, jednak nie ustalono liczebności,  pozostałe podane wartości dotyczą liczebności obserwowanych osobników.</w:t>
        </w:r>
        <w:r w:rsidR="00BB34F8">
          <w:rPr>
            <w:noProof/>
            <w:webHidden/>
          </w:rPr>
          <w:tab/>
        </w:r>
        <w:r w:rsidR="00BB34F8">
          <w:rPr>
            <w:noProof/>
            <w:webHidden/>
          </w:rPr>
          <w:fldChar w:fldCharType="begin"/>
        </w:r>
        <w:r w:rsidR="00BB34F8">
          <w:rPr>
            <w:noProof/>
            <w:webHidden/>
          </w:rPr>
          <w:instrText xml:space="preserve"> PAGEREF _Toc107325996 \h </w:instrText>
        </w:r>
        <w:r w:rsidR="00BB34F8">
          <w:rPr>
            <w:noProof/>
            <w:webHidden/>
          </w:rPr>
        </w:r>
        <w:r w:rsidR="00BB34F8">
          <w:rPr>
            <w:noProof/>
            <w:webHidden/>
          </w:rPr>
          <w:fldChar w:fldCharType="separate"/>
        </w:r>
        <w:r w:rsidR="00577AED">
          <w:rPr>
            <w:noProof/>
            <w:webHidden/>
          </w:rPr>
          <w:t>114</w:t>
        </w:r>
        <w:r w:rsidR="00BB34F8">
          <w:rPr>
            <w:noProof/>
            <w:webHidden/>
          </w:rPr>
          <w:fldChar w:fldCharType="end"/>
        </w:r>
      </w:hyperlink>
    </w:p>
    <w:p w14:paraId="53D27D49" w14:textId="41AF7535" w:rsidR="00BB34F8" w:rsidRDefault="00253444">
      <w:pPr>
        <w:pStyle w:val="Spisilustracji"/>
        <w:tabs>
          <w:tab w:val="right" w:leader="dot" w:pos="9062"/>
        </w:tabs>
        <w:rPr>
          <w:rFonts w:asciiTheme="minorHAnsi" w:hAnsiTheme="minorHAnsi"/>
          <w:noProof/>
          <w:sz w:val="22"/>
          <w:szCs w:val="22"/>
          <w:lang w:eastAsia="pl-PL"/>
        </w:rPr>
      </w:pPr>
      <w:hyperlink w:anchor="_Toc107325997" w:history="1">
        <w:r w:rsidR="00BB34F8" w:rsidRPr="00192A14">
          <w:rPr>
            <w:rStyle w:val="Hipercze"/>
            <w:noProof/>
          </w:rPr>
          <w:t>Tabela 14. Obszary chronione w odległości do około 10 km od planowanej inwestycji</w:t>
        </w:r>
        <w:r w:rsidR="00BB34F8">
          <w:rPr>
            <w:noProof/>
            <w:webHidden/>
          </w:rPr>
          <w:tab/>
        </w:r>
        <w:r w:rsidR="00BB34F8">
          <w:rPr>
            <w:noProof/>
            <w:webHidden/>
          </w:rPr>
          <w:fldChar w:fldCharType="begin"/>
        </w:r>
        <w:r w:rsidR="00BB34F8">
          <w:rPr>
            <w:noProof/>
            <w:webHidden/>
          </w:rPr>
          <w:instrText xml:space="preserve"> PAGEREF _Toc107325997 \h </w:instrText>
        </w:r>
        <w:r w:rsidR="00BB34F8">
          <w:rPr>
            <w:noProof/>
            <w:webHidden/>
          </w:rPr>
        </w:r>
        <w:r w:rsidR="00BB34F8">
          <w:rPr>
            <w:noProof/>
            <w:webHidden/>
          </w:rPr>
          <w:fldChar w:fldCharType="separate"/>
        </w:r>
        <w:r w:rsidR="00577AED">
          <w:rPr>
            <w:noProof/>
            <w:webHidden/>
          </w:rPr>
          <w:t>121</w:t>
        </w:r>
        <w:r w:rsidR="00BB34F8">
          <w:rPr>
            <w:noProof/>
            <w:webHidden/>
          </w:rPr>
          <w:fldChar w:fldCharType="end"/>
        </w:r>
      </w:hyperlink>
    </w:p>
    <w:p w14:paraId="4D1D3DD9" w14:textId="6E0F4FF5" w:rsidR="00BB34F8" w:rsidRDefault="00253444">
      <w:pPr>
        <w:pStyle w:val="Spisilustracji"/>
        <w:tabs>
          <w:tab w:val="right" w:leader="dot" w:pos="9062"/>
        </w:tabs>
        <w:rPr>
          <w:rFonts w:asciiTheme="minorHAnsi" w:hAnsiTheme="minorHAnsi"/>
          <w:noProof/>
          <w:sz w:val="22"/>
          <w:szCs w:val="22"/>
          <w:lang w:eastAsia="pl-PL"/>
        </w:rPr>
      </w:pPr>
      <w:hyperlink w:anchor="_Toc107325998" w:history="1">
        <w:r w:rsidR="00BB34F8" w:rsidRPr="00192A14">
          <w:rPr>
            <w:rStyle w:val="Hipercze"/>
            <w:noProof/>
          </w:rPr>
          <w:t>Tabela 15. Odniesienie do zakazów obowiązujących w granicach Krajeńskiego Parku Krajobrazowego</w:t>
        </w:r>
        <w:r w:rsidR="00BB34F8">
          <w:rPr>
            <w:noProof/>
            <w:webHidden/>
          </w:rPr>
          <w:tab/>
        </w:r>
        <w:r w:rsidR="00BB34F8">
          <w:rPr>
            <w:noProof/>
            <w:webHidden/>
          </w:rPr>
          <w:fldChar w:fldCharType="begin"/>
        </w:r>
        <w:r w:rsidR="00BB34F8">
          <w:rPr>
            <w:noProof/>
            <w:webHidden/>
          </w:rPr>
          <w:instrText xml:space="preserve"> PAGEREF _Toc107325998 \h </w:instrText>
        </w:r>
        <w:r w:rsidR="00BB34F8">
          <w:rPr>
            <w:noProof/>
            <w:webHidden/>
          </w:rPr>
        </w:r>
        <w:r w:rsidR="00BB34F8">
          <w:rPr>
            <w:noProof/>
            <w:webHidden/>
          </w:rPr>
          <w:fldChar w:fldCharType="separate"/>
        </w:r>
        <w:r w:rsidR="00577AED">
          <w:rPr>
            <w:noProof/>
            <w:webHidden/>
          </w:rPr>
          <w:t>125</w:t>
        </w:r>
        <w:r w:rsidR="00BB34F8">
          <w:rPr>
            <w:noProof/>
            <w:webHidden/>
          </w:rPr>
          <w:fldChar w:fldCharType="end"/>
        </w:r>
      </w:hyperlink>
    </w:p>
    <w:p w14:paraId="75DA8FFC" w14:textId="054A6012" w:rsidR="00BB34F8" w:rsidRDefault="00253444">
      <w:pPr>
        <w:pStyle w:val="Spisilustracji"/>
        <w:tabs>
          <w:tab w:val="right" w:leader="dot" w:pos="9062"/>
        </w:tabs>
        <w:rPr>
          <w:rFonts w:asciiTheme="minorHAnsi" w:hAnsiTheme="minorHAnsi"/>
          <w:noProof/>
          <w:sz w:val="22"/>
          <w:szCs w:val="22"/>
          <w:lang w:eastAsia="pl-PL"/>
        </w:rPr>
      </w:pPr>
      <w:hyperlink w:anchor="_Toc107325999" w:history="1">
        <w:r w:rsidR="00BB34F8" w:rsidRPr="00192A14">
          <w:rPr>
            <w:rStyle w:val="Hipercze"/>
            <w:noProof/>
          </w:rPr>
          <w:t>Tabela 16. Zestawienie porównawcze czynników oddziaływania środowiskowego</w:t>
        </w:r>
        <w:r w:rsidR="00BB34F8">
          <w:rPr>
            <w:noProof/>
            <w:webHidden/>
          </w:rPr>
          <w:tab/>
        </w:r>
        <w:r w:rsidR="00BB34F8">
          <w:rPr>
            <w:noProof/>
            <w:webHidden/>
          </w:rPr>
          <w:fldChar w:fldCharType="begin"/>
        </w:r>
        <w:r w:rsidR="00BB34F8">
          <w:rPr>
            <w:noProof/>
            <w:webHidden/>
          </w:rPr>
          <w:instrText xml:space="preserve"> PAGEREF _Toc107325999 \h </w:instrText>
        </w:r>
        <w:r w:rsidR="00BB34F8">
          <w:rPr>
            <w:noProof/>
            <w:webHidden/>
          </w:rPr>
        </w:r>
        <w:r w:rsidR="00BB34F8">
          <w:rPr>
            <w:noProof/>
            <w:webHidden/>
          </w:rPr>
          <w:fldChar w:fldCharType="separate"/>
        </w:r>
        <w:r w:rsidR="00577AED">
          <w:rPr>
            <w:noProof/>
            <w:webHidden/>
          </w:rPr>
          <w:t>156</w:t>
        </w:r>
        <w:r w:rsidR="00BB34F8">
          <w:rPr>
            <w:noProof/>
            <w:webHidden/>
          </w:rPr>
          <w:fldChar w:fldCharType="end"/>
        </w:r>
      </w:hyperlink>
    </w:p>
    <w:p w14:paraId="5CD2B4CD" w14:textId="6A25AC94" w:rsidR="00BB34F8" w:rsidRDefault="00253444">
      <w:pPr>
        <w:pStyle w:val="Spisilustracji"/>
        <w:tabs>
          <w:tab w:val="right" w:leader="dot" w:pos="9062"/>
        </w:tabs>
        <w:rPr>
          <w:rFonts w:asciiTheme="minorHAnsi" w:hAnsiTheme="minorHAnsi"/>
          <w:noProof/>
          <w:sz w:val="22"/>
          <w:szCs w:val="22"/>
          <w:lang w:eastAsia="pl-PL"/>
        </w:rPr>
      </w:pPr>
      <w:hyperlink w:anchor="_Toc107326000" w:history="1">
        <w:r w:rsidR="00BB34F8" w:rsidRPr="00192A14">
          <w:rPr>
            <w:rStyle w:val="Hipercze"/>
            <w:noProof/>
          </w:rPr>
          <w:t>Tabela 17. Przewidywane znaczące oddziaływania planowanego przedsięwzięcia na środowisko, obejmujące bezpośrednie, pośrednie, wtórne, skumulowane, krótko-, średnio- i długoterminowe, stałe i chwilowe oddziaływania na środowisko</w:t>
        </w:r>
        <w:r w:rsidR="00BB34F8">
          <w:rPr>
            <w:noProof/>
            <w:webHidden/>
          </w:rPr>
          <w:tab/>
        </w:r>
        <w:r w:rsidR="00BB34F8">
          <w:rPr>
            <w:noProof/>
            <w:webHidden/>
          </w:rPr>
          <w:fldChar w:fldCharType="begin"/>
        </w:r>
        <w:r w:rsidR="00BB34F8">
          <w:rPr>
            <w:noProof/>
            <w:webHidden/>
          </w:rPr>
          <w:instrText xml:space="preserve"> PAGEREF _Toc107326000 \h </w:instrText>
        </w:r>
        <w:r w:rsidR="00BB34F8">
          <w:rPr>
            <w:noProof/>
            <w:webHidden/>
          </w:rPr>
        </w:r>
        <w:r w:rsidR="00BB34F8">
          <w:rPr>
            <w:noProof/>
            <w:webHidden/>
          </w:rPr>
          <w:fldChar w:fldCharType="separate"/>
        </w:r>
        <w:r w:rsidR="00577AED">
          <w:rPr>
            <w:noProof/>
            <w:webHidden/>
          </w:rPr>
          <w:t>172</w:t>
        </w:r>
        <w:r w:rsidR="00BB34F8">
          <w:rPr>
            <w:noProof/>
            <w:webHidden/>
          </w:rPr>
          <w:fldChar w:fldCharType="end"/>
        </w:r>
      </w:hyperlink>
    </w:p>
    <w:p w14:paraId="1A6EF8DD" w14:textId="28BC1D59" w:rsidR="00BB34F8" w:rsidRDefault="00253444">
      <w:pPr>
        <w:pStyle w:val="Spisilustracji"/>
        <w:tabs>
          <w:tab w:val="right" w:leader="dot" w:pos="9062"/>
        </w:tabs>
        <w:rPr>
          <w:rFonts w:asciiTheme="minorHAnsi" w:hAnsiTheme="minorHAnsi"/>
          <w:noProof/>
          <w:sz w:val="22"/>
          <w:szCs w:val="22"/>
          <w:lang w:eastAsia="pl-PL"/>
        </w:rPr>
      </w:pPr>
      <w:hyperlink w:anchor="_Toc107326001" w:history="1">
        <w:r w:rsidR="00BB34F8" w:rsidRPr="00192A14">
          <w:rPr>
            <w:rStyle w:val="Hipercze"/>
            <w:noProof/>
          </w:rPr>
          <w:t>Tabela 18. Dopuszczalne poziomy hałasu regulowane są w rozporządzeniu Ministra Środowiska z dnia 14 czerwca 2007 r. w sprawie dopuszczalnych poziomów hałasu w środowisku (Dz.U. z 2014 r. poz. 112)</w:t>
        </w:r>
        <w:r w:rsidR="00BB34F8">
          <w:rPr>
            <w:noProof/>
            <w:webHidden/>
          </w:rPr>
          <w:tab/>
        </w:r>
        <w:r w:rsidR="00BB34F8">
          <w:rPr>
            <w:noProof/>
            <w:webHidden/>
          </w:rPr>
          <w:fldChar w:fldCharType="begin"/>
        </w:r>
        <w:r w:rsidR="00BB34F8">
          <w:rPr>
            <w:noProof/>
            <w:webHidden/>
          </w:rPr>
          <w:instrText xml:space="preserve"> PAGEREF _Toc107326001 \h </w:instrText>
        </w:r>
        <w:r w:rsidR="00BB34F8">
          <w:rPr>
            <w:noProof/>
            <w:webHidden/>
          </w:rPr>
        </w:r>
        <w:r w:rsidR="00BB34F8">
          <w:rPr>
            <w:noProof/>
            <w:webHidden/>
          </w:rPr>
          <w:fldChar w:fldCharType="separate"/>
        </w:r>
        <w:r w:rsidR="00577AED">
          <w:rPr>
            <w:noProof/>
            <w:webHidden/>
          </w:rPr>
          <w:t>173</w:t>
        </w:r>
        <w:r w:rsidR="00BB34F8">
          <w:rPr>
            <w:noProof/>
            <w:webHidden/>
          </w:rPr>
          <w:fldChar w:fldCharType="end"/>
        </w:r>
      </w:hyperlink>
    </w:p>
    <w:p w14:paraId="2E4DE857" w14:textId="554310A2" w:rsidR="00BB34F8" w:rsidRDefault="00253444">
      <w:pPr>
        <w:pStyle w:val="Spisilustracji"/>
        <w:tabs>
          <w:tab w:val="right" w:leader="dot" w:pos="9062"/>
        </w:tabs>
        <w:rPr>
          <w:rFonts w:asciiTheme="minorHAnsi" w:hAnsiTheme="minorHAnsi"/>
          <w:noProof/>
          <w:sz w:val="22"/>
          <w:szCs w:val="22"/>
          <w:lang w:eastAsia="pl-PL"/>
        </w:rPr>
      </w:pPr>
      <w:hyperlink w:anchor="_Toc107326002" w:history="1">
        <w:r w:rsidR="00BB34F8" w:rsidRPr="00192A14">
          <w:rPr>
            <w:rStyle w:val="Hipercze"/>
            <w:noProof/>
          </w:rPr>
          <w:t>Tabela 19</w:t>
        </w:r>
        <w:r w:rsidR="00BB34F8" w:rsidRPr="00192A14">
          <w:rPr>
            <w:rStyle w:val="Hipercze"/>
            <w:rFonts w:cs="Calibri"/>
            <w:noProof/>
          </w:rPr>
          <w:t>. Wartości obliczonych poziomów hałasu w punktach recepcyjnych</w:t>
        </w:r>
        <w:r w:rsidR="00BB34F8">
          <w:rPr>
            <w:noProof/>
            <w:webHidden/>
          </w:rPr>
          <w:tab/>
        </w:r>
        <w:r w:rsidR="00BB34F8">
          <w:rPr>
            <w:noProof/>
            <w:webHidden/>
          </w:rPr>
          <w:fldChar w:fldCharType="begin"/>
        </w:r>
        <w:r w:rsidR="00BB34F8">
          <w:rPr>
            <w:noProof/>
            <w:webHidden/>
          </w:rPr>
          <w:instrText xml:space="preserve"> PAGEREF _Toc107326002 \h </w:instrText>
        </w:r>
        <w:r w:rsidR="00BB34F8">
          <w:rPr>
            <w:noProof/>
            <w:webHidden/>
          </w:rPr>
        </w:r>
        <w:r w:rsidR="00BB34F8">
          <w:rPr>
            <w:noProof/>
            <w:webHidden/>
          </w:rPr>
          <w:fldChar w:fldCharType="separate"/>
        </w:r>
        <w:r w:rsidR="00577AED">
          <w:rPr>
            <w:noProof/>
            <w:webHidden/>
          </w:rPr>
          <w:t>177</w:t>
        </w:r>
        <w:r w:rsidR="00BB34F8">
          <w:rPr>
            <w:noProof/>
            <w:webHidden/>
          </w:rPr>
          <w:fldChar w:fldCharType="end"/>
        </w:r>
      </w:hyperlink>
    </w:p>
    <w:p w14:paraId="7DD711F7" w14:textId="5E65AD46" w:rsidR="00BB34F8" w:rsidRDefault="00253444">
      <w:pPr>
        <w:pStyle w:val="Spisilustracji"/>
        <w:tabs>
          <w:tab w:val="right" w:leader="dot" w:pos="9062"/>
        </w:tabs>
        <w:rPr>
          <w:rFonts w:asciiTheme="minorHAnsi" w:hAnsiTheme="minorHAnsi"/>
          <w:noProof/>
          <w:sz w:val="22"/>
          <w:szCs w:val="22"/>
          <w:lang w:eastAsia="pl-PL"/>
        </w:rPr>
      </w:pPr>
      <w:hyperlink w:anchor="_Toc107326003" w:history="1">
        <w:r w:rsidR="00BB34F8" w:rsidRPr="00192A14">
          <w:rPr>
            <w:rStyle w:val="Hipercze"/>
            <w:noProof/>
          </w:rPr>
          <w:t>Tabela 20. Dopuszczalne poziomy pól elektromagnetycznych miejsc dostępnych dla ludności</w:t>
        </w:r>
        <w:r w:rsidR="00BB34F8">
          <w:rPr>
            <w:noProof/>
            <w:webHidden/>
          </w:rPr>
          <w:tab/>
        </w:r>
        <w:r w:rsidR="00BB34F8">
          <w:rPr>
            <w:noProof/>
            <w:webHidden/>
          </w:rPr>
          <w:fldChar w:fldCharType="begin"/>
        </w:r>
        <w:r w:rsidR="00BB34F8">
          <w:rPr>
            <w:noProof/>
            <w:webHidden/>
          </w:rPr>
          <w:instrText xml:space="preserve"> PAGEREF _Toc107326003 \h </w:instrText>
        </w:r>
        <w:r w:rsidR="00BB34F8">
          <w:rPr>
            <w:noProof/>
            <w:webHidden/>
          </w:rPr>
        </w:r>
        <w:r w:rsidR="00BB34F8">
          <w:rPr>
            <w:noProof/>
            <w:webHidden/>
          </w:rPr>
          <w:fldChar w:fldCharType="separate"/>
        </w:r>
        <w:r w:rsidR="00577AED">
          <w:rPr>
            <w:noProof/>
            <w:webHidden/>
          </w:rPr>
          <w:t>202</w:t>
        </w:r>
        <w:r w:rsidR="00BB34F8">
          <w:rPr>
            <w:noProof/>
            <w:webHidden/>
          </w:rPr>
          <w:fldChar w:fldCharType="end"/>
        </w:r>
      </w:hyperlink>
    </w:p>
    <w:p w14:paraId="3ED9320F" w14:textId="2D4B5EBF" w:rsidR="00BB34F8" w:rsidRDefault="00253444">
      <w:pPr>
        <w:pStyle w:val="Spisilustracji"/>
        <w:tabs>
          <w:tab w:val="right" w:leader="dot" w:pos="9062"/>
        </w:tabs>
        <w:rPr>
          <w:rFonts w:asciiTheme="minorHAnsi" w:hAnsiTheme="minorHAnsi"/>
          <w:noProof/>
          <w:sz w:val="22"/>
          <w:szCs w:val="22"/>
          <w:lang w:eastAsia="pl-PL"/>
        </w:rPr>
      </w:pPr>
      <w:hyperlink w:anchor="_Toc107326004" w:history="1">
        <w:r w:rsidR="00BB34F8" w:rsidRPr="00192A14">
          <w:rPr>
            <w:rStyle w:val="Hipercze"/>
            <w:noProof/>
          </w:rPr>
          <w:t>Tabela 21. Dopuszczalne poziomy pól elektromagnetycznych terenów przeznaczonych pod zabudowę mieszkaniową</w:t>
        </w:r>
        <w:r w:rsidR="00BB34F8">
          <w:rPr>
            <w:noProof/>
            <w:webHidden/>
          </w:rPr>
          <w:tab/>
        </w:r>
        <w:r w:rsidR="00BB34F8">
          <w:rPr>
            <w:noProof/>
            <w:webHidden/>
          </w:rPr>
          <w:fldChar w:fldCharType="begin"/>
        </w:r>
        <w:r w:rsidR="00BB34F8">
          <w:rPr>
            <w:noProof/>
            <w:webHidden/>
          </w:rPr>
          <w:instrText xml:space="preserve"> PAGEREF _Toc107326004 \h </w:instrText>
        </w:r>
        <w:r w:rsidR="00BB34F8">
          <w:rPr>
            <w:noProof/>
            <w:webHidden/>
          </w:rPr>
        </w:r>
        <w:r w:rsidR="00BB34F8">
          <w:rPr>
            <w:noProof/>
            <w:webHidden/>
          </w:rPr>
          <w:fldChar w:fldCharType="separate"/>
        </w:r>
        <w:r w:rsidR="00577AED">
          <w:rPr>
            <w:noProof/>
            <w:webHidden/>
          </w:rPr>
          <w:t>202</w:t>
        </w:r>
        <w:r w:rsidR="00BB34F8">
          <w:rPr>
            <w:noProof/>
            <w:webHidden/>
          </w:rPr>
          <w:fldChar w:fldCharType="end"/>
        </w:r>
      </w:hyperlink>
    </w:p>
    <w:p w14:paraId="2D6230B5" w14:textId="7439ED92" w:rsidR="00BB34F8" w:rsidRDefault="00253444">
      <w:pPr>
        <w:pStyle w:val="Spisilustracji"/>
        <w:tabs>
          <w:tab w:val="right" w:leader="dot" w:pos="9062"/>
        </w:tabs>
        <w:rPr>
          <w:rFonts w:asciiTheme="minorHAnsi" w:hAnsiTheme="minorHAnsi"/>
          <w:noProof/>
          <w:sz w:val="22"/>
          <w:szCs w:val="22"/>
          <w:lang w:eastAsia="pl-PL"/>
        </w:rPr>
      </w:pPr>
      <w:hyperlink w:anchor="_Toc107326005" w:history="1">
        <w:r w:rsidR="00BB34F8" w:rsidRPr="00192A14">
          <w:rPr>
            <w:rStyle w:val="Hipercze"/>
            <w:noProof/>
          </w:rPr>
          <w:t>Tabela 22. Poziom pola elektromagnetycznego w sąsiedztwie istniejącej stacji transformatorowej</w:t>
        </w:r>
        <w:r w:rsidR="00BB34F8">
          <w:rPr>
            <w:noProof/>
            <w:webHidden/>
          </w:rPr>
          <w:tab/>
        </w:r>
        <w:r w:rsidR="00BB34F8">
          <w:rPr>
            <w:noProof/>
            <w:webHidden/>
          </w:rPr>
          <w:fldChar w:fldCharType="begin"/>
        </w:r>
        <w:r w:rsidR="00BB34F8">
          <w:rPr>
            <w:noProof/>
            <w:webHidden/>
          </w:rPr>
          <w:instrText xml:space="preserve"> PAGEREF _Toc107326005 \h </w:instrText>
        </w:r>
        <w:r w:rsidR="00BB34F8">
          <w:rPr>
            <w:noProof/>
            <w:webHidden/>
          </w:rPr>
        </w:r>
        <w:r w:rsidR="00BB34F8">
          <w:rPr>
            <w:noProof/>
            <w:webHidden/>
          </w:rPr>
          <w:fldChar w:fldCharType="separate"/>
        </w:r>
        <w:r w:rsidR="00577AED">
          <w:rPr>
            <w:noProof/>
            <w:webHidden/>
          </w:rPr>
          <w:t>205</w:t>
        </w:r>
        <w:r w:rsidR="00BB34F8">
          <w:rPr>
            <w:noProof/>
            <w:webHidden/>
          </w:rPr>
          <w:fldChar w:fldCharType="end"/>
        </w:r>
      </w:hyperlink>
    </w:p>
    <w:p w14:paraId="2AF35FA1" w14:textId="7D09295A" w:rsidR="00BB34F8" w:rsidRDefault="00253444">
      <w:pPr>
        <w:pStyle w:val="Spisilustracji"/>
        <w:tabs>
          <w:tab w:val="right" w:leader="dot" w:pos="9062"/>
        </w:tabs>
        <w:rPr>
          <w:rFonts w:asciiTheme="minorHAnsi" w:hAnsiTheme="minorHAnsi"/>
          <w:noProof/>
          <w:sz w:val="22"/>
          <w:szCs w:val="22"/>
          <w:lang w:eastAsia="pl-PL"/>
        </w:rPr>
      </w:pPr>
      <w:hyperlink w:anchor="_Toc107326006" w:history="1">
        <w:r w:rsidR="00BB34F8" w:rsidRPr="00192A14">
          <w:rPr>
            <w:rStyle w:val="Hipercze"/>
            <w:noProof/>
          </w:rPr>
          <w:t>Tabela 23. Klasyfikacja odpadów powstających w trakcie likwidacji inwestycji zgodnie z Rozporządzeniem Ministra Klimatu z dnia 2 stycznia 2020 r. w sprawie katalogu odpadów (Dz.U.2020.10)</w:t>
        </w:r>
        <w:r w:rsidR="00BB34F8">
          <w:rPr>
            <w:noProof/>
            <w:webHidden/>
          </w:rPr>
          <w:tab/>
        </w:r>
        <w:r w:rsidR="00BB34F8">
          <w:rPr>
            <w:noProof/>
            <w:webHidden/>
          </w:rPr>
          <w:fldChar w:fldCharType="begin"/>
        </w:r>
        <w:r w:rsidR="00BB34F8">
          <w:rPr>
            <w:noProof/>
            <w:webHidden/>
          </w:rPr>
          <w:instrText xml:space="preserve"> PAGEREF _Toc107326006 \h </w:instrText>
        </w:r>
        <w:r w:rsidR="00BB34F8">
          <w:rPr>
            <w:noProof/>
            <w:webHidden/>
          </w:rPr>
        </w:r>
        <w:r w:rsidR="00BB34F8">
          <w:rPr>
            <w:noProof/>
            <w:webHidden/>
          </w:rPr>
          <w:fldChar w:fldCharType="separate"/>
        </w:r>
        <w:r w:rsidR="00577AED">
          <w:rPr>
            <w:noProof/>
            <w:webHidden/>
          </w:rPr>
          <w:t>219</w:t>
        </w:r>
        <w:r w:rsidR="00BB34F8">
          <w:rPr>
            <w:noProof/>
            <w:webHidden/>
          </w:rPr>
          <w:fldChar w:fldCharType="end"/>
        </w:r>
      </w:hyperlink>
    </w:p>
    <w:p w14:paraId="55A86F17" w14:textId="6930C05A" w:rsidR="00BB34F8" w:rsidRDefault="00253444">
      <w:pPr>
        <w:pStyle w:val="Spisilustracji"/>
        <w:tabs>
          <w:tab w:val="right" w:leader="dot" w:pos="9062"/>
        </w:tabs>
        <w:rPr>
          <w:rFonts w:asciiTheme="minorHAnsi" w:hAnsiTheme="minorHAnsi"/>
          <w:noProof/>
          <w:sz w:val="22"/>
          <w:szCs w:val="22"/>
          <w:lang w:eastAsia="pl-PL"/>
        </w:rPr>
      </w:pPr>
      <w:hyperlink w:anchor="_Toc107326007" w:history="1">
        <w:r w:rsidR="00BB34F8" w:rsidRPr="00192A14">
          <w:rPr>
            <w:rStyle w:val="Hipercze"/>
            <w:noProof/>
          </w:rPr>
          <w:t>Tabela 24.  Porównanie proponowanej technologii z technologią spełniającą wymagania, o których mowa w art. 143 ustawy Prawo ochrony środowiska</w:t>
        </w:r>
        <w:r w:rsidR="00BB34F8">
          <w:rPr>
            <w:noProof/>
            <w:webHidden/>
          </w:rPr>
          <w:tab/>
        </w:r>
        <w:r w:rsidR="00BB34F8">
          <w:rPr>
            <w:noProof/>
            <w:webHidden/>
          </w:rPr>
          <w:fldChar w:fldCharType="begin"/>
        </w:r>
        <w:r w:rsidR="00BB34F8">
          <w:rPr>
            <w:noProof/>
            <w:webHidden/>
          </w:rPr>
          <w:instrText xml:space="preserve"> PAGEREF _Toc107326007 \h </w:instrText>
        </w:r>
        <w:r w:rsidR="00BB34F8">
          <w:rPr>
            <w:noProof/>
            <w:webHidden/>
          </w:rPr>
        </w:r>
        <w:r w:rsidR="00BB34F8">
          <w:rPr>
            <w:noProof/>
            <w:webHidden/>
          </w:rPr>
          <w:fldChar w:fldCharType="separate"/>
        </w:r>
        <w:r w:rsidR="00577AED">
          <w:rPr>
            <w:noProof/>
            <w:webHidden/>
          </w:rPr>
          <w:t>235</w:t>
        </w:r>
        <w:r w:rsidR="00BB34F8">
          <w:rPr>
            <w:noProof/>
            <w:webHidden/>
          </w:rPr>
          <w:fldChar w:fldCharType="end"/>
        </w:r>
      </w:hyperlink>
    </w:p>
    <w:p w14:paraId="79F78F5B" w14:textId="39BAA9C3" w:rsidR="004C3DC3" w:rsidRDefault="009712CE" w:rsidP="00BB69F2">
      <w:pPr>
        <w:spacing w:line="276" w:lineRule="auto"/>
        <w:rPr>
          <w:rFonts w:cs="Times New Roman"/>
          <w:b/>
          <w:color w:val="2A1A00" w:themeColor="text2"/>
          <w:u w:val="single"/>
        </w:rPr>
      </w:pPr>
      <w:r>
        <w:rPr>
          <w:rFonts w:cs="Times New Roman"/>
          <w:b/>
          <w:color w:val="2A1A00" w:themeColor="text2"/>
          <w:u w:val="single"/>
        </w:rPr>
        <w:fldChar w:fldCharType="end"/>
      </w:r>
    </w:p>
    <w:p w14:paraId="3BB6A3AB" w14:textId="04CD7B5B" w:rsidR="00B772D7" w:rsidRDefault="00B772D7" w:rsidP="00BB69F2">
      <w:pPr>
        <w:spacing w:line="276" w:lineRule="auto"/>
        <w:rPr>
          <w:rFonts w:cs="Times New Roman"/>
          <w:b/>
          <w:color w:val="000000" w:themeColor="text1"/>
          <w:u w:val="single"/>
          <w:lang w:val="en-US"/>
        </w:rPr>
      </w:pPr>
      <w:r w:rsidRPr="0077040F">
        <w:rPr>
          <w:rFonts w:cs="Times New Roman"/>
          <w:b/>
          <w:color w:val="000000" w:themeColor="text1"/>
          <w:u w:val="single"/>
          <w:lang w:val="en-US"/>
        </w:rPr>
        <w:t>SPIS FOTOGRAFII</w:t>
      </w:r>
    </w:p>
    <w:p w14:paraId="674A4C9C" w14:textId="32CDA850" w:rsidR="004C628B" w:rsidRDefault="002C5012">
      <w:pPr>
        <w:pStyle w:val="Spisilustracji"/>
        <w:tabs>
          <w:tab w:val="right" w:leader="dot" w:pos="9062"/>
        </w:tabs>
        <w:rPr>
          <w:rFonts w:asciiTheme="minorHAnsi" w:hAnsiTheme="minorHAnsi"/>
          <w:noProof/>
          <w:sz w:val="22"/>
          <w:szCs w:val="22"/>
          <w:lang w:eastAsia="pl-PL"/>
        </w:rPr>
      </w:pPr>
      <w:r>
        <w:rPr>
          <w:rFonts w:cs="Times New Roman"/>
          <w:b/>
          <w:color w:val="000000" w:themeColor="text1"/>
          <w:u w:val="single"/>
        </w:rPr>
        <w:fldChar w:fldCharType="begin"/>
      </w:r>
      <w:r>
        <w:rPr>
          <w:rFonts w:cs="Times New Roman"/>
          <w:b/>
          <w:color w:val="000000" w:themeColor="text1"/>
          <w:u w:val="single"/>
        </w:rPr>
        <w:instrText xml:space="preserve"> TOC \h \z \c "Fot." </w:instrText>
      </w:r>
      <w:r>
        <w:rPr>
          <w:rFonts w:cs="Times New Roman"/>
          <w:b/>
          <w:color w:val="000000" w:themeColor="text1"/>
          <w:u w:val="single"/>
        </w:rPr>
        <w:fldChar w:fldCharType="separate"/>
      </w:r>
      <w:hyperlink w:anchor="_Toc107327013" w:history="1">
        <w:r w:rsidR="004C628B" w:rsidRPr="008B5AFD">
          <w:rPr>
            <w:rStyle w:val="Hipercze"/>
            <w:noProof/>
          </w:rPr>
          <w:t>Fot. 1. Widok na centralną część działek inwestycyjnych 52 i 53/8 w Zespole I (widoczne zagajniki drzew wyłączone są z obszaru inwestycji).</w:t>
        </w:r>
        <w:r w:rsidR="004C628B">
          <w:rPr>
            <w:noProof/>
            <w:webHidden/>
          </w:rPr>
          <w:tab/>
        </w:r>
        <w:r w:rsidR="004C628B">
          <w:rPr>
            <w:noProof/>
            <w:webHidden/>
          </w:rPr>
          <w:fldChar w:fldCharType="begin"/>
        </w:r>
        <w:r w:rsidR="004C628B">
          <w:rPr>
            <w:noProof/>
            <w:webHidden/>
          </w:rPr>
          <w:instrText xml:space="preserve"> PAGEREF _Toc107327013 \h </w:instrText>
        </w:r>
        <w:r w:rsidR="004C628B">
          <w:rPr>
            <w:noProof/>
            <w:webHidden/>
          </w:rPr>
        </w:r>
        <w:r w:rsidR="004C628B">
          <w:rPr>
            <w:noProof/>
            <w:webHidden/>
          </w:rPr>
          <w:fldChar w:fldCharType="separate"/>
        </w:r>
        <w:r w:rsidR="00577AED">
          <w:rPr>
            <w:noProof/>
            <w:webHidden/>
          </w:rPr>
          <w:t>96</w:t>
        </w:r>
        <w:r w:rsidR="004C628B">
          <w:rPr>
            <w:noProof/>
            <w:webHidden/>
          </w:rPr>
          <w:fldChar w:fldCharType="end"/>
        </w:r>
      </w:hyperlink>
    </w:p>
    <w:p w14:paraId="2869EC3E" w14:textId="30245C00" w:rsidR="004C628B" w:rsidRDefault="00253444">
      <w:pPr>
        <w:pStyle w:val="Spisilustracji"/>
        <w:tabs>
          <w:tab w:val="right" w:leader="dot" w:pos="9062"/>
        </w:tabs>
        <w:rPr>
          <w:rFonts w:asciiTheme="minorHAnsi" w:hAnsiTheme="minorHAnsi"/>
          <w:noProof/>
          <w:sz w:val="22"/>
          <w:szCs w:val="22"/>
          <w:lang w:eastAsia="pl-PL"/>
        </w:rPr>
      </w:pPr>
      <w:hyperlink w:anchor="_Toc107327014" w:history="1">
        <w:r w:rsidR="004C628B" w:rsidRPr="008B5AFD">
          <w:rPr>
            <w:rStyle w:val="Hipercze"/>
            <w:noProof/>
          </w:rPr>
          <w:t>Fot. 2. Widok na centralną część obszaru działek inwestycyjnych nr 12 i 13 w „Zespole II”.</w:t>
        </w:r>
        <w:r w:rsidR="004C628B">
          <w:rPr>
            <w:noProof/>
            <w:webHidden/>
          </w:rPr>
          <w:tab/>
        </w:r>
        <w:r w:rsidR="004C628B">
          <w:rPr>
            <w:noProof/>
            <w:webHidden/>
          </w:rPr>
          <w:fldChar w:fldCharType="begin"/>
        </w:r>
        <w:r w:rsidR="004C628B">
          <w:rPr>
            <w:noProof/>
            <w:webHidden/>
          </w:rPr>
          <w:instrText xml:space="preserve"> PAGEREF _Toc107327014 \h </w:instrText>
        </w:r>
        <w:r w:rsidR="004C628B">
          <w:rPr>
            <w:noProof/>
            <w:webHidden/>
          </w:rPr>
        </w:r>
        <w:r w:rsidR="004C628B">
          <w:rPr>
            <w:noProof/>
            <w:webHidden/>
          </w:rPr>
          <w:fldChar w:fldCharType="separate"/>
        </w:r>
        <w:r w:rsidR="00577AED">
          <w:rPr>
            <w:noProof/>
            <w:webHidden/>
          </w:rPr>
          <w:t>97</w:t>
        </w:r>
        <w:r w:rsidR="004C628B">
          <w:rPr>
            <w:noProof/>
            <w:webHidden/>
          </w:rPr>
          <w:fldChar w:fldCharType="end"/>
        </w:r>
      </w:hyperlink>
    </w:p>
    <w:p w14:paraId="0298CBC3" w14:textId="1EE801E5" w:rsidR="004C628B" w:rsidRDefault="00253444">
      <w:pPr>
        <w:pStyle w:val="Spisilustracji"/>
        <w:tabs>
          <w:tab w:val="right" w:leader="dot" w:pos="9062"/>
        </w:tabs>
        <w:rPr>
          <w:rFonts w:asciiTheme="minorHAnsi" w:hAnsiTheme="minorHAnsi"/>
          <w:noProof/>
          <w:sz w:val="22"/>
          <w:szCs w:val="22"/>
          <w:lang w:eastAsia="pl-PL"/>
        </w:rPr>
      </w:pPr>
      <w:hyperlink w:anchor="_Toc107327015" w:history="1">
        <w:r w:rsidR="004C628B" w:rsidRPr="008B5AFD">
          <w:rPr>
            <w:rStyle w:val="Hipercze"/>
            <w:noProof/>
          </w:rPr>
          <w:t>Fot. 3. Planowane posadowienie paneli fotowoltaicznych ogranicza się do ziemi ornych, na zdjęciu obszar działki nr 11/1 przygotowany pod uprawę kukurydzy, kwiecień 2022.</w:t>
        </w:r>
        <w:r w:rsidR="004C628B">
          <w:rPr>
            <w:noProof/>
            <w:webHidden/>
          </w:rPr>
          <w:tab/>
        </w:r>
        <w:r w:rsidR="004C628B">
          <w:rPr>
            <w:noProof/>
            <w:webHidden/>
          </w:rPr>
          <w:fldChar w:fldCharType="begin"/>
        </w:r>
        <w:r w:rsidR="004C628B">
          <w:rPr>
            <w:noProof/>
            <w:webHidden/>
          </w:rPr>
          <w:instrText xml:space="preserve"> PAGEREF _Toc107327015 \h </w:instrText>
        </w:r>
        <w:r w:rsidR="004C628B">
          <w:rPr>
            <w:noProof/>
            <w:webHidden/>
          </w:rPr>
        </w:r>
        <w:r w:rsidR="004C628B">
          <w:rPr>
            <w:noProof/>
            <w:webHidden/>
          </w:rPr>
          <w:fldChar w:fldCharType="separate"/>
        </w:r>
        <w:r w:rsidR="00577AED">
          <w:rPr>
            <w:noProof/>
            <w:webHidden/>
          </w:rPr>
          <w:t>99</w:t>
        </w:r>
        <w:r w:rsidR="004C628B">
          <w:rPr>
            <w:noProof/>
            <w:webHidden/>
          </w:rPr>
          <w:fldChar w:fldCharType="end"/>
        </w:r>
      </w:hyperlink>
    </w:p>
    <w:p w14:paraId="3ACDA506" w14:textId="41233585" w:rsidR="004C628B" w:rsidRDefault="00253444">
      <w:pPr>
        <w:pStyle w:val="Spisilustracji"/>
        <w:tabs>
          <w:tab w:val="right" w:leader="dot" w:pos="9062"/>
        </w:tabs>
        <w:rPr>
          <w:rFonts w:asciiTheme="minorHAnsi" w:hAnsiTheme="minorHAnsi"/>
          <w:noProof/>
          <w:sz w:val="22"/>
          <w:szCs w:val="22"/>
          <w:lang w:eastAsia="pl-PL"/>
        </w:rPr>
      </w:pPr>
      <w:hyperlink w:anchor="_Toc107327016" w:history="1">
        <w:r w:rsidR="004C628B" w:rsidRPr="008B5AFD">
          <w:rPr>
            <w:rStyle w:val="Hipercze"/>
            <w:noProof/>
          </w:rPr>
          <w:t>Fot. 4. W przypadku upraw monokulturowych gdy zostaną obsiane roślinami kwitnącymi np.  rzepaku należy się spodziewać  kilku gatunków trzmieli (</w:t>
        </w:r>
        <w:r w:rsidR="004C628B" w:rsidRPr="008B5AFD">
          <w:rPr>
            <w:rStyle w:val="Hipercze"/>
            <w:i/>
            <w:iCs/>
            <w:noProof/>
          </w:rPr>
          <w:t>Bombus</w:t>
        </w:r>
        <w:r w:rsidR="004C628B" w:rsidRPr="008B5AFD">
          <w:rPr>
            <w:rStyle w:val="Hipercze"/>
            <w:noProof/>
          </w:rPr>
          <w:t>), działka nr 14 w maju 2022 roku.</w:t>
        </w:r>
        <w:r w:rsidR="004C628B">
          <w:rPr>
            <w:noProof/>
            <w:webHidden/>
          </w:rPr>
          <w:tab/>
        </w:r>
        <w:r w:rsidR="004C628B">
          <w:rPr>
            <w:noProof/>
            <w:webHidden/>
          </w:rPr>
          <w:fldChar w:fldCharType="begin"/>
        </w:r>
        <w:r w:rsidR="004C628B">
          <w:rPr>
            <w:noProof/>
            <w:webHidden/>
          </w:rPr>
          <w:instrText xml:space="preserve"> PAGEREF _Toc107327016 \h </w:instrText>
        </w:r>
        <w:r w:rsidR="004C628B">
          <w:rPr>
            <w:noProof/>
            <w:webHidden/>
          </w:rPr>
        </w:r>
        <w:r w:rsidR="004C628B">
          <w:rPr>
            <w:noProof/>
            <w:webHidden/>
          </w:rPr>
          <w:fldChar w:fldCharType="separate"/>
        </w:r>
        <w:r w:rsidR="00577AED">
          <w:rPr>
            <w:noProof/>
            <w:webHidden/>
          </w:rPr>
          <w:t>100</w:t>
        </w:r>
        <w:r w:rsidR="004C628B">
          <w:rPr>
            <w:noProof/>
            <w:webHidden/>
          </w:rPr>
          <w:fldChar w:fldCharType="end"/>
        </w:r>
      </w:hyperlink>
    </w:p>
    <w:p w14:paraId="7E409EF6" w14:textId="7EFE7165" w:rsidR="004C628B" w:rsidRDefault="00253444">
      <w:pPr>
        <w:pStyle w:val="Spisilustracji"/>
        <w:tabs>
          <w:tab w:val="right" w:leader="dot" w:pos="9062"/>
        </w:tabs>
        <w:rPr>
          <w:rFonts w:asciiTheme="minorHAnsi" w:hAnsiTheme="minorHAnsi"/>
          <w:noProof/>
          <w:sz w:val="22"/>
          <w:szCs w:val="22"/>
          <w:lang w:eastAsia="pl-PL"/>
        </w:rPr>
      </w:pPr>
      <w:hyperlink w:anchor="_Toc107327017" w:history="1">
        <w:r w:rsidR="004C628B" w:rsidRPr="008B5AFD">
          <w:rPr>
            <w:rStyle w:val="Hipercze"/>
            <w:noProof/>
          </w:rPr>
          <w:t>Fot. 5. Silnie zmeliorowana rzeka Orla w kwietniu 2022 roku na styku działek 13 i 14.</w:t>
        </w:r>
        <w:r w:rsidR="004C628B">
          <w:rPr>
            <w:noProof/>
            <w:webHidden/>
          </w:rPr>
          <w:tab/>
        </w:r>
        <w:r w:rsidR="004C628B">
          <w:rPr>
            <w:noProof/>
            <w:webHidden/>
          </w:rPr>
          <w:fldChar w:fldCharType="begin"/>
        </w:r>
        <w:r w:rsidR="004C628B">
          <w:rPr>
            <w:noProof/>
            <w:webHidden/>
          </w:rPr>
          <w:instrText xml:space="preserve"> PAGEREF _Toc107327017 \h </w:instrText>
        </w:r>
        <w:r w:rsidR="004C628B">
          <w:rPr>
            <w:noProof/>
            <w:webHidden/>
          </w:rPr>
        </w:r>
        <w:r w:rsidR="004C628B">
          <w:rPr>
            <w:noProof/>
            <w:webHidden/>
          </w:rPr>
          <w:fldChar w:fldCharType="separate"/>
        </w:r>
        <w:r w:rsidR="00577AED">
          <w:rPr>
            <w:noProof/>
            <w:webHidden/>
          </w:rPr>
          <w:t>101</w:t>
        </w:r>
        <w:r w:rsidR="004C628B">
          <w:rPr>
            <w:noProof/>
            <w:webHidden/>
          </w:rPr>
          <w:fldChar w:fldCharType="end"/>
        </w:r>
      </w:hyperlink>
    </w:p>
    <w:p w14:paraId="101F34A9" w14:textId="7C3D5D40" w:rsidR="004C628B" w:rsidRDefault="00253444">
      <w:pPr>
        <w:pStyle w:val="Spisilustracji"/>
        <w:tabs>
          <w:tab w:val="right" w:leader="dot" w:pos="9062"/>
        </w:tabs>
        <w:rPr>
          <w:rFonts w:asciiTheme="minorHAnsi" w:hAnsiTheme="minorHAnsi"/>
          <w:noProof/>
          <w:sz w:val="22"/>
          <w:szCs w:val="22"/>
          <w:lang w:eastAsia="pl-PL"/>
        </w:rPr>
      </w:pPr>
      <w:hyperlink w:anchor="_Toc107327018" w:history="1">
        <w:r w:rsidR="004C628B" w:rsidRPr="008B5AFD">
          <w:rPr>
            <w:rStyle w:val="Hipercze"/>
            <w:noProof/>
          </w:rPr>
          <w:t>Fot. 6. Obniżenie na działce 218/2 miejsce rozrodu płazów (obszar wyłączony z planowanej inwestycji).</w:t>
        </w:r>
        <w:r w:rsidR="004C628B">
          <w:rPr>
            <w:noProof/>
            <w:webHidden/>
          </w:rPr>
          <w:tab/>
        </w:r>
        <w:r w:rsidR="004C628B">
          <w:rPr>
            <w:noProof/>
            <w:webHidden/>
          </w:rPr>
          <w:fldChar w:fldCharType="begin"/>
        </w:r>
        <w:r w:rsidR="004C628B">
          <w:rPr>
            <w:noProof/>
            <w:webHidden/>
          </w:rPr>
          <w:instrText xml:space="preserve"> PAGEREF _Toc107327018 \h </w:instrText>
        </w:r>
        <w:r w:rsidR="004C628B">
          <w:rPr>
            <w:noProof/>
            <w:webHidden/>
          </w:rPr>
        </w:r>
        <w:r w:rsidR="004C628B">
          <w:rPr>
            <w:noProof/>
            <w:webHidden/>
          </w:rPr>
          <w:fldChar w:fldCharType="separate"/>
        </w:r>
        <w:r w:rsidR="00577AED">
          <w:rPr>
            <w:noProof/>
            <w:webHidden/>
          </w:rPr>
          <w:t>102</w:t>
        </w:r>
        <w:r w:rsidR="004C628B">
          <w:rPr>
            <w:noProof/>
            <w:webHidden/>
          </w:rPr>
          <w:fldChar w:fldCharType="end"/>
        </w:r>
      </w:hyperlink>
    </w:p>
    <w:p w14:paraId="18340373" w14:textId="08945667" w:rsidR="004C628B" w:rsidRDefault="00253444">
      <w:pPr>
        <w:pStyle w:val="Spisilustracji"/>
        <w:tabs>
          <w:tab w:val="right" w:leader="dot" w:pos="9062"/>
        </w:tabs>
        <w:rPr>
          <w:rFonts w:asciiTheme="minorHAnsi" w:hAnsiTheme="minorHAnsi"/>
          <w:noProof/>
          <w:sz w:val="22"/>
          <w:szCs w:val="22"/>
          <w:lang w:eastAsia="pl-PL"/>
        </w:rPr>
      </w:pPr>
      <w:hyperlink w:anchor="_Toc107327019" w:history="1">
        <w:r w:rsidR="004C628B" w:rsidRPr="008B5AFD">
          <w:rPr>
            <w:rStyle w:val="Hipercze"/>
            <w:noProof/>
          </w:rPr>
          <w:t>Fot. 7. Miejsce rozrodu płazów  na działce nr 11/1, które wyschło w maju 2022 r.</w:t>
        </w:r>
        <w:r w:rsidR="004C628B">
          <w:rPr>
            <w:noProof/>
            <w:webHidden/>
          </w:rPr>
          <w:tab/>
        </w:r>
        <w:r w:rsidR="004C628B">
          <w:rPr>
            <w:noProof/>
            <w:webHidden/>
          </w:rPr>
          <w:fldChar w:fldCharType="begin"/>
        </w:r>
        <w:r w:rsidR="004C628B">
          <w:rPr>
            <w:noProof/>
            <w:webHidden/>
          </w:rPr>
          <w:instrText xml:space="preserve"> PAGEREF _Toc107327019 \h </w:instrText>
        </w:r>
        <w:r w:rsidR="004C628B">
          <w:rPr>
            <w:noProof/>
            <w:webHidden/>
          </w:rPr>
        </w:r>
        <w:r w:rsidR="004C628B">
          <w:rPr>
            <w:noProof/>
            <w:webHidden/>
          </w:rPr>
          <w:fldChar w:fldCharType="separate"/>
        </w:r>
        <w:r w:rsidR="00577AED">
          <w:rPr>
            <w:noProof/>
            <w:webHidden/>
          </w:rPr>
          <w:t>102</w:t>
        </w:r>
        <w:r w:rsidR="004C628B">
          <w:rPr>
            <w:noProof/>
            <w:webHidden/>
          </w:rPr>
          <w:fldChar w:fldCharType="end"/>
        </w:r>
      </w:hyperlink>
    </w:p>
    <w:p w14:paraId="1E751444" w14:textId="0E404226" w:rsidR="004C628B" w:rsidRDefault="00253444">
      <w:pPr>
        <w:pStyle w:val="Spisilustracji"/>
        <w:tabs>
          <w:tab w:val="right" w:leader="dot" w:pos="9062"/>
        </w:tabs>
        <w:rPr>
          <w:rFonts w:asciiTheme="minorHAnsi" w:hAnsiTheme="minorHAnsi"/>
          <w:noProof/>
          <w:sz w:val="22"/>
          <w:szCs w:val="22"/>
          <w:lang w:eastAsia="pl-PL"/>
        </w:rPr>
      </w:pPr>
      <w:hyperlink w:anchor="_Toc107327020" w:history="1">
        <w:r w:rsidR="004C628B" w:rsidRPr="008B5AFD">
          <w:rPr>
            <w:rStyle w:val="Hipercze"/>
            <w:noProof/>
          </w:rPr>
          <w:t>Fot. 8. Miejsce planowanego posadowienia paneli jest pozbawione jakichkolwiek drzew oraz innych miejsc mogących służyć nietoperzom za schronienie, widok na działkę nr 13 w „Zespole II”.</w:t>
        </w:r>
        <w:r w:rsidR="004C628B">
          <w:rPr>
            <w:noProof/>
            <w:webHidden/>
          </w:rPr>
          <w:tab/>
        </w:r>
        <w:r w:rsidR="004C628B">
          <w:rPr>
            <w:noProof/>
            <w:webHidden/>
          </w:rPr>
          <w:fldChar w:fldCharType="begin"/>
        </w:r>
        <w:r w:rsidR="004C628B">
          <w:rPr>
            <w:noProof/>
            <w:webHidden/>
          </w:rPr>
          <w:instrText xml:space="preserve"> PAGEREF _Toc107327020 \h </w:instrText>
        </w:r>
        <w:r w:rsidR="004C628B">
          <w:rPr>
            <w:noProof/>
            <w:webHidden/>
          </w:rPr>
        </w:r>
        <w:r w:rsidR="004C628B">
          <w:rPr>
            <w:noProof/>
            <w:webHidden/>
          </w:rPr>
          <w:fldChar w:fldCharType="separate"/>
        </w:r>
        <w:r w:rsidR="00577AED">
          <w:rPr>
            <w:noProof/>
            <w:webHidden/>
          </w:rPr>
          <w:t>105</w:t>
        </w:r>
        <w:r w:rsidR="004C628B">
          <w:rPr>
            <w:noProof/>
            <w:webHidden/>
          </w:rPr>
          <w:fldChar w:fldCharType="end"/>
        </w:r>
      </w:hyperlink>
    </w:p>
    <w:p w14:paraId="0C97451B" w14:textId="09DB4B60" w:rsidR="004C628B" w:rsidRDefault="00253444">
      <w:pPr>
        <w:pStyle w:val="Spisilustracji"/>
        <w:tabs>
          <w:tab w:val="right" w:leader="dot" w:pos="9062"/>
        </w:tabs>
        <w:rPr>
          <w:rFonts w:asciiTheme="minorHAnsi" w:hAnsiTheme="minorHAnsi"/>
          <w:noProof/>
          <w:sz w:val="22"/>
          <w:szCs w:val="22"/>
          <w:lang w:eastAsia="pl-PL"/>
        </w:rPr>
      </w:pPr>
      <w:hyperlink w:anchor="_Toc107327021" w:history="1">
        <w:r w:rsidR="004C628B" w:rsidRPr="008B5AFD">
          <w:rPr>
            <w:rStyle w:val="Hipercze"/>
            <w:noProof/>
          </w:rPr>
          <w:t xml:space="preserve">Fot. 9. Świeża tama bobra europejskiego </w:t>
        </w:r>
        <w:r w:rsidR="004C628B" w:rsidRPr="008B5AFD">
          <w:rPr>
            <w:rStyle w:val="Hipercze"/>
            <w:i/>
            <w:iCs/>
            <w:noProof/>
          </w:rPr>
          <w:t>Castor fiber</w:t>
        </w:r>
        <w:r w:rsidR="004C628B" w:rsidRPr="008B5AFD">
          <w:rPr>
            <w:rStyle w:val="Hipercze"/>
            <w:noProof/>
          </w:rPr>
          <w:t xml:space="preserve"> (poza obszarem inwestycji) na rowie melioracyjnym przylegającym do wschodniej granicy działki inwestycyjnej nr 22/2. Kwiecień 2022 roku.</w:t>
        </w:r>
        <w:r w:rsidR="004C628B">
          <w:rPr>
            <w:noProof/>
            <w:webHidden/>
          </w:rPr>
          <w:tab/>
        </w:r>
        <w:r w:rsidR="004C628B">
          <w:rPr>
            <w:noProof/>
            <w:webHidden/>
          </w:rPr>
          <w:fldChar w:fldCharType="begin"/>
        </w:r>
        <w:r w:rsidR="004C628B">
          <w:rPr>
            <w:noProof/>
            <w:webHidden/>
          </w:rPr>
          <w:instrText xml:space="preserve"> PAGEREF _Toc107327021 \h </w:instrText>
        </w:r>
        <w:r w:rsidR="004C628B">
          <w:rPr>
            <w:noProof/>
            <w:webHidden/>
          </w:rPr>
        </w:r>
        <w:r w:rsidR="004C628B">
          <w:rPr>
            <w:noProof/>
            <w:webHidden/>
          </w:rPr>
          <w:fldChar w:fldCharType="separate"/>
        </w:r>
        <w:r w:rsidR="00577AED">
          <w:rPr>
            <w:noProof/>
            <w:webHidden/>
          </w:rPr>
          <w:t>106</w:t>
        </w:r>
        <w:r w:rsidR="004C628B">
          <w:rPr>
            <w:noProof/>
            <w:webHidden/>
          </w:rPr>
          <w:fldChar w:fldCharType="end"/>
        </w:r>
      </w:hyperlink>
    </w:p>
    <w:p w14:paraId="2242CC77" w14:textId="141AF457" w:rsidR="004C628B" w:rsidRDefault="00253444">
      <w:pPr>
        <w:pStyle w:val="Spisilustracji"/>
        <w:tabs>
          <w:tab w:val="right" w:leader="dot" w:pos="9062"/>
        </w:tabs>
        <w:rPr>
          <w:rFonts w:asciiTheme="minorHAnsi" w:hAnsiTheme="minorHAnsi"/>
          <w:noProof/>
          <w:sz w:val="22"/>
          <w:szCs w:val="22"/>
          <w:lang w:eastAsia="pl-PL"/>
        </w:rPr>
      </w:pPr>
      <w:hyperlink w:anchor="_Toc107327022" w:history="1">
        <w:r w:rsidR="004C628B" w:rsidRPr="008B5AFD">
          <w:rPr>
            <w:rStyle w:val="Hipercze"/>
            <w:noProof/>
          </w:rPr>
          <w:t>Fot. 10. Gniazdo bociana białego Ciconia ciconia w pobliżu działki inwestycyjnej nr 13.</w:t>
        </w:r>
        <w:r w:rsidR="004C628B">
          <w:rPr>
            <w:noProof/>
            <w:webHidden/>
          </w:rPr>
          <w:tab/>
        </w:r>
        <w:r w:rsidR="004C628B">
          <w:rPr>
            <w:noProof/>
            <w:webHidden/>
          </w:rPr>
          <w:fldChar w:fldCharType="begin"/>
        </w:r>
        <w:r w:rsidR="004C628B">
          <w:rPr>
            <w:noProof/>
            <w:webHidden/>
          </w:rPr>
          <w:instrText xml:space="preserve"> PAGEREF _Toc107327022 \h </w:instrText>
        </w:r>
        <w:r w:rsidR="004C628B">
          <w:rPr>
            <w:noProof/>
            <w:webHidden/>
          </w:rPr>
        </w:r>
        <w:r w:rsidR="004C628B">
          <w:rPr>
            <w:noProof/>
            <w:webHidden/>
          </w:rPr>
          <w:fldChar w:fldCharType="separate"/>
        </w:r>
        <w:r w:rsidR="00577AED">
          <w:rPr>
            <w:noProof/>
            <w:webHidden/>
          </w:rPr>
          <w:t>114</w:t>
        </w:r>
        <w:r w:rsidR="004C628B">
          <w:rPr>
            <w:noProof/>
            <w:webHidden/>
          </w:rPr>
          <w:fldChar w:fldCharType="end"/>
        </w:r>
      </w:hyperlink>
    </w:p>
    <w:p w14:paraId="77AAB8C9" w14:textId="03DBB0BD" w:rsidR="004C628B" w:rsidRDefault="00253444">
      <w:pPr>
        <w:pStyle w:val="Spisilustracji"/>
        <w:tabs>
          <w:tab w:val="right" w:leader="dot" w:pos="9062"/>
        </w:tabs>
        <w:rPr>
          <w:rFonts w:asciiTheme="minorHAnsi" w:hAnsiTheme="minorHAnsi"/>
          <w:noProof/>
          <w:sz w:val="22"/>
          <w:szCs w:val="22"/>
          <w:lang w:eastAsia="pl-PL"/>
        </w:rPr>
      </w:pPr>
      <w:hyperlink w:anchor="_Toc107327023" w:history="1">
        <w:r w:rsidR="004C628B" w:rsidRPr="008B5AFD">
          <w:rPr>
            <w:rStyle w:val="Hipercze"/>
            <w:noProof/>
          </w:rPr>
          <w:t>Fot. 11. Obszar wyłączony z posadowienia paneli - miejsce rozrodu gąsiorka działka nr 13, maj 2022.</w:t>
        </w:r>
        <w:r w:rsidR="004C628B">
          <w:rPr>
            <w:noProof/>
            <w:webHidden/>
          </w:rPr>
          <w:tab/>
        </w:r>
        <w:r w:rsidR="004C628B">
          <w:rPr>
            <w:noProof/>
            <w:webHidden/>
          </w:rPr>
          <w:fldChar w:fldCharType="begin"/>
        </w:r>
        <w:r w:rsidR="004C628B">
          <w:rPr>
            <w:noProof/>
            <w:webHidden/>
          </w:rPr>
          <w:instrText xml:space="preserve"> PAGEREF _Toc107327023 \h </w:instrText>
        </w:r>
        <w:r w:rsidR="004C628B">
          <w:rPr>
            <w:noProof/>
            <w:webHidden/>
          </w:rPr>
        </w:r>
        <w:r w:rsidR="004C628B">
          <w:rPr>
            <w:noProof/>
            <w:webHidden/>
          </w:rPr>
          <w:fldChar w:fldCharType="separate"/>
        </w:r>
        <w:r w:rsidR="00577AED">
          <w:rPr>
            <w:noProof/>
            <w:webHidden/>
          </w:rPr>
          <w:t>119</w:t>
        </w:r>
        <w:r w:rsidR="004C628B">
          <w:rPr>
            <w:noProof/>
            <w:webHidden/>
          </w:rPr>
          <w:fldChar w:fldCharType="end"/>
        </w:r>
      </w:hyperlink>
    </w:p>
    <w:p w14:paraId="6B7FE2C4" w14:textId="1ADCB0C6" w:rsidR="004C628B" w:rsidRDefault="00253444">
      <w:pPr>
        <w:pStyle w:val="Spisilustracji"/>
        <w:tabs>
          <w:tab w:val="right" w:leader="dot" w:pos="9062"/>
        </w:tabs>
        <w:rPr>
          <w:rFonts w:asciiTheme="minorHAnsi" w:hAnsiTheme="minorHAnsi"/>
          <w:noProof/>
          <w:sz w:val="22"/>
          <w:szCs w:val="22"/>
          <w:lang w:eastAsia="pl-PL"/>
        </w:rPr>
      </w:pPr>
      <w:hyperlink w:anchor="_Toc107327024" w:history="1">
        <w:r w:rsidR="004C628B" w:rsidRPr="008B5AFD">
          <w:rPr>
            <w:rStyle w:val="Hipercze"/>
            <w:noProof/>
          </w:rPr>
          <w:t>Fot. 13. Widok na drogę asfaltową, która jest północną granicą Zespołu I oraz działek nr 52 i 53/8.</w:t>
        </w:r>
        <w:r w:rsidR="004C628B">
          <w:rPr>
            <w:noProof/>
            <w:webHidden/>
          </w:rPr>
          <w:tab/>
        </w:r>
        <w:r w:rsidR="004C628B">
          <w:rPr>
            <w:noProof/>
            <w:webHidden/>
          </w:rPr>
          <w:fldChar w:fldCharType="begin"/>
        </w:r>
        <w:r w:rsidR="004C628B">
          <w:rPr>
            <w:noProof/>
            <w:webHidden/>
          </w:rPr>
          <w:instrText xml:space="preserve"> PAGEREF _Toc107327024 \h </w:instrText>
        </w:r>
        <w:r w:rsidR="004C628B">
          <w:rPr>
            <w:noProof/>
            <w:webHidden/>
          </w:rPr>
        </w:r>
        <w:r w:rsidR="004C628B">
          <w:rPr>
            <w:noProof/>
            <w:webHidden/>
          </w:rPr>
          <w:fldChar w:fldCharType="separate"/>
        </w:r>
        <w:r w:rsidR="00577AED">
          <w:rPr>
            <w:noProof/>
            <w:webHidden/>
          </w:rPr>
          <w:t>137</w:t>
        </w:r>
        <w:r w:rsidR="004C628B">
          <w:rPr>
            <w:noProof/>
            <w:webHidden/>
          </w:rPr>
          <w:fldChar w:fldCharType="end"/>
        </w:r>
      </w:hyperlink>
    </w:p>
    <w:p w14:paraId="242B5AD6" w14:textId="1B0D20B8" w:rsidR="004C628B" w:rsidRDefault="00253444">
      <w:pPr>
        <w:pStyle w:val="Spisilustracji"/>
        <w:tabs>
          <w:tab w:val="right" w:leader="dot" w:pos="9062"/>
        </w:tabs>
        <w:rPr>
          <w:rFonts w:asciiTheme="minorHAnsi" w:hAnsiTheme="minorHAnsi"/>
          <w:noProof/>
          <w:sz w:val="22"/>
          <w:szCs w:val="22"/>
          <w:lang w:eastAsia="pl-PL"/>
        </w:rPr>
      </w:pPr>
      <w:hyperlink w:anchor="_Toc107327025" w:history="1">
        <w:r w:rsidR="004C628B" w:rsidRPr="008B5AFD">
          <w:rPr>
            <w:rStyle w:val="Hipercze"/>
            <w:noProof/>
          </w:rPr>
          <w:t>Fot. 14. Widok na centralną część działek inwestycyjnych 52 i 53/8 w Zespole I (widoczne zagajniki drzew wyłączone są z obszaru inwestycji).</w:t>
        </w:r>
        <w:r w:rsidR="004C628B">
          <w:rPr>
            <w:noProof/>
            <w:webHidden/>
          </w:rPr>
          <w:tab/>
        </w:r>
        <w:r w:rsidR="004C628B">
          <w:rPr>
            <w:noProof/>
            <w:webHidden/>
          </w:rPr>
          <w:fldChar w:fldCharType="begin"/>
        </w:r>
        <w:r w:rsidR="004C628B">
          <w:rPr>
            <w:noProof/>
            <w:webHidden/>
          </w:rPr>
          <w:instrText xml:space="preserve"> PAGEREF _Toc107327025 \h </w:instrText>
        </w:r>
        <w:r w:rsidR="004C628B">
          <w:rPr>
            <w:noProof/>
            <w:webHidden/>
          </w:rPr>
        </w:r>
        <w:r w:rsidR="004C628B">
          <w:rPr>
            <w:noProof/>
            <w:webHidden/>
          </w:rPr>
          <w:fldChar w:fldCharType="separate"/>
        </w:r>
        <w:r w:rsidR="00577AED">
          <w:rPr>
            <w:noProof/>
            <w:webHidden/>
          </w:rPr>
          <w:t>137</w:t>
        </w:r>
        <w:r w:rsidR="004C628B">
          <w:rPr>
            <w:noProof/>
            <w:webHidden/>
          </w:rPr>
          <w:fldChar w:fldCharType="end"/>
        </w:r>
      </w:hyperlink>
    </w:p>
    <w:p w14:paraId="2E48914B" w14:textId="449060FB" w:rsidR="004C628B" w:rsidRDefault="00253444">
      <w:pPr>
        <w:pStyle w:val="Spisilustracji"/>
        <w:tabs>
          <w:tab w:val="right" w:leader="dot" w:pos="9062"/>
        </w:tabs>
        <w:rPr>
          <w:rFonts w:asciiTheme="minorHAnsi" w:hAnsiTheme="minorHAnsi"/>
          <w:noProof/>
          <w:sz w:val="22"/>
          <w:szCs w:val="22"/>
          <w:lang w:eastAsia="pl-PL"/>
        </w:rPr>
      </w:pPr>
      <w:hyperlink w:anchor="_Toc107327026" w:history="1">
        <w:r w:rsidR="004C628B" w:rsidRPr="008B5AFD">
          <w:rPr>
            <w:rStyle w:val="Hipercze"/>
            <w:noProof/>
          </w:rPr>
          <w:t>Fot. 15. Widok na rzekę Orla która jest wschodnia granicą działek inwestycyjnych nr 53/8 i 153/7.</w:t>
        </w:r>
        <w:r w:rsidR="004C628B">
          <w:rPr>
            <w:noProof/>
            <w:webHidden/>
          </w:rPr>
          <w:tab/>
        </w:r>
        <w:r w:rsidR="004C628B">
          <w:rPr>
            <w:noProof/>
            <w:webHidden/>
          </w:rPr>
          <w:fldChar w:fldCharType="begin"/>
        </w:r>
        <w:r w:rsidR="004C628B">
          <w:rPr>
            <w:noProof/>
            <w:webHidden/>
          </w:rPr>
          <w:instrText xml:space="preserve"> PAGEREF _Toc107327026 \h </w:instrText>
        </w:r>
        <w:r w:rsidR="004C628B">
          <w:rPr>
            <w:noProof/>
            <w:webHidden/>
          </w:rPr>
        </w:r>
        <w:r w:rsidR="004C628B">
          <w:rPr>
            <w:noProof/>
            <w:webHidden/>
          </w:rPr>
          <w:fldChar w:fldCharType="separate"/>
        </w:r>
        <w:r w:rsidR="00577AED">
          <w:rPr>
            <w:noProof/>
            <w:webHidden/>
          </w:rPr>
          <w:t>138</w:t>
        </w:r>
        <w:r w:rsidR="004C628B">
          <w:rPr>
            <w:noProof/>
            <w:webHidden/>
          </w:rPr>
          <w:fldChar w:fldCharType="end"/>
        </w:r>
      </w:hyperlink>
    </w:p>
    <w:p w14:paraId="30FAC403" w14:textId="0861DAAC" w:rsidR="004C628B" w:rsidRDefault="00253444">
      <w:pPr>
        <w:pStyle w:val="Spisilustracji"/>
        <w:tabs>
          <w:tab w:val="right" w:leader="dot" w:pos="9062"/>
        </w:tabs>
        <w:rPr>
          <w:rFonts w:asciiTheme="minorHAnsi" w:hAnsiTheme="minorHAnsi"/>
          <w:noProof/>
          <w:sz w:val="22"/>
          <w:szCs w:val="22"/>
          <w:lang w:eastAsia="pl-PL"/>
        </w:rPr>
      </w:pPr>
      <w:hyperlink w:anchor="_Toc107327027" w:history="1">
        <w:r w:rsidR="004C628B" w:rsidRPr="008B5AFD">
          <w:rPr>
            <w:rStyle w:val="Hipercze"/>
            <w:noProof/>
          </w:rPr>
          <w:t>Fot. 16. Widok na południową część działki inwestycyjnej nr 153/7 w Zespole I (zagajnik drzew jest wyłączony z obszaru inwestycji).</w:t>
        </w:r>
        <w:r w:rsidR="004C628B">
          <w:rPr>
            <w:noProof/>
            <w:webHidden/>
          </w:rPr>
          <w:tab/>
        </w:r>
        <w:r w:rsidR="004C628B">
          <w:rPr>
            <w:noProof/>
            <w:webHidden/>
          </w:rPr>
          <w:fldChar w:fldCharType="begin"/>
        </w:r>
        <w:r w:rsidR="004C628B">
          <w:rPr>
            <w:noProof/>
            <w:webHidden/>
          </w:rPr>
          <w:instrText xml:space="preserve"> PAGEREF _Toc107327027 \h </w:instrText>
        </w:r>
        <w:r w:rsidR="004C628B">
          <w:rPr>
            <w:noProof/>
            <w:webHidden/>
          </w:rPr>
        </w:r>
        <w:r w:rsidR="004C628B">
          <w:rPr>
            <w:noProof/>
            <w:webHidden/>
          </w:rPr>
          <w:fldChar w:fldCharType="separate"/>
        </w:r>
        <w:r w:rsidR="00577AED">
          <w:rPr>
            <w:noProof/>
            <w:webHidden/>
          </w:rPr>
          <w:t>138</w:t>
        </w:r>
        <w:r w:rsidR="004C628B">
          <w:rPr>
            <w:noProof/>
            <w:webHidden/>
          </w:rPr>
          <w:fldChar w:fldCharType="end"/>
        </w:r>
      </w:hyperlink>
    </w:p>
    <w:p w14:paraId="1F3E71CC" w14:textId="26581482" w:rsidR="004C628B" w:rsidRDefault="00253444">
      <w:pPr>
        <w:pStyle w:val="Spisilustracji"/>
        <w:tabs>
          <w:tab w:val="right" w:leader="dot" w:pos="9062"/>
        </w:tabs>
        <w:rPr>
          <w:rFonts w:asciiTheme="minorHAnsi" w:hAnsiTheme="minorHAnsi"/>
          <w:noProof/>
          <w:sz w:val="22"/>
          <w:szCs w:val="22"/>
          <w:lang w:eastAsia="pl-PL"/>
        </w:rPr>
      </w:pPr>
      <w:hyperlink w:anchor="_Toc107327028" w:history="1">
        <w:r w:rsidR="004C628B" w:rsidRPr="008B5AFD">
          <w:rPr>
            <w:rStyle w:val="Hipercze"/>
            <w:noProof/>
          </w:rPr>
          <w:t>Fot. 17. Widok na wschodnią część działki inwestycyjnej nr 153/7 w Zespole I.</w:t>
        </w:r>
        <w:r w:rsidR="004C628B">
          <w:rPr>
            <w:noProof/>
            <w:webHidden/>
          </w:rPr>
          <w:tab/>
        </w:r>
        <w:r w:rsidR="004C628B">
          <w:rPr>
            <w:noProof/>
            <w:webHidden/>
          </w:rPr>
          <w:fldChar w:fldCharType="begin"/>
        </w:r>
        <w:r w:rsidR="004C628B">
          <w:rPr>
            <w:noProof/>
            <w:webHidden/>
          </w:rPr>
          <w:instrText xml:space="preserve"> PAGEREF _Toc107327028 \h </w:instrText>
        </w:r>
        <w:r w:rsidR="004C628B">
          <w:rPr>
            <w:noProof/>
            <w:webHidden/>
          </w:rPr>
        </w:r>
        <w:r w:rsidR="004C628B">
          <w:rPr>
            <w:noProof/>
            <w:webHidden/>
          </w:rPr>
          <w:fldChar w:fldCharType="separate"/>
        </w:r>
        <w:r w:rsidR="00577AED">
          <w:rPr>
            <w:noProof/>
            <w:webHidden/>
          </w:rPr>
          <w:t>139</w:t>
        </w:r>
        <w:r w:rsidR="004C628B">
          <w:rPr>
            <w:noProof/>
            <w:webHidden/>
          </w:rPr>
          <w:fldChar w:fldCharType="end"/>
        </w:r>
      </w:hyperlink>
    </w:p>
    <w:p w14:paraId="39A05642" w14:textId="4CA91D44" w:rsidR="004C628B" w:rsidRDefault="00253444">
      <w:pPr>
        <w:pStyle w:val="Spisilustracji"/>
        <w:tabs>
          <w:tab w:val="right" w:leader="dot" w:pos="9062"/>
        </w:tabs>
        <w:rPr>
          <w:rFonts w:asciiTheme="minorHAnsi" w:hAnsiTheme="minorHAnsi"/>
          <w:noProof/>
          <w:sz w:val="22"/>
          <w:szCs w:val="22"/>
          <w:lang w:eastAsia="pl-PL"/>
        </w:rPr>
      </w:pPr>
      <w:hyperlink w:anchor="_Toc107327029" w:history="1">
        <w:r w:rsidR="004C628B" w:rsidRPr="008B5AFD">
          <w:rPr>
            <w:rStyle w:val="Hipercze"/>
            <w:noProof/>
          </w:rPr>
          <w:t>Fot. 18. Widok na działkę inwestycyjną nr 53/8 w Zespole I.</w:t>
        </w:r>
        <w:r w:rsidR="004C628B">
          <w:rPr>
            <w:noProof/>
            <w:webHidden/>
          </w:rPr>
          <w:tab/>
        </w:r>
        <w:r w:rsidR="004C628B">
          <w:rPr>
            <w:noProof/>
            <w:webHidden/>
          </w:rPr>
          <w:fldChar w:fldCharType="begin"/>
        </w:r>
        <w:r w:rsidR="004C628B">
          <w:rPr>
            <w:noProof/>
            <w:webHidden/>
          </w:rPr>
          <w:instrText xml:space="preserve"> PAGEREF _Toc107327029 \h </w:instrText>
        </w:r>
        <w:r w:rsidR="004C628B">
          <w:rPr>
            <w:noProof/>
            <w:webHidden/>
          </w:rPr>
        </w:r>
        <w:r w:rsidR="004C628B">
          <w:rPr>
            <w:noProof/>
            <w:webHidden/>
          </w:rPr>
          <w:fldChar w:fldCharType="separate"/>
        </w:r>
        <w:r w:rsidR="00577AED">
          <w:rPr>
            <w:noProof/>
            <w:webHidden/>
          </w:rPr>
          <w:t>139</w:t>
        </w:r>
        <w:r w:rsidR="004C628B">
          <w:rPr>
            <w:noProof/>
            <w:webHidden/>
          </w:rPr>
          <w:fldChar w:fldCharType="end"/>
        </w:r>
      </w:hyperlink>
    </w:p>
    <w:p w14:paraId="5719EFD3" w14:textId="0D74BE6E" w:rsidR="004C628B" w:rsidRDefault="00253444">
      <w:pPr>
        <w:pStyle w:val="Spisilustracji"/>
        <w:tabs>
          <w:tab w:val="right" w:leader="dot" w:pos="9062"/>
        </w:tabs>
        <w:rPr>
          <w:rFonts w:asciiTheme="minorHAnsi" w:hAnsiTheme="minorHAnsi"/>
          <w:noProof/>
          <w:sz w:val="22"/>
          <w:szCs w:val="22"/>
          <w:lang w:eastAsia="pl-PL"/>
        </w:rPr>
      </w:pPr>
      <w:hyperlink w:anchor="_Toc107327030" w:history="1">
        <w:r w:rsidR="004C628B" w:rsidRPr="008B5AFD">
          <w:rPr>
            <w:rStyle w:val="Hipercze"/>
            <w:noProof/>
          </w:rPr>
          <w:t>Fot. 19. Widok na centralną część obszaru działek inwestycyjnych nr 12 i 13 w „Zespole II”.</w:t>
        </w:r>
        <w:r w:rsidR="004C628B">
          <w:rPr>
            <w:noProof/>
            <w:webHidden/>
          </w:rPr>
          <w:tab/>
        </w:r>
        <w:r w:rsidR="004C628B">
          <w:rPr>
            <w:noProof/>
            <w:webHidden/>
          </w:rPr>
          <w:fldChar w:fldCharType="begin"/>
        </w:r>
        <w:r w:rsidR="004C628B">
          <w:rPr>
            <w:noProof/>
            <w:webHidden/>
          </w:rPr>
          <w:instrText xml:space="preserve"> PAGEREF _Toc107327030 \h </w:instrText>
        </w:r>
        <w:r w:rsidR="004C628B">
          <w:rPr>
            <w:noProof/>
            <w:webHidden/>
          </w:rPr>
        </w:r>
        <w:r w:rsidR="004C628B">
          <w:rPr>
            <w:noProof/>
            <w:webHidden/>
          </w:rPr>
          <w:fldChar w:fldCharType="separate"/>
        </w:r>
        <w:r w:rsidR="00577AED">
          <w:rPr>
            <w:noProof/>
            <w:webHidden/>
          </w:rPr>
          <w:t>141</w:t>
        </w:r>
        <w:r w:rsidR="004C628B">
          <w:rPr>
            <w:noProof/>
            <w:webHidden/>
          </w:rPr>
          <w:fldChar w:fldCharType="end"/>
        </w:r>
      </w:hyperlink>
    </w:p>
    <w:p w14:paraId="1912674B" w14:textId="4B256C6E" w:rsidR="004C628B" w:rsidRDefault="00253444">
      <w:pPr>
        <w:pStyle w:val="Spisilustracji"/>
        <w:tabs>
          <w:tab w:val="right" w:leader="dot" w:pos="9062"/>
        </w:tabs>
        <w:rPr>
          <w:rFonts w:asciiTheme="minorHAnsi" w:hAnsiTheme="minorHAnsi"/>
          <w:noProof/>
          <w:sz w:val="22"/>
          <w:szCs w:val="22"/>
          <w:lang w:eastAsia="pl-PL"/>
        </w:rPr>
      </w:pPr>
      <w:hyperlink w:anchor="_Toc107327031" w:history="1">
        <w:r w:rsidR="004C628B" w:rsidRPr="008B5AFD">
          <w:rPr>
            <w:rStyle w:val="Hipercze"/>
            <w:noProof/>
          </w:rPr>
          <w:t>Fot. 20. Widok na drogę gruntową, która jest zachodnią granicą „Zespołu II” oraz działek nr 12, 13 i  11/1.</w:t>
        </w:r>
        <w:r w:rsidR="004C628B">
          <w:rPr>
            <w:noProof/>
            <w:webHidden/>
          </w:rPr>
          <w:tab/>
        </w:r>
        <w:r w:rsidR="004C628B">
          <w:rPr>
            <w:noProof/>
            <w:webHidden/>
          </w:rPr>
          <w:fldChar w:fldCharType="begin"/>
        </w:r>
        <w:r w:rsidR="004C628B">
          <w:rPr>
            <w:noProof/>
            <w:webHidden/>
          </w:rPr>
          <w:instrText xml:space="preserve"> PAGEREF _Toc107327031 \h </w:instrText>
        </w:r>
        <w:r w:rsidR="004C628B">
          <w:rPr>
            <w:noProof/>
            <w:webHidden/>
          </w:rPr>
        </w:r>
        <w:r w:rsidR="004C628B">
          <w:rPr>
            <w:noProof/>
            <w:webHidden/>
          </w:rPr>
          <w:fldChar w:fldCharType="separate"/>
        </w:r>
        <w:r w:rsidR="00577AED">
          <w:rPr>
            <w:noProof/>
            <w:webHidden/>
          </w:rPr>
          <w:t>141</w:t>
        </w:r>
        <w:r w:rsidR="004C628B">
          <w:rPr>
            <w:noProof/>
            <w:webHidden/>
          </w:rPr>
          <w:fldChar w:fldCharType="end"/>
        </w:r>
      </w:hyperlink>
    </w:p>
    <w:p w14:paraId="72116276" w14:textId="05866C07" w:rsidR="004C628B" w:rsidRDefault="00253444">
      <w:pPr>
        <w:pStyle w:val="Spisilustracji"/>
        <w:tabs>
          <w:tab w:val="right" w:leader="dot" w:pos="9062"/>
        </w:tabs>
        <w:rPr>
          <w:rFonts w:asciiTheme="minorHAnsi" w:hAnsiTheme="minorHAnsi"/>
          <w:noProof/>
          <w:sz w:val="22"/>
          <w:szCs w:val="22"/>
          <w:lang w:eastAsia="pl-PL"/>
        </w:rPr>
      </w:pPr>
      <w:hyperlink w:anchor="_Toc107327032" w:history="1">
        <w:r w:rsidR="004C628B" w:rsidRPr="008B5AFD">
          <w:rPr>
            <w:rStyle w:val="Hipercze"/>
            <w:noProof/>
          </w:rPr>
          <w:t>Fot. 21. Widok na drogę asfaltową, która jest południową granicą „Zespołu II” oraz działek nr 13 i 14.</w:t>
        </w:r>
        <w:r w:rsidR="004C628B">
          <w:rPr>
            <w:noProof/>
            <w:webHidden/>
          </w:rPr>
          <w:tab/>
        </w:r>
        <w:r w:rsidR="004C628B">
          <w:rPr>
            <w:noProof/>
            <w:webHidden/>
          </w:rPr>
          <w:fldChar w:fldCharType="begin"/>
        </w:r>
        <w:r w:rsidR="004C628B">
          <w:rPr>
            <w:noProof/>
            <w:webHidden/>
          </w:rPr>
          <w:instrText xml:space="preserve"> PAGEREF _Toc107327032 \h </w:instrText>
        </w:r>
        <w:r w:rsidR="004C628B">
          <w:rPr>
            <w:noProof/>
            <w:webHidden/>
          </w:rPr>
        </w:r>
        <w:r w:rsidR="004C628B">
          <w:rPr>
            <w:noProof/>
            <w:webHidden/>
          </w:rPr>
          <w:fldChar w:fldCharType="separate"/>
        </w:r>
        <w:r w:rsidR="00577AED">
          <w:rPr>
            <w:noProof/>
            <w:webHidden/>
          </w:rPr>
          <w:t>142</w:t>
        </w:r>
        <w:r w:rsidR="004C628B">
          <w:rPr>
            <w:noProof/>
            <w:webHidden/>
          </w:rPr>
          <w:fldChar w:fldCharType="end"/>
        </w:r>
      </w:hyperlink>
    </w:p>
    <w:p w14:paraId="1FFB4E3E" w14:textId="20632E0B" w:rsidR="004C628B" w:rsidRDefault="00253444">
      <w:pPr>
        <w:pStyle w:val="Spisilustracji"/>
        <w:tabs>
          <w:tab w:val="right" w:leader="dot" w:pos="9062"/>
        </w:tabs>
        <w:rPr>
          <w:rFonts w:asciiTheme="minorHAnsi" w:hAnsiTheme="minorHAnsi"/>
          <w:noProof/>
          <w:sz w:val="22"/>
          <w:szCs w:val="22"/>
          <w:lang w:eastAsia="pl-PL"/>
        </w:rPr>
      </w:pPr>
      <w:hyperlink w:anchor="_Toc107327033" w:history="1">
        <w:r w:rsidR="004C628B" w:rsidRPr="008B5AFD">
          <w:rPr>
            <w:rStyle w:val="Hipercze"/>
            <w:noProof/>
          </w:rPr>
          <w:t>Fot. 22. Droga gruntowa jest północną granicą „Zespołu II” i zarazem działka nr 11/1.</w:t>
        </w:r>
        <w:r w:rsidR="004C628B">
          <w:rPr>
            <w:noProof/>
            <w:webHidden/>
          </w:rPr>
          <w:tab/>
        </w:r>
        <w:r w:rsidR="004C628B">
          <w:rPr>
            <w:noProof/>
            <w:webHidden/>
          </w:rPr>
          <w:fldChar w:fldCharType="begin"/>
        </w:r>
        <w:r w:rsidR="004C628B">
          <w:rPr>
            <w:noProof/>
            <w:webHidden/>
          </w:rPr>
          <w:instrText xml:space="preserve"> PAGEREF _Toc107327033 \h </w:instrText>
        </w:r>
        <w:r w:rsidR="004C628B">
          <w:rPr>
            <w:noProof/>
            <w:webHidden/>
          </w:rPr>
        </w:r>
        <w:r w:rsidR="004C628B">
          <w:rPr>
            <w:noProof/>
            <w:webHidden/>
          </w:rPr>
          <w:fldChar w:fldCharType="separate"/>
        </w:r>
        <w:r w:rsidR="00577AED">
          <w:rPr>
            <w:noProof/>
            <w:webHidden/>
          </w:rPr>
          <w:t>142</w:t>
        </w:r>
        <w:r w:rsidR="004C628B">
          <w:rPr>
            <w:noProof/>
            <w:webHidden/>
          </w:rPr>
          <w:fldChar w:fldCharType="end"/>
        </w:r>
      </w:hyperlink>
    </w:p>
    <w:p w14:paraId="06F5604B" w14:textId="0D9EF5BF" w:rsidR="004C628B" w:rsidRDefault="00253444">
      <w:pPr>
        <w:pStyle w:val="Spisilustracji"/>
        <w:tabs>
          <w:tab w:val="right" w:leader="dot" w:pos="9062"/>
        </w:tabs>
        <w:rPr>
          <w:rFonts w:asciiTheme="minorHAnsi" w:hAnsiTheme="minorHAnsi"/>
          <w:noProof/>
          <w:sz w:val="22"/>
          <w:szCs w:val="22"/>
          <w:lang w:eastAsia="pl-PL"/>
        </w:rPr>
      </w:pPr>
      <w:hyperlink w:anchor="_Toc107327034" w:history="1">
        <w:r w:rsidR="004C628B" w:rsidRPr="008B5AFD">
          <w:rPr>
            <w:rStyle w:val="Hipercze"/>
            <w:noProof/>
          </w:rPr>
          <w:t>Fot. 23. Widok na zachodnią granicę „Zespołu II” i zarazem działka nr 11/1.</w:t>
        </w:r>
        <w:r w:rsidR="004C628B">
          <w:rPr>
            <w:noProof/>
            <w:webHidden/>
          </w:rPr>
          <w:tab/>
        </w:r>
        <w:r w:rsidR="004C628B">
          <w:rPr>
            <w:noProof/>
            <w:webHidden/>
          </w:rPr>
          <w:fldChar w:fldCharType="begin"/>
        </w:r>
        <w:r w:rsidR="004C628B">
          <w:rPr>
            <w:noProof/>
            <w:webHidden/>
          </w:rPr>
          <w:instrText xml:space="preserve"> PAGEREF _Toc107327034 \h </w:instrText>
        </w:r>
        <w:r w:rsidR="004C628B">
          <w:rPr>
            <w:noProof/>
            <w:webHidden/>
          </w:rPr>
        </w:r>
        <w:r w:rsidR="004C628B">
          <w:rPr>
            <w:noProof/>
            <w:webHidden/>
          </w:rPr>
          <w:fldChar w:fldCharType="separate"/>
        </w:r>
        <w:r w:rsidR="00577AED">
          <w:rPr>
            <w:noProof/>
            <w:webHidden/>
          </w:rPr>
          <w:t>143</w:t>
        </w:r>
        <w:r w:rsidR="004C628B">
          <w:rPr>
            <w:noProof/>
            <w:webHidden/>
          </w:rPr>
          <w:fldChar w:fldCharType="end"/>
        </w:r>
      </w:hyperlink>
    </w:p>
    <w:p w14:paraId="0E7BC077" w14:textId="753F7D9B" w:rsidR="004C628B" w:rsidRDefault="00253444">
      <w:pPr>
        <w:pStyle w:val="Spisilustracji"/>
        <w:tabs>
          <w:tab w:val="right" w:leader="dot" w:pos="9062"/>
        </w:tabs>
        <w:rPr>
          <w:rFonts w:asciiTheme="minorHAnsi" w:hAnsiTheme="minorHAnsi"/>
          <w:noProof/>
          <w:sz w:val="22"/>
          <w:szCs w:val="22"/>
          <w:lang w:eastAsia="pl-PL"/>
        </w:rPr>
      </w:pPr>
      <w:hyperlink w:anchor="_Toc107327035" w:history="1">
        <w:r w:rsidR="004C628B" w:rsidRPr="008B5AFD">
          <w:rPr>
            <w:rStyle w:val="Hipercze"/>
            <w:noProof/>
          </w:rPr>
          <w:t>Fot. 24. Widok na centralną część działki nr 11/1 w „Zespole II”</w:t>
        </w:r>
        <w:r w:rsidR="004C628B">
          <w:rPr>
            <w:noProof/>
            <w:webHidden/>
          </w:rPr>
          <w:tab/>
        </w:r>
        <w:r w:rsidR="004C628B">
          <w:rPr>
            <w:noProof/>
            <w:webHidden/>
          </w:rPr>
          <w:fldChar w:fldCharType="begin"/>
        </w:r>
        <w:r w:rsidR="004C628B">
          <w:rPr>
            <w:noProof/>
            <w:webHidden/>
          </w:rPr>
          <w:instrText xml:space="preserve"> PAGEREF _Toc107327035 \h </w:instrText>
        </w:r>
        <w:r w:rsidR="004C628B">
          <w:rPr>
            <w:noProof/>
            <w:webHidden/>
          </w:rPr>
        </w:r>
        <w:r w:rsidR="004C628B">
          <w:rPr>
            <w:noProof/>
            <w:webHidden/>
          </w:rPr>
          <w:fldChar w:fldCharType="separate"/>
        </w:r>
        <w:r w:rsidR="00577AED">
          <w:rPr>
            <w:noProof/>
            <w:webHidden/>
          </w:rPr>
          <w:t>143</w:t>
        </w:r>
        <w:r w:rsidR="004C628B">
          <w:rPr>
            <w:noProof/>
            <w:webHidden/>
          </w:rPr>
          <w:fldChar w:fldCharType="end"/>
        </w:r>
      </w:hyperlink>
    </w:p>
    <w:p w14:paraId="3C9356F1" w14:textId="08A5EEBD" w:rsidR="004C628B" w:rsidRDefault="00253444">
      <w:pPr>
        <w:pStyle w:val="Spisilustracji"/>
        <w:tabs>
          <w:tab w:val="right" w:leader="dot" w:pos="9062"/>
        </w:tabs>
        <w:rPr>
          <w:rFonts w:asciiTheme="minorHAnsi" w:hAnsiTheme="minorHAnsi"/>
          <w:noProof/>
          <w:sz w:val="22"/>
          <w:szCs w:val="22"/>
          <w:lang w:eastAsia="pl-PL"/>
        </w:rPr>
      </w:pPr>
      <w:hyperlink w:anchor="_Toc107327036" w:history="1">
        <w:r w:rsidR="004C628B" w:rsidRPr="008B5AFD">
          <w:rPr>
            <w:rStyle w:val="Hipercze"/>
            <w:noProof/>
          </w:rPr>
          <w:t>Fot. 25. Widok na zachodnią granicę „Zespołu II” i zarazem działka nr 12.</w:t>
        </w:r>
        <w:r w:rsidR="004C628B">
          <w:rPr>
            <w:noProof/>
            <w:webHidden/>
          </w:rPr>
          <w:tab/>
        </w:r>
        <w:r w:rsidR="004C628B">
          <w:rPr>
            <w:noProof/>
            <w:webHidden/>
          </w:rPr>
          <w:fldChar w:fldCharType="begin"/>
        </w:r>
        <w:r w:rsidR="004C628B">
          <w:rPr>
            <w:noProof/>
            <w:webHidden/>
          </w:rPr>
          <w:instrText xml:space="preserve"> PAGEREF _Toc107327036 \h </w:instrText>
        </w:r>
        <w:r w:rsidR="004C628B">
          <w:rPr>
            <w:noProof/>
            <w:webHidden/>
          </w:rPr>
        </w:r>
        <w:r w:rsidR="004C628B">
          <w:rPr>
            <w:noProof/>
            <w:webHidden/>
          </w:rPr>
          <w:fldChar w:fldCharType="separate"/>
        </w:r>
        <w:r w:rsidR="00577AED">
          <w:rPr>
            <w:noProof/>
            <w:webHidden/>
          </w:rPr>
          <w:t>144</w:t>
        </w:r>
        <w:r w:rsidR="004C628B">
          <w:rPr>
            <w:noProof/>
            <w:webHidden/>
          </w:rPr>
          <w:fldChar w:fldCharType="end"/>
        </w:r>
      </w:hyperlink>
    </w:p>
    <w:p w14:paraId="7B7B40DA" w14:textId="6BD58827" w:rsidR="004C628B" w:rsidRDefault="00253444">
      <w:pPr>
        <w:pStyle w:val="Spisilustracji"/>
        <w:tabs>
          <w:tab w:val="right" w:leader="dot" w:pos="9062"/>
        </w:tabs>
        <w:rPr>
          <w:rFonts w:asciiTheme="minorHAnsi" w:hAnsiTheme="minorHAnsi"/>
          <w:noProof/>
          <w:sz w:val="22"/>
          <w:szCs w:val="22"/>
          <w:lang w:eastAsia="pl-PL"/>
        </w:rPr>
      </w:pPr>
      <w:hyperlink w:anchor="_Toc107327037" w:history="1">
        <w:r w:rsidR="004C628B" w:rsidRPr="008B5AFD">
          <w:rPr>
            <w:rStyle w:val="Hipercze"/>
            <w:noProof/>
          </w:rPr>
          <w:t>Fot. 26. Widok na centralną część działki nr 12 w „Zespole II”.</w:t>
        </w:r>
        <w:r w:rsidR="004C628B">
          <w:rPr>
            <w:noProof/>
            <w:webHidden/>
          </w:rPr>
          <w:tab/>
        </w:r>
        <w:r w:rsidR="004C628B">
          <w:rPr>
            <w:noProof/>
            <w:webHidden/>
          </w:rPr>
          <w:fldChar w:fldCharType="begin"/>
        </w:r>
        <w:r w:rsidR="004C628B">
          <w:rPr>
            <w:noProof/>
            <w:webHidden/>
          </w:rPr>
          <w:instrText xml:space="preserve"> PAGEREF _Toc107327037 \h </w:instrText>
        </w:r>
        <w:r w:rsidR="004C628B">
          <w:rPr>
            <w:noProof/>
            <w:webHidden/>
          </w:rPr>
        </w:r>
        <w:r w:rsidR="004C628B">
          <w:rPr>
            <w:noProof/>
            <w:webHidden/>
          </w:rPr>
          <w:fldChar w:fldCharType="separate"/>
        </w:r>
        <w:r w:rsidR="00577AED">
          <w:rPr>
            <w:noProof/>
            <w:webHidden/>
          </w:rPr>
          <w:t>144</w:t>
        </w:r>
        <w:r w:rsidR="004C628B">
          <w:rPr>
            <w:noProof/>
            <w:webHidden/>
          </w:rPr>
          <w:fldChar w:fldCharType="end"/>
        </w:r>
      </w:hyperlink>
    </w:p>
    <w:p w14:paraId="4273DB37" w14:textId="03B77DFC" w:rsidR="004C628B" w:rsidRDefault="00253444">
      <w:pPr>
        <w:pStyle w:val="Spisilustracji"/>
        <w:tabs>
          <w:tab w:val="right" w:leader="dot" w:pos="9062"/>
        </w:tabs>
        <w:rPr>
          <w:rFonts w:asciiTheme="minorHAnsi" w:hAnsiTheme="minorHAnsi"/>
          <w:noProof/>
          <w:sz w:val="22"/>
          <w:szCs w:val="22"/>
          <w:lang w:eastAsia="pl-PL"/>
        </w:rPr>
      </w:pPr>
      <w:hyperlink w:anchor="_Toc107327038" w:history="1">
        <w:r w:rsidR="004C628B" w:rsidRPr="008B5AFD">
          <w:rPr>
            <w:rStyle w:val="Hipercze"/>
            <w:noProof/>
          </w:rPr>
          <w:t>Fot. 27. Widok na zachodnią granicę „Zespołu II” i zarazem działka nr 13.</w:t>
        </w:r>
        <w:r w:rsidR="004C628B">
          <w:rPr>
            <w:noProof/>
            <w:webHidden/>
          </w:rPr>
          <w:tab/>
        </w:r>
        <w:r w:rsidR="004C628B">
          <w:rPr>
            <w:noProof/>
            <w:webHidden/>
          </w:rPr>
          <w:fldChar w:fldCharType="begin"/>
        </w:r>
        <w:r w:rsidR="004C628B">
          <w:rPr>
            <w:noProof/>
            <w:webHidden/>
          </w:rPr>
          <w:instrText xml:space="preserve"> PAGEREF _Toc107327038 \h </w:instrText>
        </w:r>
        <w:r w:rsidR="004C628B">
          <w:rPr>
            <w:noProof/>
            <w:webHidden/>
          </w:rPr>
        </w:r>
        <w:r w:rsidR="004C628B">
          <w:rPr>
            <w:noProof/>
            <w:webHidden/>
          </w:rPr>
          <w:fldChar w:fldCharType="separate"/>
        </w:r>
        <w:r w:rsidR="00577AED">
          <w:rPr>
            <w:noProof/>
            <w:webHidden/>
          </w:rPr>
          <w:t>145</w:t>
        </w:r>
        <w:r w:rsidR="004C628B">
          <w:rPr>
            <w:noProof/>
            <w:webHidden/>
          </w:rPr>
          <w:fldChar w:fldCharType="end"/>
        </w:r>
      </w:hyperlink>
    </w:p>
    <w:p w14:paraId="71AD95BC" w14:textId="216C8093" w:rsidR="004C628B" w:rsidRDefault="00253444">
      <w:pPr>
        <w:pStyle w:val="Spisilustracji"/>
        <w:tabs>
          <w:tab w:val="right" w:leader="dot" w:pos="9062"/>
        </w:tabs>
        <w:rPr>
          <w:rFonts w:asciiTheme="minorHAnsi" w:hAnsiTheme="minorHAnsi"/>
          <w:noProof/>
          <w:sz w:val="22"/>
          <w:szCs w:val="22"/>
          <w:lang w:eastAsia="pl-PL"/>
        </w:rPr>
      </w:pPr>
      <w:hyperlink w:anchor="_Toc107327039" w:history="1">
        <w:r w:rsidR="004C628B" w:rsidRPr="008B5AFD">
          <w:rPr>
            <w:rStyle w:val="Hipercze"/>
            <w:noProof/>
          </w:rPr>
          <w:t>Fot. 28. Widok na centralną część działki nr 13 w „Zespole II”.</w:t>
        </w:r>
        <w:r w:rsidR="004C628B">
          <w:rPr>
            <w:noProof/>
            <w:webHidden/>
          </w:rPr>
          <w:tab/>
        </w:r>
        <w:r w:rsidR="004C628B">
          <w:rPr>
            <w:noProof/>
            <w:webHidden/>
          </w:rPr>
          <w:fldChar w:fldCharType="begin"/>
        </w:r>
        <w:r w:rsidR="004C628B">
          <w:rPr>
            <w:noProof/>
            <w:webHidden/>
          </w:rPr>
          <w:instrText xml:space="preserve"> PAGEREF _Toc107327039 \h </w:instrText>
        </w:r>
        <w:r w:rsidR="004C628B">
          <w:rPr>
            <w:noProof/>
            <w:webHidden/>
          </w:rPr>
        </w:r>
        <w:r w:rsidR="004C628B">
          <w:rPr>
            <w:noProof/>
            <w:webHidden/>
          </w:rPr>
          <w:fldChar w:fldCharType="separate"/>
        </w:r>
        <w:r w:rsidR="00577AED">
          <w:rPr>
            <w:noProof/>
            <w:webHidden/>
          </w:rPr>
          <w:t>145</w:t>
        </w:r>
        <w:r w:rsidR="004C628B">
          <w:rPr>
            <w:noProof/>
            <w:webHidden/>
          </w:rPr>
          <w:fldChar w:fldCharType="end"/>
        </w:r>
      </w:hyperlink>
    </w:p>
    <w:p w14:paraId="2B563573" w14:textId="7AD8B036" w:rsidR="004C628B" w:rsidRDefault="00253444">
      <w:pPr>
        <w:pStyle w:val="Spisilustracji"/>
        <w:tabs>
          <w:tab w:val="right" w:leader="dot" w:pos="9062"/>
        </w:tabs>
        <w:rPr>
          <w:rFonts w:asciiTheme="minorHAnsi" w:hAnsiTheme="minorHAnsi"/>
          <w:noProof/>
          <w:sz w:val="22"/>
          <w:szCs w:val="22"/>
          <w:lang w:eastAsia="pl-PL"/>
        </w:rPr>
      </w:pPr>
      <w:hyperlink w:anchor="_Toc107327040" w:history="1">
        <w:r w:rsidR="004C628B" w:rsidRPr="008B5AFD">
          <w:rPr>
            <w:rStyle w:val="Hipercze"/>
            <w:noProof/>
          </w:rPr>
          <w:t>Fot. 29. Rzeka Orla płynie przez centralną część „Zespołu II” skrajem działek nr 10/1 i 11/1.</w:t>
        </w:r>
        <w:r w:rsidR="004C628B">
          <w:rPr>
            <w:noProof/>
            <w:webHidden/>
          </w:rPr>
          <w:tab/>
        </w:r>
        <w:r w:rsidR="004C628B">
          <w:rPr>
            <w:noProof/>
            <w:webHidden/>
          </w:rPr>
          <w:fldChar w:fldCharType="begin"/>
        </w:r>
        <w:r w:rsidR="004C628B">
          <w:rPr>
            <w:noProof/>
            <w:webHidden/>
          </w:rPr>
          <w:instrText xml:space="preserve"> PAGEREF _Toc107327040 \h </w:instrText>
        </w:r>
        <w:r w:rsidR="004C628B">
          <w:rPr>
            <w:noProof/>
            <w:webHidden/>
          </w:rPr>
        </w:r>
        <w:r w:rsidR="004C628B">
          <w:rPr>
            <w:noProof/>
            <w:webHidden/>
          </w:rPr>
          <w:fldChar w:fldCharType="separate"/>
        </w:r>
        <w:r w:rsidR="00577AED">
          <w:rPr>
            <w:noProof/>
            <w:webHidden/>
          </w:rPr>
          <w:t>146</w:t>
        </w:r>
        <w:r w:rsidR="004C628B">
          <w:rPr>
            <w:noProof/>
            <w:webHidden/>
          </w:rPr>
          <w:fldChar w:fldCharType="end"/>
        </w:r>
      </w:hyperlink>
    </w:p>
    <w:p w14:paraId="254D42D6" w14:textId="51F2CDCB" w:rsidR="004C628B" w:rsidRDefault="00253444">
      <w:pPr>
        <w:pStyle w:val="Spisilustracji"/>
        <w:tabs>
          <w:tab w:val="right" w:leader="dot" w:pos="9062"/>
        </w:tabs>
        <w:rPr>
          <w:rFonts w:asciiTheme="minorHAnsi" w:hAnsiTheme="minorHAnsi"/>
          <w:noProof/>
          <w:sz w:val="22"/>
          <w:szCs w:val="22"/>
          <w:lang w:eastAsia="pl-PL"/>
        </w:rPr>
      </w:pPr>
      <w:hyperlink w:anchor="_Toc107327041" w:history="1">
        <w:r w:rsidR="004C628B" w:rsidRPr="008B5AFD">
          <w:rPr>
            <w:rStyle w:val="Hipercze"/>
            <w:noProof/>
          </w:rPr>
          <w:t>Fot. 30. Widok na rzekę Orla która płynie przez centralną część „Zespołu II” skrajem działek nr  12 i 14.</w:t>
        </w:r>
        <w:r w:rsidR="004C628B">
          <w:rPr>
            <w:noProof/>
            <w:webHidden/>
          </w:rPr>
          <w:tab/>
        </w:r>
        <w:r w:rsidR="004C628B">
          <w:rPr>
            <w:noProof/>
            <w:webHidden/>
          </w:rPr>
          <w:fldChar w:fldCharType="begin"/>
        </w:r>
        <w:r w:rsidR="004C628B">
          <w:rPr>
            <w:noProof/>
            <w:webHidden/>
          </w:rPr>
          <w:instrText xml:space="preserve"> PAGEREF _Toc107327041 \h </w:instrText>
        </w:r>
        <w:r w:rsidR="004C628B">
          <w:rPr>
            <w:noProof/>
            <w:webHidden/>
          </w:rPr>
        </w:r>
        <w:r w:rsidR="004C628B">
          <w:rPr>
            <w:noProof/>
            <w:webHidden/>
          </w:rPr>
          <w:fldChar w:fldCharType="separate"/>
        </w:r>
        <w:r w:rsidR="00577AED">
          <w:rPr>
            <w:noProof/>
            <w:webHidden/>
          </w:rPr>
          <w:t>146</w:t>
        </w:r>
        <w:r w:rsidR="004C628B">
          <w:rPr>
            <w:noProof/>
            <w:webHidden/>
          </w:rPr>
          <w:fldChar w:fldCharType="end"/>
        </w:r>
      </w:hyperlink>
    </w:p>
    <w:p w14:paraId="2009DF37" w14:textId="72F867F2" w:rsidR="004C628B" w:rsidRDefault="00253444">
      <w:pPr>
        <w:pStyle w:val="Spisilustracji"/>
        <w:tabs>
          <w:tab w:val="right" w:leader="dot" w:pos="9062"/>
        </w:tabs>
        <w:rPr>
          <w:rFonts w:asciiTheme="minorHAnsi" w:hAnsiTheme="minorHAnsi"/>
          <w:noProof/>
          <w:sz w:val="22"/>
          <w:szCs w:val="22"/>
          <w:lang w:eastAsia="pl-PL"/>
        </w:rPr>
      </w:pPr>
      <w:hyperlink w:anchor="_Toc107327042" w:history="1">
        <w:r w:rsidR="004C628B" w:rsidRPr="008B5AFD">
          <w:rPr>
            <w:rStyle w:val="Hipercze"/>
            <w:noProof/>
          </w:rPr>
          <w:t>Fot. 31. Widok na rzekę Orla która płynie przez centralną część „Zespołu II” skraj działek nr  13 i 14.</w:t>
        </w:r>
        <w:r w:rsidR="004C628B">
          <w:rPr>
            <w:noProof/>
            <w:webHidden/>
          </w:rPr>
          <w:tab/>
        </w:r>
        <w:r w:rsidR="004C628B">
          <w:rPr>
            <w:noProof/>
            <w:webHidden/>
          </w:rPr>
          <w:fldChar w:fldCharType="begin"/>
        </w:r>
        <w:r w:rsidR="004C628B">
          <w:rPr>
            <w:noProof/>
            <w:webHidden/>
          </w:rPr>
          <w:instrText xml:space="preserve"> PAGEREF _Toc107327042 \h </w:instrText>
        </w:r>
        <w:r w:rsidR="004C628B">
          <w:rPr>
            <w:noProof/>
            <w:webHidden/>
          </w:rPr>
        </w:r>
        <w:r w:rsidR="004C628B">
          <w:rPr>
            <w:noProof/>
            <w:webHidden/>
          </w:rPr>
          <w:fldChar w:fldCharType="separate"/>
        </w:r>
        <w:r w:rsidR="00577AED">
          <w:rPr>
            <w:noProof/>
            <w:webHidden/>
          </w:rPr>
          <w:t>147</w:t>
        </w:r>
        <w:r w:rsidR="004C628B">
          <w:rPr>
            <w:noProof/>
            <w:webHidden/>
          </w:rPr>
          <w:fldChar w:fldCharType="end"/>
        </w:r>
      </w:hyperlink>
    </w:p>
    <w:p w14:paraId="35C501CB" w14:textId="4B48C47E" w:rsidR="004C628B" w:rsidRDefault="00253444">
      <w:pPr>
        <w:pStyle w:val="Spisilustracji"/>
        <w:tabs>
          <w:tab w:val="right" w:leader="dot" w:pos="9062"/>
        </w:tabs>
        <w:rPr>
          <w:rFonts w:asciiTheme="minorHAnsi" w:hAnsiTheme="minorHAnsi"/>
          <w:noProof/>
          <w:sz w:val="22"/>
          <w:szCs w:val="22"/>
          <w:lang w:eastAsia="pl-PL"/>
        </w:rPr>
      </w:pPr>
      <w:hyperlink w:anchor="_Toc107327043" w:history="1">
        <w:r w:rsidR="004C628B" w:rsidRPr="008B5AFD">
          <w:rPr>
            <w:rStyle w:val="Hipercze"/>
            <w:noProof/>
          </w:rPr>
          <w:t>Fot. 32. Rzeka Orla jest zarówno zachodnią granicą działki nr 22/2 oraz w tym miejscu „Zespole II”.</w:t>
        </w:r>
        <w:r w:rsidR="004C628B">
          <w:rPr>
            <w:noProof/>
            <w:webHidden/>
          </w:rPr>
          <w:tab/>
        </w:r>
        <w:r w:rsidR="004C628B">
          <w:rPr>
            <w:noProof/>
            <w:webHidden/>
          </w:rPr>
          <w:fldChar w:fldCharType="begin"/>
        </w:r>
        <w:r w:rsidR="004C628B">
          <w:rPr>
            <w:noProof/>
            <w:webHidden/>
          </w:rPr>
          <w:instrText xml:space="preserve"> PAGEREF _Toc107327043 \h </w:instrText>
        </w:r>
        <w:r w:rsidR="004C628B">
          <w:rPr>
            <w:noProof/>
            <w:webHidden/>
          </w:rPr>
        </w:r>
        <w:r w:rsidR="004C628B">
          <w:rPr>
            <w:noProof/>
            <w:webHidden/>
          </w:rPr>
          <w:fldChar w:fldCharType="separate"/>
        </w:r>
        <w:r w:rsidR="00577AED">
          <w:rPr>
            <w:noProof/>
            <w:webHidden/>
          </w:rPr>
          <w:t>147</w:t>
        </w:r>
        <w:r w:rsidR="004C628B">
          <w:rPr>
            <w:noProof/>
            <w:webHidden/>
          </w:rPr>
          <w:fldChar w:fldCharType="end"/>
        </w:r>
      </w:hyperlink>
    </w:p>
    <w:p w14:paraId="61E2A727" w14:textId="3EE0ED93" w:rsidR="004C628B" w:rsidRDefault="00253444">
      <w:pPr>
        <w:pStyle w:val="Spisilustracji"/>
        <w:tabs>
          <w:tab w:val="right" w:leader="dot" w:pos="9062"/>
        </w:tabs>
        <w:rPr>
          <w:rFonts w:asciiTheme="minorHAnsi" w:hAnsiTheme="minorHAnsi"/>
          <w:noProof/>
          <w:sz w:val="22"/>
          <w:szCs w:val="22"/>
          <w:lang w:eastAsia="pl-PL"/>
        </w:rPr>
      </w:pPr>
      <w:hyperlink w:anchor="_Toc107327044" w:history="1">
        <w:r w:rsidR="004C628B" w:rsidRPr="008B5AFD">
          <w:rPr>
            <w:rStyle w:val="Hipercze"/>
            <w:noProof/>
          </w:rPr>
          <w:t>Fot. 33. Widok na działkę inwestycyjną nr 22/2 w Zespole II.</w:t>
        </w:r>
        <w:r w:rsidR="004C628B">
          <w:rPr>
            <w:noProof/>
            <w:webHidden/>
          </w:rPr>
          <w:tab/>
        </w:r>
        <w:r w:rsidR="004C628B">
          <w:rPr>
            <w:noProof/>
            <w:webHidden/>
          </w:rPr>
          <w:fldChar w:fldCharType="begin"/>
        </w:r>
        <w:r w:rsidR="004C628B">
          <w:rPr>
            <w:noProof/>
            <w:webHidden/>
          </w:rPr>
          <w:instrText xml:space="preserve"> PAGEREF _Toc107327044 \h </w:instrText>
        </w:r>
        <w:r w:rsidR="004C628B">
          <w:rPr>
            <w:noProof/>
            <w:webHidden/>
          </w:rPr>
        </w:r>
        <w:r w:rsidR="004C628B">
          <w:rPr>
            <w:noProof/>
            <w:webHidden/>
          </w:rPr>
          <w:fldChar w:fldCharType="separate"/>
        </w:r>
        <w:r w:rsidR="00577AED">
          <w:rPr>
            <w:noProof/>
            <w:webHidden/>
          </w:rPr>
          <w:t>148</w:t>
        </w:r>
        <w:r w:rsidR="004C628B">
          <w:rPr>
            <w:noProof/>
            <w:webHidden/>
          </w:rPr>
          <w:fldChar w:fldCharType="end"/>
        </w:r>
      </w:hyperlink>
    </w:p>
    <w:p w14:paraId="4F337E46" w14:textId="647E90E9" w:rsidR="004C628B" w:rsidRDefault="00253444">
      <w:pPr>
        <w:pStyle w:val="Spisilustracji"/>
        <w:tabs>
          <w:tab w:val="right" w:leader="dot" w:pos="9062"/>
        </w:tabs>
        <w:rPr>
          <w:rFonts w:asciiTheme="minorHAnsi" w:hAnsiTheme="minorHAnsi"/>
          <w:noProof/>
          <w:sz w:val="22"/>
          <w:szCs w:val="22"/>
          <w:lang w:eastAsia="pl-PL"/>
        </w:rPr>
      </w:pPr>
      <w:hyperlink w:anchor="_Toc107327045" w:history="1">
        <w:r w:rsidR="004C628B" w:rsidRPr="008B5AFD">
          <w:rPr>
            <w:rStyle w:val="Hipercze"/>
            <w:noProof/>
          </w:rPr>
          <w:t>Fot. 34. Rów melioracyjny jest zarówno wschodnią granicą działki nr 22/2 oraz „Zespolu II”.</w:t>
        </w:r>
        <w:r w:rsidR="004C628B">
          <w:rPr>
            <w:noProof/>
            <w:webHidden/>
          </w:rPr>
          <w:tab/>
        </w:r>
        <w:r w:rsidR="004C628B">
          <w:rPr>
            <w:noProof/>
            <w:webHidden/>
          </w:rPr>
          <w:fldChar w:fldCharType="begin"/>
        </w:r>
        <w:r w:rsidR="004C628B">
          <w:rPr>
            <w:noProof/>
            <w:webHidden/>
          </w:rPr>
          <w:instrText xml:space="preserve"> PAGEREF _Toc107327045 \h </w:instrText>
        </w:r>
        <w:r w:rsidR="004C628B">
          <w:rPr>
            <w:noProof/>
            <w:webHidden/>
          </w:rPr>
        </w:r>
        <w:r w:rsidR="004C628B">
          <w:rPr>
            <w:noProof/>
            <w:webHidden/>
          </w:rPr>
          <w:fldChar w:fldCharType="separate"/>
        </w:r>
        <w:r w:rsidR="00577AED">
          <w:rPr>
            <w:noProof/>
            <w:webHidden/>
          </w:rPr>
          <w:t>148</w:t>
        </w:r>
        <w:r w:rsidR="004C628B">
          <w:rPr>
            <w:noProof/>
            <w:webHidden/>
          </w:rPr>
          <w:fldChar w:fldCharType="end"/>
        </w:r>
      </w:hyperlink>
    </w:p>
    <w:p w14:paraId="05802DFB" w14:textId="5BA7FA8D" w:rsidR="004C628B" w:rsidRDefault="00253444">
      <w:pPr>
        <w:pStyle w:val="Spisilustracji"/>
        <w:tabs>
          <w:tab w:val="right" w:leader="dot" w:pos="9062"/>
        </w:tabs>
        <w:rPr>
          <w:rFonts w:asciiTheme="minorHAnsi" w:hAnsiTheme="minorHAnsi"/>
          <w:noProof/>
          <w:sz w:val="22"/>
          <w:szCs w:val="22"/>
          <w:lang w:eastAsia="pl-PL"/>
        </w:rPr>
      </w:pPr>
      <w:hyperlink w:anchor="_Toc107327046" w:history="1">
        <w:r w:rsidR="004C628B" w:rsidRPr="008B5AFD">
          <w:rPr>
            <w:rStyle w:val="Hipercze"/>
            <w:noProof/>
          </w:rPr>
          <w:t>Fot. 35. Widok na południowowschodni fragment działki inwestycyjnej nr 14 w „Zespole II”.</w:t>
        </w:r>
        <w:r w:rsidR="004C628B">
          <w:rPr>
            <w:noProof/>
            <w:webHidden/>
          </w:rPr>
          <w:tab/>
        </w:r>
        <w:r w:rsidR="004C628B">
          <w:rPr>
            <w:noProof/>
            <w:webHidden/>
          </w:rPr>
          <w:fldChar w:fldCharType="begin"/>
        </w:r>
        <w:r w:rsidR="004C628B">
          <w:rPr>
            <w:noProof/>
            <w:webHidden/>
          </w:rPr>
          <w:instrText xml:space="preserve"> PAGEREF _Toc107327046 \h </w:instrText>
        </w:r>
        <w:r w:rsidR="004C628B">
          <w:rPr>
            <w:noProof/>
            <w:webHidden/>
          </w:rPr>
        </w:r>
        <w:r w:rsidR="004C628B">
          <w:rPr>
            <w:noProof/>
            <w:webHidden/>
          </w:rPr>
          <w:fldChar w:fldCharType="separate"/>
        </w:r>
        <w:r w:rsidR="00577AED">
          <w:rPr>
            <w:noProof/>
            <w:webHidden/>
          </w:rPr>
          <w:t>149</w:t>
        </w:r>
        <w:r w:rsidR="004C628B">
          <w:rPr>
            <w:noProof/>
            <w:webHidden/>
          </w:rPr>
          <w:fldChar w:fldCharType="end"/>
        </w:r>
      </w:hyperlink>
    </w:p>
    <w:p w14:paraId="2170B4E7" w14:textId="0557AB5F" w:rsidR="004C628B" w:rsidRDefault="00253444">
      <w:pPr>
        <w:pStyle w:val="Spisilustracji"/>
        <w:tabs>
          <w:tab w:val="right" w:leader="dot" w:pos="9062"/>
        </w:tabs>
        <w:rPr>
          <w:rFonts w:asciiTheme="minorHAnsi" w:hAnsiTheme="minorHAnsi"/>
          <w:noProof/>
          <w:sz w:val="22"/>
          <w:szCs w:val="22"/>
          <w:lang w:eastAsia="pl-PL"/>
        </w:rPr>
      </w:pPr>
      <w:hyperlink w:anchor="_Toc107327047" w:history="1">
        <w:r w:rsidR="004C628B" w:rsidRPr="008B5AFD">
          <w:rPr>
            <w:rStyle w:val="Hipercze"/>
            <w:noProof/>
          </w:rPr>
          <w:t>Fot. 36. Widok na centralną część działki inwestycyjnej nr 10/1 w Zespole II.</w:t>
        </w:r>
        <w:r w:rsidR="004C628B">
          <w:rPr>
            <w:noProof/>
            <w:webHidden/>
          </w:rPr>
          <w:tab/>
        </w:r>
        <w:r w:rsidR="004C628B">
          <w:rPr>
            <w:noProof/>
            <w:webHidden/>
          </w:rPr>
          <w:fldChar w:fldCharType="begin"/>
        </w:r>
        <w:r w:rsidR="004C628B">
          <w:rPr>
            <w:noProof/>
            <w:webHidden/>
          </w:rPr>
          <w:instrText xml:space="preserve"> PAGEREF _Toc107327047 \h </w:instrText>
        </w:r>
        <w:r w:rsidR="004C628B">
          <w:rPr>
            <w:noProof/>
            <w:webHidden/>
          </w:rPr>
        </w:r>
        <w:r w:rsidR="004C628B">
          <w:rPr>
            <w:noProof/>
            <w:webHidden/>
          </w:rPr>
          <w:fldChar w:fldCharType="separate"/>
        </w:r>
        <w:r w:rsidR="00577AED">
          <w:rPr>
            <w:noProof/>
            <w:webHidden/>
          </w:rPr>
          <w:t>149</w:t>
        </w:r>
        <w:r w:rsidR="004C628B">
          <w:rPr>
            <w:noProof/>
            <w:webHidden/>
          </w:rPr>
          <w:fldChar w:fldCharType="end"/>
        </w:r>
      </w:hyperlink>
    </w:p>
    <w:p w14:paraId="7BD8B6AA" w14:textId="7472A71B" w:rsidR="004C628B" w:rsidRDefault="00253444">
      <w:pPr>
        <w:pStyle w:val="Spisilustracji"/>
        <w:tabs>
          <w:tab w:val="right" w:leader="dot" w:pos="9062"/>
        </w:tabs>
        <w:rPr>
          <w:rFonts w:asciiTheme="minorHAnsi" w:hAnsiTheme="minorHAnsi"/>
          <w:noProof/>
          <w:sz w:val="22"/>
          <w:szCs w:val="22"/>
          <w:lang w:eastAsia="pl-PL"/>
        </w:rPr>
      </w:pPr>
      <w:hyperlink w:anchor="_Toc107327048" w:history="1">
        <w:r w:rsidR="004C628B" w:rsidRPr="008B5AFD">
          <w:rPr>
            <w:rStyle w:val="Hipercze"/>
            <w:noProof/>
          </w:rPr>
          <w:t>Fot. 37. Droga gruntowa jest zarówno wschodnią granicą działki nr 10/1 oraz w tym miejscu „Zespołu II”</w:t>
        </w:r>
        <w:r w:rsidR="004C628B">
          <w:rPr>
            <w:noProof/>
            <w:webHidden/>
          </w:rPr>
          <w:tab/>
        </w:r>
        <w:r w:rsidR="004C628B">
          <w:rPr>
            <w:noProof/>
            <w:webHidden/>
          </w:rPr>
          <w:fldChar w:fldCharType="begin"/>
        </w:r>
        <w:r w:rsidR="004C628B">
          <w:rPr>
            <w:noProof/>
            <w:webHidden/>
          </w:rPr>
          <w:instrText xml:space="preserve"> PAGEREF _Toc107327048 \h </w:instrText>
        </w:r>
        <w:r w:rsidR="004C628B">
          <w:rPr>
            <w:noProof/>
            <w:webHidden/>
          </w:rPr>
        </w:r>
        <w:r w:rsidR="004C628B">
          <w:rPr>
            <w:noProof/>
            <w:webHidden/>
          </w:rPr>
          <w:fldChar w:fldCharType="separate"/>
        </w:r>
        <w:r w:rsidR="00577AED">
          <w:rPr>
            <w:noProof/>
            <w:webHidden/>
          </w:rPr>
          <w:t>150</w:t>
        </w:r>
        <w:r w:rsidR="004C628B">
          <w:rPr>
            <w:noProof/>
            <w:webHidden/>
          </w:rPr>
          <w:fldChar w:fldCharType="end"/>
        </w:r>
      </w:hyperlink>
    </w:p>
    <w:p w14:paraId="43E4932A" w14:textId="203D8F1E" w:rsidR="004C628B" w:rsidRDefault="00253444">
      <w:pPr>
        <w:pStyle w:val="Spisilustracji"/>
        <w:tabs>
          <w:tab w:val="right" w:leader="dot" w:pos="9062"/>
        </w:tabs>
        <w:rPr>
          <w:rFonts w:asciiTheme="minorHAnsi" w:hAnsiTheme="minorHAnsi"/>
          <w:noProof/>
          <w:sz w:val="22"/>
          <w:szCs w:val="22"/>
          <w:lang w:eastAsia="pl-PL"/>
        </w:rPr>
      </w:pPr>
      <w:hyperlink w:anchor="_Toc107327049" w:history="1">
        <w:r w:rsidR="004C628B" w:rsidRPr="008B5AFD">
          <w:rPr>
            <w:rStyle w:val="Hipercze"/>
            <w:noProof/>
          </w:rPr>
          <w:t>Fot. 38. Droga asfaltowa jest południową granicą działek nr 13 i 14 oraz północną 22/2 w Zespole II.</w:t>
        </w:r>
        <w:r w:rsidR="004C628B">
          <w:rPr>
            <w:noProof/>
            <w:webHidden/>
          </w:rPr>
          <w:tab/>
        </w:r>
        <w:r w:rsidR="004C628B">
          <w:rPr>
            <w:noProof/>
            <w:webHidden/>
          </w:rPr>
          <w:fldChar w:fldCharType="begin"/>
        </w:r>
        <w:r w:rsidR="004C628B">
          <w:rPr>
            <w:noProof/>
            <w:webHidden/>
          </w:rPr>
          <w:instrText xml:space="preserve"> PAGEREF _Toc107327049 \h </w:instrText>
        </w:r>
        <w:r w:rsidR="004C628B">
          <w:rPr>
            <w:noProof/>
            <w:webHidden/>
          </w:rPr>
        </w:r>
        <w:r w:rsidR="004C628B">
          <w:rPr>
            <w:noProof/>
            <w:webHidden/>
          </w:rPr>
          <w:fldChar w:fldCharType="separate"/>
        </w:r>
        <w:r w:rsidR="00577AED">
          <w:rPr>
            <w:noProof/>
            <w:webHidden/>
          </w:rPr>
          <w:t>150</w:t>
        </w:r>
        <w:r w:rsidR="004C628B">
          <w:rPr>
            <w:noProof/>
            <w:webHidden/>
          </w:rPr>
          <w:fldChar w:fldCharType="end"/>
        </w:r>
      </w:hyperlink>
    </w:p>
    <w:p w14:paraId="32EE9264" w14:textId="74EA804C" w:rsidR="004C628B" w:rsidRDefault="00253444">
      <w:pPr>
        <w:pStyle w:val="Spisilustracji"/>
        <w:tabs>
          <w:tab w:val="right" w:leader="dot" w:pos="9062"/>
        </w:tabs>
        <w:rPr>
          <w:rFonts w:asciiTheme="minorHAnsi" w:hAnsiTheme="minorHAnsi"/>
          <w:noProof/>
          <w:sz w:val="22"/>
          <w:szCs w:val="22"/>
          <w:lang w:eastAsia="pl-PL"/>
        </w:rPr>
      </w:pPr>
      <w:hyperlink w:anchor="_Toc107327050" w:history="1">
        <w:r w:rsidR="004C628B" w:rsidRPr="008B5AFD">
          <w:rPr>
            <w:rStyle w:val="Hipercze"/>
            <w:noProof/>
          </w:rPr>
          <w:t>Fot. 39. Punkt widokowy nr 1</w:t>
        </w:r>
        <w:r w:rsidR="004C628B">
          <w:rPr>
            <w:noProof/>
            <w:webHidden/>
          </w:rPr>
          <w:tab/>
        </w:r>
        <w:r w:rsidR="004C628B">
          <w:rPr>
            <w:noProof/>
            <w:webHidden/>
          </w:rPr>
          <w:fldChar w:fldCharType="begin"/>
        </w:r>
        <w:r w:rsidR="004C628B">
          <w:rPr>
            <w:noProof/>
            <w:webHidden/>
          </w:rPr>
          <w:instrText xml:space="preserve"> PAGEREF _Toc107327050 \h </w:instrText>
        </w:r>
        <w:r w:rsidR="004C628B">
          <w:rPr>
            <w:noProof/>
            <w:webHidden/>
          </w:rPr>
        </w:r>
        <w:r w:rsidR="004C628B">
          <w:rPr>
            <w:noProof/>
            <w:webHidden/>
          </w:rPr>
          <w:fldChar w:fldCharType="separate"/>
        </w:r>
        <w:r w:rsidR="00577AED">
          <w:rPr>
            <w:noProof/>
            <w:webHidden/>
          </w:rPr>
          <w:t>188</w:t>
        </w:r>
        <w:r w:rsidR="004C628B">
          <w:rPr>
            <w:noProof/>
            <w:webHidden/>
          </w:rPr>
          <w:fldChar w:fldCharType="end"/>
        </w:r>
      </w:hyperlink>
    </w:p>
    <w:p w14:paraId="0572E1E5" w14:textId="7EA8F0AF" w:rsidR="004C628B" w:rsidRDefault="00253444">
      <w:pPr>
        <w:pStyle w:val="Spisilustracji"/>
        <w:tabs>
          <w:tab w:val="right" w:leader="dot" w:pos="9062"/>
        </w:tabs>
        <w:rPr>
          <w:rFonts w:asciiTheme="minorHAnsi" w:hAnsiTheme="minorHAnsi"/>
          <w:noProof/>
          <w:sz w:val="22"/>
          <w:szCs w:val="22"/>
          <w:lang w:eastAsia="pl-PL"/>
        </w:rPr>
      </w:pPr>
      <w:hyperlink w:anchor="_Toc107327051" w:history="1">
        <w:r w:rsidR="004C628B" w:rsidRPr="008B5AFD">
          <w:rPr>
            <w:rStyle w:val="Hipercze"/>
            <w:noProof/>
          </w:rPr>
          <w:t>Fot. 40. Punkt widokowy nr 2</w:t>
        </w:r>
        <w:r w:rsidR="004C628B">
          <w:rPr>
            <w:noProof/>
            <w:webHidden/>
          </w:rPr>
          <w:tab/>
        </w:r>
        <w:r w:rsidR="004C628B">
          <w:rPr>
            <w:noProof/>
            <w:webHidden/>
          </w:rPr>
          <w:fldChar w:fldCharType="begin"/>
        </w:r>
        <w:r w:rsidR="004C628B">
          <w:rPr>
            <w:noProof/>
            <w:webHidden/>
          </w:rPr>
          <w:instrText xml:space="preserve"> PAGEREF _Toc107327051 \h </w:instrText>
        </w:r>
        <w:r w:rsidR="004C628B">
          <w:rPr>
            <w:noProof/>
            <w:webHidden/>
          </w:rPr>
        </w:r>
        <w:r w:rsidR="004C628B">
          <w:rPr>
            <w:noProof/>
            <w:webHidden/>
          </w:rPr>
          <w:fldChar w:fldCharType="separate"/>
        </w:r>
        <w:r w:rsidR="00577AED">
          <w:rPr>
            <w:noProof/>
            <w:webHidden/>
          </w:rPr>
          <w:t>189</w:t>
        </w:r>
        <w:r w:rsidR="004C628B">
          <w:rPr>
            <w:noProof/>
            <w:webHidden/>
          </w:rPr>
          <w:fldChar w:fldCharType="end"/>
        </w:r>
      </w:hyperlink>
    </w:p>
    <w:p w14:paraId="2350C052" w14:textId="07A35E62" w:rsidR="004C628B" w:rsidRDefault="00253444">
      <w:pPr>
        <w:pStyle w:val="Spisilustracji"/>
        <w:tabs>
          <w:tab w:val="right" w:leader="dot" w:pos="9062"/>
        </w:tabs>
        <w:rPr>
          <w:rFonts w:asciiTheme="minorHAnsi" w:hAnsiTheme="minorHAnsi"/>
          <w:noProof/>
          <w:sz w:val="22"/>
          <w:szCs w:val="22"/>
          <w:lang w:eastAsia="pl-PL"/>
        </w:rPr>
      </w:pPr>
      <w:hyperlink w:anchor="_Toc107327052" w:history="1">
        <w:r w:rsidR="004C628B" w:rsidRPr="008B5AFD">
          <w:rPr>
            <w:rStyle w:val="Hipercze"/>
            <w:noProof/>
          </w:rPr>
          <w:t>Fot. 41. Punkt widokowy nr 3</w:t>
        </w:r>
        <w:r w:rsidR="004C628B">
          <w:rPr>
            <w:noProof/>
            <w:webHidden/>
          </w:rPr>
          <w:tab/>
        </w:r>
        <w:r w:rsidR="004C628B">
          <w:rPr>
            <w:noProof/>
            <w:webHidden/>
          </w:rPr>
          <w:fldChar w:fldCharType="begin"/>
        </w:r>
        <w:r w:rsidR="004C628B">
          <w:rPr>
            <w:noProof/>
            <w:webHidden/>
          </w:rPr>
          <w:instrText xml:space="preserve"> PAGEREF _Toc107327052 \h </w:instrText>
        </w:r>
        <w:r w:rsidR="004C628B">
          <w:rPr>
            <w:noProof/>
            <w:webHidden/>
          </w:rPr>
        </w:r>
        <w:r w:rsidR="004C628B">
          <w:rPr>
            <w:noProof/>
            <w:webHidden/>
          </w:rPr>
          <w:fldChar w:fldCharType="separate"/>
        </w:r>
        <w:r w:rsidR="00577AED">
          <w:rPr>
            <w:noProof/>
            <w:webHidden/>
          </w:rPr>
          <w:t>190</w:t>
        </w:r>
        <w:r w:rsidR="004C628B">
          <w:rPr>
            <w:noProof/>
            <w:webHidden/>
          </w:rPr>
          <w:fldChar w:fldCharType="end"/>
        </w:r>
      </w:hyperlink>
    </w:p>
    <w:p w14:paraId="6BEED11E" w14:textId="44E09919" w:rsidR="004C628B" w:rsidRDefault="00253444">
      <w:pPr>
        <w:pStyle w:val="Spisilustracji"/>
        <w:tabs>
          <w:tab w:val="right" w:leader="dot" w:pos="9062"/>
        </w:tabs>
        <w:rPr>
          <w:rFonts w:asciiTheme="minorHAnsi" w:hAnsiTheme="minorHAnsi"/>
          <w:noProof/>
          <w:sz w:val="22"/>
          <w:szCs w:val="22"/>
          <w:lang w:eastAsia="pl-PL"/>
        </w:rPr>
      </w:pPr>
      <w:hyperlink w:anchor="_Toc107327053" w:history="1">
        <w:r w:rsidR="004C628B" w:rsidRPr="008B5AFD">
          <w:rPr>
            <w:rStyle w:val="Hipercze"/>
            <w:noProof/>
          </w:rPr>
          <w:t>Fot. 42. Punkt widokowy nr 4</w:t>
        </w:r>
        <w:r w:rsidR="004C628B">
          <w:rPr>
            <w:noProof/>
            <w:webHidden/>
          </w:rPr>
          <w:tab/>
        </w:r>
        <w:r w:rsidR="004C628B">
          <w:rPr>
            <w:noProof/>
            <w:webHidden/>
          </w:rPr>
          <w:fldChar w:fldCharType="begin"/>
        </w:r>
        <w:r w:rsidR="004C628B">
          <w:rPr>
            <w:noProof/>
            <w:webHidden/>
          </w:rPr>
          <w:instrText xml:space="preserve"> PAGEREF _Toc107327053 \h </w:instrText>
        </w:r>
        <w:r w:rsidR="004C628B">
          <w:rPr>
            <w:noProof/>
            <w:webHidden/>
          </w:rPr>
        </w:r>
        <w:r w:rsidR="004C628B">
          <w:rPr>
            <w:noProof/>
            <w:webHidden/>
          </w:rPr>
          <w:fldChar w:fldCharType="separate"/>
        </w:r>
        <w:r w:rsidR="00577AED">
          <w:rPr>
            <w:noProof/>
            <w:webHidden/>
          </w:rPr>
          <w:t>191</w:t>
        </w:r>
        <w:r w:rsidR="004C628B">
          <w:rPr>
            <w:noProof/>
            <w:webHidden/>
          </w:rPr>
          <w:fldChar w:fldCharType="end"/>
        </w:r>
      </w:hyperlink>
    </w:p>
    <w:p w14:paraId="43D9691B" w14:textId="73456634" w:rsidR="004C628B" w:rsidRDefault="00253444">
      <w:pPr>
        <w:pStyle w:val="Spisilustracji"/>
        <w:tabs>
          <w:tab w:val="right" w:leader="dot" w:pos="9062"/>
        </w:tabs>
        <w:rPr>
          <w:rFonts w:asciiTheme="minorHAnsi" w:hAnsiTheme="minorHAnsi"/>
          <w:noProof/>
          <w:sz w:val="22"/>
          <w:szCs w:val="22"/>
          <w:lang w:eastAsia="pl-PL"/>
        </w:rPr>
      </w:pPr>
      <w:hyperlink w:anchor="_Toc107327054" w:history="1">
        <w:r w:rsidR="004C628B" w:rsidRPr="008B5AFD">
          <w:rPr>
            <w:rStyle w:val="Hipercze"/>
            <w:noProof/>
          </w:rPr>
          <w:t>Fot. 43. Punkt widokowy nr 5</w:t>
        </w:r>
        <w:r w:rsidR="004C628B">
          <w:rPr>
            <w:noProof/>
            <w:webHidden/>
          </w:rPr>
          <w:tab/>
        </w:r>
        <w:r w:rsidR="004C628B">
          <w:rPr>
            <w:noProof/>
            <w:webHidden/>
          </w:rPr>
          <w:fldChar w:fldCharType="begin"/>
        </w:r>
        <w:r w:rsidR="004C628B">
          <w:rPr>
            <w:noProof/>
            <w:webHidden/>
          </w:rPr>
          <w:instrText xml:space="preserve"> PAGEREF _Toc107327054 \h </w:instrText>
        </w:r>
        <w:r w:rsidR="004C628B">
          <w:rPr>
            <w:noProof/>
            <w:webHidden/>
          </w:rPr>
        </w:r>
        <w:r w:rsidR="004C628B">
          <w:rPr>
            <w:noProof/>
            <w:webHidden/>
          </w:rPr>
          <w:fldChar w:fldCharType="separate"/>
        </w:r>
        <w:r w:rsidR="00577AED">
          <w:rPr>
            <w:noProof/>
            <w:webHidden/>
          </w:rPr>
          <w:t>192</w:t>
        </w:r>
        <w:r w:rsidR="004C628B">
          <w:rPr>
            <w:noProof/>
            <w:webHidden/>
          </w:rPr>
          <w:fldChar w:fldCharType="end"/>
        </w:r>
      </w:hyperlink>
    </w:p>
    <w:p w14:paraId="06A1F85E" w14:textId="607CB49A" w:rsidR="004C628B" w:rsidRDefault="00253444">
      <w:pPr>
        <w:pStyle w:val="Spisilustracji"/>
        <w:tabs>
          <w:tab w:val="right" w:leader="dot" w:pos="9062"/>
        </w:tabs>
        <w:rPr>
          <w:rFonts w:asciiTheme="minorHAnsi" w:hAnsiTheme="minorHAnsi"/>
          <w:noProof/>
          <w:sz w:val="22"/>
          <w:szCs w:val="22"/>
          <w:lang w:eastAsia="pl-PL"/>
        </w:rPr>
      </w:pPr>
      <w:hyperlink w:anchor="_Toc107327055" w:history="1">
        <w:r w:rsidR="004C628B" w:rsidRPr="008B5AFD">
          <w:rPr>
            <w:rStyle w:val="Hipercze"/>
            <w:noProof/>
          </w:rPr>
          <w:t>Fot. 44. Punkt widokowy nr 6</w:t>
        </w:r>
        <w:r w:rsidR="004C628B">
          <w:rPr>
            <w:noProof/>
            <w:webHidden/>
          </w:rPr>
          <w:tab/>
        </w:r>
        <w:r w:rsidR="004C628B">
          <w:rPr>
            <w:noProof/>
            <w:webHidden/>
          </w:rPr>
          <w:fldChar w:fldCharType="begin"/>
        </w:r>
        <w:r w:rsidR="004C628B">
          <w:rPr>
            <w:noProof/>
            <w:webHidden/>
          </w:rPr>
          <w:instrText xml:space="preserve"> PAGEREF _Toc107327055 \h </w:instrText>
        </w:r>
        <w:r w:rsidR="004C628B">
          <w:rPr>
            <w:noProof/>
            <w:webHidden/>
          </w:rPr>
        </w:r>
        <w:r w:rsidR="004C628B">
          <w:rPr>
            <w:noProof/>
            <w:webHidden/>
          </w:rPr>
          <w:fldChar w:fldCharType="separate"/>
        </w:r>
        <w:r w:rsidR="00577AED">
          <w:rPr>
            <w:noProof/>
            <w:webHidden/>
          </w:rPr>
          <w:t>193</w:t>
        </w:r>
        <w:r w:rsidR="004C628B">
          <w:rPr>
            <w:noProof/>
            <w:webHidden/>
          </w:rPr>
          <w:fldChar w:fldCharType="end"/>
        </w:r>
      </w:hyperlink>
    </w:p>
    <w:p w14:paraId="0EC1F389" w14:textId="6C0AF3FD" w:rsidR="004C628B" w:rsidRDefault="00253444">
      <w:pPr>
        <w:pStyle w:val="Spisilustracji"/>
        <w:tabs>
          <w:tab w:val="right" w:leader="dot" w:pos="9062"/>
        </w:tabs>
        <w:rPr>
          <w:rFonts w:asciiTheme="minorHAnsi" w:hAnsiTheme="minorHAnsi"/>
          <w:noProof/>
          <w:sz w:val="22"/>
          <w:szCs w:val="22"/>
          <w:lang w:eastAsia="pl-PL"/>
        </w:rPr>
      </w:pPr>
      <w:hyperlink w:anchor="_Toc107327056" w:history="1">
        <w:r w:rsidR="004C628B" w:rsidRPr="008B5AFD">
          <w:rPr>
            <w:rStyle w:val="Hipercze"/>
            <w:noProof/>
          </w:rPr>
          <w:t>Fot. 45. Punkt widokowy nr 7</w:t>
        </w:r>
        <w:r w:rsidR="004C628B">
          <w:rPr>
            <w:noProof/>
            <w:webHidden/>
          </w:rPr>
          <w:tab/>
        </w:r>
        <w:r w:rsidR="004C628B">
          <w:rPr>
            <w:noProof/>
            <w:webHidden/>
          </w:rPr>
          <w:fldChar w:fldCharType="begin"/>
        </w:r>
        <w:r w:rsidR="004C628B">
          <w:rPr>
            <w:noProof/>
            <w:webHidden/>
          </w:rPr>
          <w:instrText xml:space="preserve"> PAGEREF _Toc107327056 \h </w:instrText>
        </w:r>
        <w:r w:rsidR="004C628B">
          <w:rPr>
            <w:noProof/>
            <w:webHidden/>
          </w:rPr>
        </w:r>
        <w:r w:rsidR="004C628B">
          <w:rPr>
            <w:noProof/>
            <w:webHidden/>
          </w:rPr>
          <w:fldChar w:fldCharType="separate"/>
        </w:r>
        <w:r w:rsidR="00577AED">
          <w:rPr>
            <w:noProof/>
            <w:webHidden/>
          </w:rPr>
          <w:t>194</w:t>
        </w:r>
        <w:r w:rsidR="004C628B">
          <w:rPr>
            <w:noProof/>
            <w:webHidden/>
          </w:rPr>
          <w:fldChar w:fldCharType="end"/>
        </w:r>
      </w:hyperlink>
    </w:p>
    <w:p w14:paraId="41A889E3" w14:textId="41E75BBC" w:rsidR="004C628B" w:rsidRDefault="00253444">
      <w:pPr>
        <w:pStyle w:val="Spisilustracji"/>
        <w:tabs>
          <w:tab w:val="right" w:leader="dot" w:pos="9062"/>
        </w:tabs>
        <w:rPr>
          <w:rFonts w:asciiTheme="minorHAnsi" w:hAnsiTheme="minorHAnsi"/>
          <w:noProof/>
          <w:sz w:val="22"/>
          <w:szCs w:val="22"/>
          <w:lang w:eastAsia="pl-PL"/>
        </w:rPr>
      </w:pPr>
      <w:hyperlink w:anchor="_Toc107327057" w:history="1">
        <w:r w:rsidR="004C628B" w:rsidRPr="008B5AFD">
          <w:rPr>
            <w:rStyle w:val="Hipercze"/>
            <w:noProof/>
          </w:rPr>
          <w:t>Fot. 46. Punkt widokowy nr 8</w:t>
        </w:r>
        <w:r w:rsidR="004C628B">
          <w:rPr>
            <w:noProof/>
            <w:webHidden/>
          </w:rPr>
          <w:tab/>
        </w:r>
        <w:r w:rsidR="004C628B">
          <w:rPr>
            <w:noProof/>
            <w:webHidden/>
          </w:rPr>
          <w:fldChar w:fldCharType="begin"/>
        </w:r>
        <w:r w:rsidR="004C628B">
          <w:rPr>
            <w:noProof/>
            <w:webHidden/>
          </w:rPr>
          <w:instrText xml:space="preserve"> PAGEREF _Toc107327057 \h </w:instrText>
        </w:r>
        <w:r w:rsidR="004C628B">
          <w:rPr>
            <w:noProof/>
            <w:webHidden/>
          </w:rPr>
        </w:r>
        <w:r w:rsidR="004C628B">
          <w:rPr>
            <w:noProof/>
            <w:webHidden/>
          </w:rPr>
          <w:fldChar w:fldCharType="separate"/>
        </w:r>
        <w:r w:rsidR="00577AED">
          <w:rPr>
            <w:noProof/>
            <w:webHidden/>
          </w:rPr>
          <w:t>195</w:t>
        </w:r>
        <w:r w:rsidR="004C628B">
          <w:rPr>
            <w:noProof/>
            <w:webHidden/>
          </w:rPr>
          <w:fldChar w:fldCharType="end"/>
        </w:r>
      </w:hyperlink>
    </w:p>
    <w:p w14:paraId="79BEAF5D" w14:textId="0042C1F2" w:rsidR="004C628B" w:rsidRDefault="00253444">
      <w:pPr>
        <w:pStyle w:val="Spisilustracji"/>
        <w:tabs>
          <w:tab w:val="right" w:leader="dot" w:pos="9062"/>
        </w:tabs>
        <w:rPr>
          <w:rFonts w:asciiTheme="minorHAnsi" w:hAnsiTheme="minorHAnsi"/>
          <w:noProof/>
          <w:sz w:val="22"/>
          <w:szCs w:val="22"/>
          <w:lang w:eastAsia="pl-PL"/>
        </w:rPr>
      </w:pPr>
      <w:hyperlink w:anchor="_Toc107327058" w:history="1">
        <w:r w:rsidR="004C628B" w:rsidRPr="008B5AFD">
          <w:rPr>
            <w:rStyle w:val="Hipercze"/>
            <w:noProof/>
          </w:rPr>
          <w:t>Fot. 47. Punkt widokowy nr 9</w:t>
        </w:r>
        <w:r w:rsidR="004C628B">
          <w:rPr>
            <w:noProof/>
            <w:webHidden/>
          </w:rPr>
          <w:tab/>
        </w:r>
        <w:r w:rsidR="004C628B">
          <w:rPr>
            <w:noProof/>
            <w:webHidden/>
          </w:rPr>
          <w:fldChar w:fldCharType="begin"/>
        </w:r>
        <w:r w:rsidR="004C628B">
          <w:rPr>
            <w:noProof/>
            <w:webHidden/>
          </w:rPr>
          <w:instrText xml:space="preserve"> PAGEREF _Toc107327058 \h </w:instrText>
        </w:r>
        <w:r w:rsidR="004C628B">
          <w:rPr>
            <w:noProof/>
            <w:webHidden/>
          </w:rPr>
        </w:r>
        <w:r w:rsidR="004C628B">
          <w:rPr>
            <w:noProof/>
            <w:webHidden/>
          </w:rPr>
          <w:fldChar w:fldCharType="separate"/>
        </w:r>
        <w:r w:rsidR="00577AED">
          <w:rPr>
            <w:noProof/>
            <w:webHidden/>
          </w:rPr>
          <w:t>196</w:t>
        </w:r>
        <w:r w:rsidR="004C628B">
          <w:rPr>
            <w:noProof/>
            <w:webHidden/>
          </w:rPr>
          <w:fldChar w:fldCharType="end"/>
        </w:r>
      </w:hyperlink>
    </w:p>
    <w:p w14:paraId="235A8430" w14:textId="3AF4E355" w:rsidR="004C628B" w:rsidRDefault="00253444">
      <w:pPr>
        <w:pStyle w:val="Spisilustracji"/>
        <w:tabs>
          <w:tab w:val="right" w:leader="dot" w:pos="9062"/>
        </w:tabs>
        <w:rPr>
          <w:rFonts w:asciiTheme="minorHAnsi" w:hAnsiTheme="minorHAnsi"/>
          <w:noProof/>
          <w:sz w:val="22"/>
          <w:szCs w:val="22"/>
          <w:lang w:eastAsia="pl-PL"/>
        </w:rPr>
      </w:pPr>
      <w:hyperlink w:anchor="_Toc107327059" w:history="1">
        <w:r w:rsidR="004C628B" w:rsidRPr="008B5AFD">
          <w:rPr>
            <w:rStyle w:val="Hipercze"/>
            <w:noProof/>
          </w:rPr>
          <w:t>Fot. 48. Punkt widokowy</w:t>
        </w:r>
        <w:r w:rsidR="004C628B">
          <w:rPr>
            <w:noProof/>
            <w:webHidden/>
          </w:rPr>
          <w:tab/>
        </w:r>
        <w:r w:rsidR="004C628B">
          <w:rPr>
            <w:noProof/>
            <w:webHidden/>
          </w:rPr>
          <w:fldChar w:fldCharType="begin"/>
        </w:r>
        <w:r w:rsidR="004C628B">
          <w:rPr>
            <w:noProof/>
            <w:webHidden/>
          </w:rPr>
          <w:instrText xml:space="preserve"> PAGEREF _Toc107327059 \h </w:instrText>
        </w:r>
        <w:r w:rsidR="004C628B">
          <w:rPr>
            <w:noProof/>
            <w:webHidden/>
          </w:rPr>
        </w:r>
        <w:r w:rsidR="004C628B">
          <w:rPr>
            <w:noProof/>
            <w:webHidden/>
          </w:rPr>
          <w:fldChar w:fldCharType="separate"/>
        </w:r>
        <w:r w:rsidR="00577AED">
          <w:rPr>
            <w:noProof/>
            <w:webHidden/>
          </w:rPr>
          <w:t>197</w:t>
        </w:r>
        <w:r w:rsidR="004C628B">
          <w:rPr>
            <w:noProof/>
            <w:webHidden/>
          </w:rPr>
          <w:fldChar w:fldCharType="end"/>
        </w:r>
      </w:hyperlink>
    </w:p>
    <w:p w14:paraId="628DF396" w14:textId="3130AD8E" w:rsidR="004C628B" w:rsidRDefault="00253444">
      <w:pPr>
        <w:pStyle w:val="Spisilustracji"/>
        <w:tabs>
          <w:tab w:val="right" w:leader="dot" w:pos="9062"/>
        </w:tabs>
        <w:rPr>
          <w:rFonts w:asciiTheme="minorHAnsi" w:hAnsiTheme="minorHAnsi"/>
          <w:noProof/>
          <w:sz w:val="22"/>
          <w:szCs w:val="22"/>
          <w:lang w:eastAsia="pl-PL"/>
        </w:rPr>
      </w:pPr>
      <w:hyperlink w:anchor="_Toc107327060" w:history="1">
        <w:r w:rsidR="004C628B" w:rsidRPr="008B5AFD">
          <w:rPr>
            <w:rStyle w:val="Hipercze"/>
            <w:noProof/>
          </w:rPr>
          <w:t xml:space="preserve">Fot. 49. </w:t>
        </w:r>
        <w:r w:rsidR="004C628B" w:rsidRPr="008B5AFD">
          <w:rPr>
            <w:rStyle w:val="Hipercze"/>
            <w:rFonts w:cstheme="minorHAnsi"/>
            <w:noProof/>
          </w:rPr>
          <w:t>Pomiar składowej elektrycznej (na lewo) i składowej magnetycznej (na prawo) w punkcie pomiarowym zlokalizowanym w odległości ok. 5 m od transformatora średniego napięcia [fot. Krzysztof Kręciproch]</w:t>
        </w:r>
        <w:r w:rsidR="004C628B">
          <w:rPr>
            <w:noProof/>
            <w:webHidden/>
          </w:rPr>
          <w:tab/>
        </w:r>
        <w:r w:rsidR="004C628B">
          <w:rPr>
            <w:noProof/>
            <w:webHidden/>
          </w:rPr>
          <w:fldChar w:fldCharType="begin"/>
        </w:r>
        <w:r w:rsidR="004C628B">
          <w:rPr>
            <w:noProof/>
            <w:webHidden/>
          </w:rPr>
          <w:instrText xml:space="preserve"> PAGEREF _Toc107327060 \h </w:instrText>
        </w:r>
        <w:r w:rsidR="004C628B">
          <w:rPr>
            <w:noProof/>
            <w:webHidden/>
          </w:rPr>
        </w:r>
        <w:r w:rsidR="004C628B">
          <w:rPr>
            <w:noProof/>
            <w:webHidden/>
          </w:rPr>
          <w:fldChar w:fldCharType="separate"/>
        </w:r>
        <w:r w:rsidR="00577AED">
          <w:rPr>
            <w:noProof/>
            <w:webHidden/>
          </w:rPr>
          <w:t>205</w:t>
        </w:r>
        <w:r w:rsidR="004C628B">
          <w:rPr>
            <w:noProof/>
            <w:webHidden/>
          </w:rPr>
          <w:fldChar w:fldCharType="end"/>
        </w:r>
      </w:hyperlink>
    </w:p>
    <w:p w14:paraId="5A01FA38" w14:textId="7AC6ACA3" w:rsidR="002C5012" w:rsidRPr="005944F8" w:rsidRDefault="002C5012" w:rsidP="00BB69F2">
      <w:pPr>
        <w:spacing w:line="276" w:lineRule="auto"/>
        <w:rPr>
          <w:rFonts w:cs="Times New Roman"/>
          <w:b/>
          <w:color w:val="000000" w:themeColor="text1"/>
          <w:u w:val="single"/>
        </w:rPr>
      </w:pPr>
      <w:r>
        <w:rPr>
          <w:rFonts w:cs="Times New Roman"/>
          <w:b/>
          <w:color w:val="000000" w:themeColor="text1"/>
          <w:u w:val="single"/>
        </w:rPr>
        <w:fldChar w:fldCharType="end"/>
      </w:r>
    </w:p>
    <w:p w14:paraId="2A0ACA6E" w14:textId="77777777" w:rsidR="003E23A7" w:rsidRDefault="003E23A7">
      <w:pPr>
        <w:jc w:val="left"/>
        <w:rPr>
          <w:rFonts w:eastAsiaTheme="majorEastAsia" w:cstheme="majorBidi"/>
          <w:color w:val="000000" w:themeColor="text1"/>
          <w:sz w:val="32"/>
          <w:szCs w:val="40"/>
        </w:rPr>
      </w:pPr>
      <w:bookmarkStart w:id="0" w:name="_Toc29487682"/>
      <w:r>
        <w:rPr>
          <w:color w:val="000000" w:themeColor="text1"/>
          <w:sz w:val="32"/>
        </w:rPr>
        <w:br w:type="page"/>
      </w:r>
    </w:p>
    <w:p w14:paraId="4F8E5333" w14:textId="6EC8D7C6" w:rsidR="00B772D7" w:rsidRPr="00680357" w:rsidRDefault="00B772D7" w:rsidP="008B12AB">
      <w:pPr>
        <w:pStyle w:val="Nagwek1"/>
        <w:numPr>
          <w:ilvl w:val="0"/>
          <w:numId w:val="0"/>
        </w:numPr>
        <w:suppressAutoHyphens/>
        <w:spacing w:before="1080" w:after="240" w:line="276" w:lineRule="auto"/>
        <w:ind w:left="-142"/>
        <w:contextualSpacing w:val="0"/>
        <w:jc w:val="both"/>
        <w:rPr>
          <w:color w:val="000000" w:themeColor="text1"/>
          <w:sz w:val="32"/>
        </w:rPr>
      </w:pPr>
      <w:bookmarkStart w:id="1" w:name="_Toc107328719"/>
      <w:r w:rsidRPr="00680357">
        <w:rPr>
          <w:color w:val="000000" w:themeColor="text1"/>
          <w:sz w:val="32"/>
        </w:rPr>
        <w:lastRenderedPageBreak/>
        <w:t>STRESZCZENIE W JĘZYKU NIESPECJALISTYCZNYM</w:t>
      </w:r>
      <w:bookmarkEnd w:id="0"/>
      <w:bookmarkEnd w:id="1"/>
    </w:p>
    <w:p w14:paraId="221A9B07" w14:textId="77777777" w:rsidR="00B772D7" w:rsidRPr="00721709" w:rsidRDefault="00B772D7" w:rsidP="00BB69F2">
      <w:pPr>
        <w:spacing w:line="276" w:lineRule="auto"/>
        <w:rPr>
          <w:b/>
          <w:color w:val="000000" w:themeColor="text1"/>
          <w:sz w:val="2"/>
          <w:szCs w:val="2"/>
        </w:rPr>
      </w:pPr>
    </w:p>
    <w:p w14:paraId="71BA2AAA" w14:textId="77777777" w:rsidR="00B772D7" w:rsidRPr="00772AE0" w:rsidRDefault="00B772D7" w:rsidP="003A3EDB">
      <w:pPr>
        <w:numPr>
          <w:ilvl w:val="0"/>
          <w:numId w:val="26"/>
        </w:numPr>
        <w:suppressAutoHyphens/>
        <w:autoSpaceDN w:val="0"/>
        <w:spacing w:after="120" w:line="276" w:lineRule="auto"/>
        <w:ind w:left="714" w:hanging="357"/>
        <w:textAlignment w:val="baseline"/>
        <w:rPr>
          <w:b/>
        </w:rPr>
      </w:pPr>
      <w:r w:rsidRPr="00772AE0">
        <w:rPr>
          <w:b/>
        </w:rPr>
        <w:t>WSTĘP</w:t>
      </w:r>
    </w:p>
    <w:p w14:paraId="0E03B4C5" w14:textId="77777777" w:rsidR="00B772D7" w:rsidRPr="00772AE0" w:rsidRDefault="00B772D7" w:rsidP="00BB69F2">
      <w:pPr>
        <w:spacing w:line="276" w:lineRule="auto"/>
        <w:rPr>
          <w:sz w:val="2"/>
          <w:szCs w:val="2"/>
        </w:rPr>
      </w:pPr>
    </w:p>
    <w:p w14:paraId="3F3AAA88" w14:textId="19EF408D" w:rsidR="00B772D7" w:rsidRPr="00772AE0" w:rsidRDefault="0AFBE961" w:rsidP="00011DB0">
      <w:pPr>
        <w:spacing w:line="276" w:lineRule="auto"/>
        <w:rPr>
          <w:szCs w:val="20"/>
        </w:rPr>
      </w:pPr>
      <w:r w:rsidRPr="00772AE0">
        <w:rPr>
          <w:szCs w:val="20"/>
        </w:rPr>
        <w:t xml:space="preserve">Raport o oddziaływaniu </w:t>
      </w:r>
      <w:r w:rsidR="00011DB0" w:rsidRPr="00772AE0">
        <w:rPr>
          <w:szCs w:val="20"/>
        </w:rPr>
        <w:t>na środowisko przedsięwzięcia polegającego na</w:t>
      </w:r>
      <w:r w:rsidR="007F53C7" w:rsidRPr="00772AE0">
        <w:rPr>
          <w:szCs w:val="20"/>
        </w:rPr>
        <w:t xml:space="preserve"> </w:t>
      </w:r>
      <w:r w:rsidR="007F53C7" w:rsidRPr="00772AE0">
        <w:rPr>
          <w:bCs/>
          <w:szCs w:val="20"/>
        </w:rPr>
        <w:t>„</w:t>
      </w:r>
      <w:bookmarkStart w:id="2" w:name="_Hlk107834189"/>
      <w:r w:rsidR="007F53C7" w:rsidRPr="00772AE0">
        <w:rPr>
          <w:bCs/>
          <w:szCs w:val="20"/>
        </w:rPr>
        <w:t>Budowie elektrowni fotowoltaicznej o mocy do 250 KW wraz z infrastrukturą towarzyszącą, na terenie działek o nr ew. 10/1, 11/1, 12, 13, 14, 22/2 ob. Wielowicz w  gm. Sośno oraz 52 i 53/8 w ob. Wysoka Krajeńska w gm. Sępólno Krajeńskie, a także o nr ew. 153/7, w ob. Suchorączek w gm. Więcbork, woj. kujawsko-pomorskie</w:t>
      </w:r>
      <w:bookmarkEnd w:id="2"/>
      <w:r w:rsidR="007F53C7" w:rsidRPr="00772AE0">
        <w:rPr>
          <w:bCs/>
          <w:szCs w:val="20"/>
        </w:rPr>
        <w:t xml:space="preserve">, o całkowitej powierzchni gruntów zajętych pod instalację ok. </w:t>
      </w:r>
      <w:r w:rsidR="009C1765" w:rsidRPr="00772AE0">
        <w:rPr>
          <w:bCs/>
          <w:szCs w:val="20"/>
        </w:rPr>
        <w:t>143,3</w:t>
      </w:r>
      <w:r w:rsidR="007F53C7" w:rsidRPr="00772AE0">
        <w:rPr>
          <w:bCs/>
          <w:szCs w:val="20"/>
        </w:rPr>
        <w:t xml:space="preserve"> ha”</w:t>
      </w:r>
      <w:r w:rsidRPr="00772AE0">
        <w:rPr>
          <w:sz w:val="14"/>
          <w:szCs w:val="14"/>
        </w:rPr>
        <w:t xml:space="preserve"> </w:t>
      </w:r>
      <w:r w:rsidRPr="00772AE0">
        <w:rPr>
          <w:szCs w:val="20"/>
        </w:rPr>
        <w:t>ma na celu analizę i ocenę oddziaływania inwestycji na stan powierzchni ziemi i gleby, wód powierzchniowych i podziemnych, warunki akustyczne, przyrodę ożywioną, dobra kultury, krajobraz, a także zdrowie i warunki życia mieszkańców rejonu inwestycji.</w:t>
      </w:r>
    </w:p>
    <w:p w14:paraId="58F172E6" w14:textId="6606AEAB" w:rsidR="00CC2119" w:rsidRPr="00772AE0" w:rsidRDefault="649C7B2A" w:rsidP="001E52D2">
      <w:pPr>
        <w:spacing w:line="276" w:lineRule="auto"/>
      </w:pPr>
      <w:r w:rsidRPr="00772AE0">
        <w:t xml:space="preserve">Zakres Raportu został określony w </w:t>
      </w:r>
      <w:bookmarkStart w:id="3" w:name="_Hlk30494884"/>
      <w:r w:rsidRPr="00772AE0">
        <w:t>Post</w:t>
      </w:r>
      <w:r w:rsidR="00D50C76" w:rsidRPr="00772AE0">
        <w:t xml:space="preserve">anowieniu </w:t>
      </w:r>
      <w:r w:rsidR="00D50778" w:rsidRPr="00772AE0">
        <w:t>Wójta Gminy Sośno z dnia 24  maja 2022 r.</w:t>
      </w:r>
      <w:r w:rsidRPr="00772AE0">
        <w:t xml:space="preserve"> (pismo znak</w:t>
      </w:r>
      <w:bookmarkEnd w:id="3"/>
      <w:r w:rsidR="003929D6" w:rsidRPr="00772AE0">
        <w:t>:</w:t>
      </w:r>
      <w:r w:rsidR="00D50778" w:rsidRPr="00772AE0">
        <w:t xml:space="preserve"> RI.6220.3.2022</w:t>
      </w:r>
      <w:r w:rsidRPr="00772AE0">
        <w:t xml:space="preserve">) i jest zgodny z art. 63 ust 1 oraz art. </w:t>
      </w:r>
      <w:r w:rsidRPr="00772AE0">
        <w:rPr>
          <w:i/>
          <w:iCs/>
        </w:rPr>
        <w:t>66 ust. 3 ustawy z dnia 3 października 2008 r. o udostępnianiu informacji o środowisku, jego ochronie, udziale społeczeństwa w ochronie środowiska oraz ocenach oddziaływania na środowisko</w:t>
      </w:r>
      <w:r w:rsidR="003929D6" w:rsidRPr="00772AE0">
        <w:t xml:space="preserve"> (</w:t>
      </w:r>
      <w:r w:rsidR="005C14D1" w:rsidRPr="00772AE0">
        <w:t>Dz.U.2022 poz. 1029</w:t>
      </w:r>
      <w:r w:rsidRPr="00772AE0">
        <w:t>).</w:t>
      </w:r>
    </w:p>
    <w:p w14:paraId="22BC4951" w14:textId="77777777" w:rsidR="00B772D7" w:rsidRPr="00772AE0" w:rsidRDefault="00B772D7" w:rsidP="00BB69F2">
      <w:pPr>
        <w:spacing w:line="276" w:lineRule="auto"/>
        <w:rPr>
          <w:sz w:val="8"/>
          <w:szCs w:val="10"/>
          <w:shd w:val="clear" w:color="auto" w:fill="FFFF00"/>
        </w:rPr>
      </w:pPr>
    </w:p>
    <w:p w14:paraId="2C556019" w14:textId="77777777" w:rsidR="00B772D7" w:rsidRPr="00772AE0" w:rsidRDefault="00B772D7" w:rsidP="003A3EDB">
      <w:pPr>
        <w:numPr>
          <w:ilvl w:val="0"/>
          <w:numId w:val="26"/>
        </w:numPr>
        <w:suppressAutoHyphens/>
        <w:autoSpaceDN w:val="0"/>
        <w:spacing w:after="120" w:line="276" w:lineRule="auto"/>
        <w:textAlignment w:val="baseline"/>
        <w:rPr>
          <w:b/>
        </w:rPr>
      </w:pPr>
      <w:r w:rsidRPr="00772AE0">
        <w:rPr>
          <w:b/>
        </w:rPr>
        <w:t>METODYKA PRACY</w:t>
      </w:r>
    </w:p>
    <w:p w14:paraId="62547759" w14:textId="77777777" w:rsidR="00B772D7" w:rsidRPr="00772AE0" w:rsidRDefault="00B772D7" w:rsidP="00BB69F2">
      <w:pPr>
        <w:spacing w:line="276" w:lineRule="auto"/>
        <w:rPr>
          <w:sz w:val="2"/>
          <w:szCs w:val="2"/>
        </w:rPr>
      </w:pPr>
    </w:p>
    <w:p w14:paraId="5D736A1F" w14:textId="228DBA27" w:rsidR="00B772D7" w:rsidRPr="00772AE0" w:rsidRDefault="00B772D7" w:rsidP="00BB69F2">
      <w:pPr>
        <w:spacing w:line="276" w:lineRule="auto"/>
      </w:pPr>
      <w:r w:rsidRPr="00772AE0">
        <w:t xml:space="preserve">Analizy zostały wykonane w oparciu o metody, które standardowo wykorzystywane są w ocenach oddziaływania inwestycji na środowisko. Prace zostały oparte na informacjach i materiałach uzyskanych od Inwestora, służb ochrony środowiska i zabytków, władz lokalnych oraz szeregu materiałów kartograficznych i literaturowych. Przeprowadzono prace mające na celu analizę oddziaływań inwestycji na stan środowiska, a także zdrowie i warunki życia mieszkańców. </w:t>
      </w:r>
    </w:p>
    <w:p w14:paraId="358D63F4" w14:textId="09E0226D" w:rsidR="00B772D7" w:rsidRPr="00772AE0" w:rsidRDefault="00B772D7" w:rsidP="00BB69F2">
      <w:pPr>
        <w:spacing w:line="276" w:lineRule="auto"/>
        <w:rPr>
          <w:rFonts w:eastAsia="Times New Roman" w:cstheme="minorHAnsi"/>
          <w:lang w:eastAsia="pl-PL"/>
        </w:rPr>
      </w:pPr>
      <w:r w:rsidRPr="00772AE0">
        <w:rPr>
          <w:rFonts w:cstheme="minorHAnsi"/>
        </w:rPr>
        <w:t xml:space="preserve">W skład prac wchodziła inwentaryzacja przyrodnicza szaty roślinnej, siedlisk oraz fauny </w:t>
      </w:r>
      <w:r w:rsidR="00485026" w:rsidRPr="00772AE0">
        <w:rPr>
          <w:rFonts w:cstheme="minorHAnsi"/>
        </w:rPr>
        <w:t>analizowanego</w:t>
      </w:r>
      <w:r w:rsidRPr="00772AE0">
        <w:rPr>
          <w:rFonts w:cstheme="minorHAnsi"/>
        </w:rPr>
        <w:t xml:space="preserve"> terenu. Dokonano również waloryzacji krajobrazu z punktu widzenia założonych funkcji, jakie teren ten ma pełnić. </w:t>
      </w:r>
      <w:r w:rsidRPr="00772AE0">
        <w:rPr>
          <w:rFonts w:eastAsia="Times New Roman" w:cstheme="minorHAnsi"/>
          <w:lang w:eastAsia="pl-PL"/>
        </w:rPr>
        <w:t>Prognozę oddziaływań, które są unormowane prawnie (np. hałas) odniesiono do aktualnych aktów regulujących wspomniane oddziaływania.</w:t>
      </w:r>
    </w:p>
    <w:p w14:paraId="17C680D4" w14:textId="7CEA398B" w:rsidR="001D0D0A" w:rsidRPr="00772AE0" w:rsidRDefault="001D0D0A" w:rsidP="00BB69F2">
      <w:pPr>
        <w:spacing w:line="276" w:lineRule="auto"/>
        <w:rPr>
          <w:rFonts w:eastAsia="Times New Roman" w:cstheme="minorHAnsi"/>
          <w:lang w:eastAsia="pl-PL"/>
        </w:rPr>
      </w:pPr>
      <w:r w:rsidRPr="00772AE0">
        <w:rPr>
          <w:rFonts w:eastAsia="Times New Roman" w:cstheme="minorHAnsi"/>
          <w:lang w:eastAsia="pl-PL"/>
        </w:rPr>
        <w:t xml:space="preserve">Opracowując Raport wykorzystano dostępne dane oraz wiedzę, które zostały przytoczone w Spisie Literatury. </w:t>
      </w:r>
    </w:p>
    <w:p w14:paraId="0C4050A0" w14:textId="67E2DEE4" w:rsidR="00B772D7" w:rsidRPr="00772AE0" w:rsidRDefault="00B772D7" w:rsidP="00BB69F2">
      <w:pPr>
        <w:spacing w:line="276" w:lineRule="auto"/>
        <w:rPr>
          <w:sz w:val="4"/>
          <w:szCs w:val="6"/>
          <w:shd w:val="clear" w:color="auto" w:fill="FFFF00"/>
        </w:rPr>
      </w:pPr>
    </w:p>
    <w:p w14:paraId="058DB0D1" w14:textId="27C4E931" w:rsidR="00314130" w:rsidRPr="00772AE0" w:rsidRDefault="00314130" w:rsidP="00BB69F2">
      <w:pPr>
        <w:spacing w:line="276" w:lineRule="auto"/>
        <w:rPr>
          <w:sz w:val="4"/>
          <w:szCs w:val="6"/>
          <w:shd w:val="clear" w:color="auto" w:fill="FFFF00"/>
        </w:rPr>
      </w:pPr>
    </w:p>
    <w:p w14:paraId="4832B72B" w14:textId="77777777" w:rsidR="00314130" w:rsidRPr="00772AE0" w:rsidRDefault="00314130" w:rsidP="00BB69F2">
      <w:pPr>
        <w:spacing w:line="276" w:lineRule="auto"/>
        <w:rPr>
          <w:sz w:val="4"/>
          <w:szCs w:val="6"/>
          <w:shd w:val="clear" w:color="auto" w:fill="FFFF00"/>
        </w:rPr>
      </w:pPr>
    </w:p>
    <w:p w14:paraId="1A61BA75" w14:textId="77777777" w:rsidR="00B772D7" w:rsidRPr="00772AE0" w:rsidRDefault="00B772D7" w:rsidP="003A3EDB">
      <w:pPr>
        <w:numPr>
          <w:ilvl w:val="0"/>
          <w:numId w:val="26"/>
        </w:numPr>
        <w:suppressAutoHyphens/>
        <w:autoSpaceDN w:val="0"/>
        <w:spacing w:after="120" w:line="276" w:lineRule="auto"/>
        <w:ind w:left="714" w:hanging="357"/>
        <w:textAlignment w:val="baseline"/>
        <w:rPr>
          <w:b/>
        </w:rPr>
      </w:pPr>
      <w:r w:rsidRPr="00772AE0">
        <w:rPr>
          <w:b/>
        </w:rPr>
        <w:t>TRUDNOŚCI WYNIKAJĄCE Z NIEDOSTATKÓW TECHNIKI LUB LUK WE WSPÓŁCZESNEJ WIEDZY NAPOTKANE PRZY SPORZĄDZANIU RAPORTU</w:t>
      </w:r>
    </w:p>
    <w:p w14:paraId="323AD40D" w14:textId="77777777" w:rsidR="00B772D7" w:rsidRPr="00772AE0" w:rsidRDefault="00B772D7" w:rsidP="00BB69F2">
      <w:pPr>
        <w:spacing w:line="276" w:lineRule="auto"/>
        <w:rPr>
          <w:sz w:val="2"/>
          <w:szCs w:val="4"/>
        </w:rPr>
      </w:pPr>
    </w:p>
    <w:p w14:paraId="5EBB3687" w14:textId="57C7E0A2" w:rsidR="00D40CDD" w:rsidRPr="00772AE0" w:rsidRDefault="00B772D7" w:rsidP="008330EB">
      <w:pPr>
        <w:spacing w:line="276" w:lineRule="auto"/>
      </w:pPr>
      <w:r w:rsidRPr="00772AE0">
        <w:t>Raport został przygotowany w sposób wymagający odpowiedniej staranności, w zgodzie z obowiązującymi wymogami przepisów oraz właściwą praktyką. W raporcie podczas analizy napotkano na trudności związane m.in. z</w:t>
      </w:r>
      <w:r w:rsidR="008330EB" w:rsidRPr="00772AE0">
        <w:t xml:space="preserve"> brakiem regulacji prawnych dotyczących wpływu instalacji fotowoltaicznych na krajobraz, środowisko oraz człowieka. </w:t>
      </w:r>
    </w:p>
    <w:p w14:paraId="61F0AF77" w14:textId="77777777" w:rsidR="00F82E0C" w:rsidRPr="00772AE0" w:rsidRDefault="00F82E0C" w:rsidP="008330EB">
      <w:pPr>
        <w:spacing w:line="276" w:lineRule="auto"/>
        <w:rPr>
          <w:sz w:val="8"/>
          <w:szCs w:val="10"/>
        </w:rPr>
      </w:pPr>
    </w:p>
    <w:p w14:paraId="0EC93EC5" w14:textId="0C0E0ECC" w:rsidR="00B772D7" w:rsidRPr="00772AE0" w:rsidRDefault="00B772D7" w:rsidP="003A3EDB">
      <w:pPr>
        <w:numPr>
          <w:ilvl w:val="0"/>
          <w:numId w:val="26"/>
        </w:numPr>
        <w:suppressAutoHyphens/>
        <w:autoSpaceDN w:val="0"/>
        <w:spacing w:after="120" w:line="276" w:lineRule="auto"/>
        <w:ind w:left="714" w:hanging="357"/>
        <w:textAlignment w:val="baseline"/>
        <w:rPr>
          <w:b/>
        </w:rPr>
      </w:pPr>
      <w:r w:rsidRPr="00772AE0">
        <w:rPr>
          <w:b/>
        </w:rPr>
        <w:lastRenderedPageBreak/>
        <w:t>OPIS PLANOWANEGO PRZEDSIĘWZIĘCIA</w:t>
      </w:r>
    </w:p>
    <w:p w14:paraId="7171E982" w14:textId="38AF3975" w:rsidR="006A3F05" w:rsidRPr="00772AE0" w:rsidRDefault="00605E45" w:rsidP="006A3F05">
      <w:pPr>
        <w:widowControl w:val="0"/>
        <w:autoSpaceDE w:val="0"/>
        <w:autoSpaceDN w:val="0"/>
        <w:adjustRightInd w:val="0"/>
        <w:spacing w:line="276" w:lineRule="auto"/>
        <w:rPr>
          <w:rFonts w:eastAsia="Times New Roman" w:cs="Times New Roman"/>
          <w:lang w:eastAsia="pl-PL"/>
        </w:rPr>
      </w:pPr>
      <w:r w:rsidRPr="00772AE0">
        <w:br/>
      </w:r>
      <w:r w:rsidR="0AFBE961" w:rsidRPr="00772AE0">
        <w:t xml:space="preserve">Inwestycja, będąca przedmiotem oceny oddziaływania na środowisko, </w:t>
      </w:r>
      <w:r w:rsidR="005436D4" w:rsidRPr="00772AE0">
        <w:rPr>
          <w:rFonts w:eastAsia="Times New Roman" w:cs="Times New Roman"/>
          <w:lang w:eastAsia="pl-PL"/>
        </w:rPr>
        <w:t xml:space="preserve">zlokalizowana będzie </w:t>
      </w:r>
      <w:r w:rsidR="006A3F05" w:rsidRPr="00772AE0">
        <w:rPr>
          <w:rFonts w:eastAsia="Times New Roman" w:cs="Times New Roman"/>
          <w:lang w:eastAsia="pl-PL"/>
        </w:rPr>
        <w:t xml:space="preserve">na gruntach leżących w gminach Sośno, Sępólno Krajeńskie oraz Więcbork, w powiecie sępoleńskim, w województwie kujawsko-pomorskim. </w:t>
      </w:r>
    </w:p>
    <w:p w14:paraId="311063E9" w14:textId="56060C94" w:rsidR="003929D6" w:rsidRPr="00772AE0" w:rsidRDefault="0AFBE961" w:rsidP="003C228C">
      <w:pPr>
        <w:spacing w:line="276" w:lineRule="auto"/>
      </w:pPr>
      <w:r w:rsidRPr="00772AE0">
        <w:t>Planowane przedsięwzięcie polega na montażu modułów fotowoltaicznych jako obiektów wykorzystujących energię słoneczną do wytworzenia e</w:t>
      </w:r>
      <w:r w:rsidR="003929D6" w:rsidRPr="00772AE0">
        <w:t xml:space="preserve">nergii elektrycznej o mocy do </w:t>
      </w:r>
      <w:r w:rsidR="005436D4" w:rsidRPr="00772AE0">
        <w:t>250</w:t>
      </w:r>
      <w:r w:rsidRPr="00772AE0">
        <w:t xml:space="preserve"> MW</w:t>
      </w:r>
      <w:r w:rsidR="005436D4" w:rsidRPr="00772AE0">
        <w:t>, wraz z towarzyszącą infrastrukturą, i zostanie zrealizowane na działkach ewidencyjnych nr:</w:t>
      </w:r>
    </w:p>
    <w:p w14:paraId="79A4DD83" w14:textId="44D2D1B1" w:rsidR="009C1765" w:rsidRPr="00772AE0" w:rsidRDefault="005436D4" w:rsidP="001E19C5">
      <w:pPr>
        <w:pStyle w:val="Normal"/>
        <w:numPr>
          <w:ilvl w:val="0"/>
          <w:numId w:val="67"/>
        </w:numPr>
      </w:pPr>
      <w:bookmarkStart w:id="4" w:name="_Hlk93677700"/>
      <w:bookmarkStart w:id="5" w:name="_Hlk92885846"/>
      <w:bookmarkStart w:id="6" w:name="_Hlk86825349"/>
      <w:bookmarkStart w:id="7" w:name="_Hlk94261090"/>
      <w:r w:rsidRPr="00772AE0">
        <w:t>52, 53/8  ob. Wysoka Krajeńska, gm. Sępólno Krajeńskie</w:t>
      </w:r>
      <w:r w:rsidR="009C1765" w:rsidRPr="00772AE0">
        <w:t>,</w:t>
      </w:r>
    </w:p>
    <w:p w14:paraId="3E71486F" w14:textId="66C34ABD" w:rsidR="005436D4" w:rsidRPr="00772AE0" w:rsidRDefault="005436D4" w:rsidP="001E19C5">
      <w:pPr>
        <w:pStyle w:val="Normal"/>
        <w:numPr>
          <w:ilvl w:val="0"/>
          <w:numId w:val="67"/>
        </w:numPr>
      </w:pPr>
      <w:r w:rsidRPr="00772AE0">
        <w:t>153/7 ob. Suchorączek</w:t>
      </w:r>
      <w:bookmarkEnd w:id="4"/>
      <w:r w:rsidRPr="00772AE0">
        <w:t>, gm. Więcbork</w:t>
      </w:r>
      <w:r w:rsidR="009C1765" w:rsidRPr="00772AE0">
        <w:t>,</w:t>
      </w:r>
    </w:p>
    <w:p w14:paraId="35E61575" w14:textId="77777777" w:rsidR="005436D4" w:rsidRPr="00772AE0" w:rsidRDefault="005436D4" w:rsidP="001E19C5">
      <w:pPr>
        <w:pStyle w:val="Normal"/>
        <w:numPr>
          <w:ilvl w:val="0"/>
          <w:numId w:val="67"/>
        </w:numPr>
      </w:pPr>
      <w:r w:rsidRPr="00772AE0">
        <w:t>10/1, 11/1, 12, 13, 14 i 22/2 ob. Wielowicz, gm. Sośno</w:t>
      </w:r>
    </w:p>
    <w:bookmarkEnd w:id="5"/>
    <w:p w14:paraId="52F7A229" w14:textId="047F6892" w:rsidR="005436D4" w:rsidRPr="00772AE0" w:rsidRDefault="005436D4" w:rsidP="001E19C5">
      <w:pPr>
        <w:pStyle w:val="Normal"/>
      </w:pPr>
      <w:r w:rsidRPr="00772AE0">
        <w:t>w powiecie sępoleńskim, woj. kujawsko-pomorskim.</w:t>
      </w:r>
    </w:p>
    <w:p w14:paraId="456BA5D6" w14:textId="7F9D5FF2" w:rsidR="0071526F" w:rsidRPr="00772AE0" w:rsidRDefault="00765470" w:rsidP="00765470">
      <w:pPr>
        <w:pStyle w:val="Legenda"/>
        <w:rPr>
          <w:color w:val="auto"/>
        </w:rPr>
      </w:pPr>
      <w:bookmarkStart w:id="8" w:name="_Toc107325986"/>
      <w:r w:rsidRPr="00772AE0">
        <w:rPr>
          <w:color w:val="auto"/>
        </w:rPr>
        <w:t xml:space="preserve">Tabela </w:t>
      </w:r>
      <w:r w:rsidR="00275F52" w:rsidRPr="00772AE0">
        <w:rPr>
          <w:color w:val="auto"/>
        </w:rPr>
        <w:fldChar w:fldCharType="begin"/>
      </w:r>
      <w:r w:rsidR="00275F52" w:rsidRPr="00772AE0">
        <w:rPr>
          <w:color w:val="auto"/>
        </w:rPr>
        <w:instrText xml:space="preserve"> SEQ Tabela \* ARABIC </w:instrText>
      </w:r>
      <w:r w:rsidR="00275F52" w:rsidRPr="00772AE0">
        <w:rPr>
          <w:color w:val="auto"/>
        </w:rPr>
        <w:fldChar w:fldCharType="separate"/>
      </w:r>
      <w:r w:rsidR="00577AED">
        <w:rPr>
          <w:noProof/>
          <w:color w:val="auto"/>
        </w:rPr>
        <w:t>1</w:t>
      </w:r>
      <w:r w:rsidR="00275F52" w:rsidRPr="00772AE0">
        <w:rPr>
          <w:noProof/>
          <w:color w:val="auto"/>
        </w:rPr>
        <w:fldChar w:fldCharType="end"/>
      </w:r>
      <w:r w:rsidR="0071526F" w:rsidRPr="00772AE0">
        <w:rPr>
          <w:color w:val="auto"/>
        </w:rPr>
        <w:t>. Powierzchnie znajdujące się na terenie poszczególnych gmin</w:t>
      </w:r>
      <w:bookmarkEnd w:id="8"/>
    </w:p>
    <w:tbl>
      <w:tblPr>
        <w:tblStyle w:val="Tabela-Siatka"/>
        <w:tblW w:w="0" w:type="auto"/>
        <w:tblLook w:val="04A0" w:firstRow="1" w:lastRow="0" w:firstColumn="1" w:lastColumn="0" w:noHBand="0" w:noVBand="1"/>
      </w:tblPr>
      <w:tblGrid>
        <w:gridCol w:w="3020"/>
        <w:gridCol w:w="3021"/>
        <w:gridCol w:w="3021"/>
      </w:tblGrid>
      <w:tr w:rsidR="00772AE0" w:rsidRPr="00772AE0" w14:paraId="40265B02" w14:textId="77777777" w:rsidTr="003210F0">
        <w:tc>
          <w:tcPr>
            <w:tcW w:w="3020" w:type="dxa"/>
          </w:tcPr>
          <w:p w14:paraId="4DC5D9CF" w14:textId="77777777" w:rsidR="0071526F" w:rsidRPr="00772AE0" w:rsidRDefault="0071526F" w:rsidP="001E19C5">
            <w:pPr>
              <w:pStyle w:val="Normal"/>
            </w:pPr>
            <w:r w:rsidRPr="00772AE0">
              <w:t>Gmina</w:t>
            </w:r>
          </w:p>
        </w:tc>
        <w:tc>
          <w:tcPr>
            <w:tcW w:w="3021" w:type="dxa"/>
          </w:tcPr>
          <w:p w14:paraId="3A41B696" w14:textId="77777777" w:rsidR="0071526F" w:rsidRPr="00772AE0" w:rsidRDefault="0071526F" w:rsidP="001E19C5">
            <w:pPr>
              <w:pStyle w:val="Normal"/>
            </w:pPr>
            <w:r w:rsidRPr="00772AE0">
              <w:t>Powierzchnia działek inwestycyjnych [ha]</w:t>
            </w:r>
          </w:p>
        </w:tc>
        <w:tc>
          <w:tcPr>
            <w:tcW w:w="3021" w:type="dxa"/>
          </w:tcPr>
          <w:p w14:paraId="060670E9" w14:textId="77777777" w:rsidR="0071526F" w:rsidRPr="00772AE0" w:rsidRDefault="0071526F" w:rsidP="001E19C5">
            <w:pPr>
              <w:pStyle w:val="Normal"/>
            </w:pPr>
            <w:r w:rsidRPr="00772AE0">
              <w:t>Powierzchnia inwestycji [ha]</w:t>
            </w:r>
          </w:p>
        </w:tc>
      </w:tr>
      <w:tr w:rsidR="00772AE0" w:rsidRPr="00772AE0" w14:paraId="1879427A" w14:textId="77777777" w:rsidTr="00765470">
        <w:trPr>
          <w:trHeight w:val="416"/>
        </w:trPr>
        <w:tc>
          <w:tcPr>
            <w:tcW w:w="3020" w:type="dxa"/>
          </w:tcPr>
          <w:p w14:paraId="1A7E36B1" w14:textId="77777777" w:rsidR="0071526F" w:rsidRPr="00772AE0" w:rsidRDefault="0071526F" w:rsidP="001E19C5">
            <w:pPr>
              <w:pStyle w:val="Normal"/>
            </w:pPr>
            <w:r w:rsidRPr="00772AE0">
              <w:t>Sośno</w:t>
            </w:r>
          </w:p>
        </w:tc>
        <w:tc>
          <w:tcPr>
            <w:tcW w:w="3021" w:type="dxa"/>
          </w:tcPr>
          <w:p w14:paraId="7704EB68" w14:textId="77777777" w:rsidR="0071526F" w:rsidRPr="00772AE0" w:rsidRDefault="0071526F" w:rsidP="001E19C5">
            <w:pPr>
              <w:pStyle w:val="Normal"/>
            </w:pPr>
            <w:r w:rsidRPr="00772AE0">
              <w:t>134,79</w:t>
            </w:r>
          </w:p>
        </w:tc>
        <w:tc>
          <w:tcPr>
            <w:tcW w:w="3021" w:type="dxa"/>
          </w:tcPr>
          <w:p w14:paraId="12C7DD16" w14:textId="076ED731" w:rsidR="0071526F" w:rsidRPr="00772AE0" w:rsidRDefault="009C1765" w:rsidP="001E19C5">
            <w:pPr>
              <w:pStyle w:val="Normal"/>
            </w:pPr>
            <w:r w:rsidRPr="00772AE0">
              <w:t>125,43</w:t>
            </w:r>
          </w:p>
        </w:tc>
      </w:tr>
      <w:tr w:rsidR="00772AE0" w:rsidRPr="00772AE0" w14:paraId="60405304" w14:textId="77777777" w:rsidTr="003210F0">
        <w:tc>
          <w:tcPr>
            <w:tcW w:w="3020" w:type="dxa"/>
          </w:tcPr>
          <w:p w14:paraId="7EF7FF9C" w14:textId="77777777" w:rsidR="0071526F" w:rsidRPr="00772AE0" w:rsidRDefault="0071526F" w:rsidP="001E19C5">
            <w:pPr>
              <w:pStyle w:val="Normal"/>
            </w:pPr>
            <w:r w:rsidRPr="00772AE0">
              <w:t>Sępólno Krajeńskie</w:t>
            </w:r>
          </w:p>
        </w:tc>
        <w:tc>
          <w:tcPr>
            <w:tcW w:w="3021" w:type="dxa"/>
          </w:tcPr>
          <w:p w14:paraId="0B15F3D8" w14:textId="77777777" w:rsidR="0071526F" w:rsidRPr="00772AE0" w:rsidRDefault="0071526F" w:rsidP="001E19C5">
            <w:pPr>
              <w:pStyle w:val="Normal"/>
            </w:pPr>
            <w:r w:rsidRPr="00772AE0">
              <w:t>15,31</w:t>
            </w:r>
          </w:p>
        </w:tc>
        <w:tc>
          <w:tcPr>
            <w:tcW w:w="3021" w:type="dxa"/>
          </w:tcPr>
          <w:p w14:paraId="643855CC" w14:textId="77777777" w:rsidR="0071526F" w:rsidRPr="00772AE0" w:rsidRDefault="0071526F" w:rsidP="001E19C5">
            <w:pPr>
              <w:pStyle w:val="Normal"/>
            </w:pPr>
            <w:r w:rsidRPr="00772AE0">
              <w:t>10,52</w:t>
            </w:r>
          </w:p>
        </w:tc>
      </w:tr>
      <w:tr w:rsidR="00772AE0" w:rsidRPr="00772AE0" w14:paraId="0C8D0B0D" w14:textId="77777777" w:rsidTr="003210F0">
        <w:tc>
          <w:tcPr>
            <w:tcW w:w="3020" w:type="dxa"/>
          </w:tcPr>
          <w:p w14:paraId="1EBDAD7A" w14:textId="77777777" w:rsidR="0071526F" w:rsidRPr="00772AE0" w:rsidRDefault="0071526F" w:rsidP="001E19C5">
            <w:pPr>
              <w:pStyle w:val="Normal"/>
            </w:pPr>
            <w:r w:rsidRPr="00772AE0">
              <w:t>Więcbork</w:t>
            </w:r>
          </w:p>
        </w:tc>
        <w:tc>
          <w:tcPr>
            <w:tcW w:w="3021" w:type="dxa"/>
          </w:tcPr>
          <w:p w14:paraId="6DB4DFCF" w14:textId="77777777" w:rsidR="0071526F" w:rsidRPr="00772AE0" w:rsidRDefault="0071526F" w:rsidP="001E19C5">
            <w:pPr>
              <w:pStyle w:val="Normal"/>
            </w:pPr>
            <w:r w:rsidRPr="00772AE0">
              <w:t>12,69</w:t>
            </w:r>
          </w:p>
        </w:tc>
        <w:tc>
          <w:tcPr>
            <w:tcW w:w="3021" w:type="dxa"/>
          </w:tcPr>
          <w:p w14:paraId="4EFAF4C5" w14:textId="77777777" w:rsidR="0071526F" w:rsidRPr="00772AE0" w:rsidRDefault="0071526F" w:rsidP="001E19C5">
            <w:pPr>
              <w:pStyle w:val="Normal"/>
            </w:pPr>
            <w:r w:rsidRPr="00772AE0">
              <w:t>7,35</w:t>
            </w:r>
          </w:p>
        </w:tc>
      </w:tr>
    </w:tbl>
    <w:p w14:paraId="4EB63261" w14:textId="77777777" w:rsidR="0071526F" w:rsidRPr="00772AE0" w:rsidRDefault="0071526F" w:rsidP="001E19C5">
      <w:pPr>
        <w:pStyle w:val="Normal"/>
      </w:pPr>
      <w:r w:rsidRPr="00772AE0">
        <w:t>Zgodnie z powyższą tabelą, największa powierzchnia działek inwestycyjnych, jak i terenu przeznaczonego pod inwestycję położona jest w granicach gm. Sośno, w związku z czym organem właściwym do wydania decyzji o środowiskowych uwarunkowaniach dla przedmiotowego przedsięwzięcia jest Wójt Gminy Sośno.</w:t>
      </w:r>
    </w:p>
    <w:bookmarkEnd w:id="6"/>
    <w:bookmarkEnd w:id="7"/>
    <w:p w14:paraId="113B3229" w14:textId="7A1FBCA4" w:rsidR="003929D6" w:rsidRPr="00772AE0" w:rsidRDefault="0AFBE961" w:rsidP="003C228C">
      <w:pPr>
        <w:spacing w:line="276" w:lineRule="auto"/>
        <w:rPr>
          <w:rFonts w:cs="Calibri"/>
        </w:rPr>
      </w:pPr>
      <w:r w:rsidRPr="00772AE0">
        <w:rPr>
          <w:rFonts w:cs="Calibri"/>
        </w:rPr>
        <w:t xml:space="preserve">Całkowita powierzchnia działek </w:t>
      </w:r>
      <w:r w:rsidR="00070A70" w:rsidRPr="00772AE0">
        <w:rPr>
          <w:rFonts w:cs="Calibri"/>
        </w:rPr>
        <w:t xml:space="preserve">inwestycyjnych wynosi </w:t>
      </w:r>
      <w:r w:rsidR="00CD6C0A" w:rsidRPr="00772AE0">
        <w:rPr>
          <w:rFonts w:cs="Calibri"/>
        </w:rPr>
        <w:t xml:space="preserve">ok. </w:t>
      </w:r>
      <w:r w:rsidR="0071526F" w:rsidRPr="00772AE0">
        <w:rPr>
          <w:rStyle w:val="normaltextrun"/>
          <w:bCs/>
        </w:rPr>
        <w:t>162,</w:t>
      </w:r>
      <w:r w:rsidR="009C1765" w:rsidRPr="00772AE0">
        <w:rPr>
          <w:rStyle w:val="normaltextrun"/>
          <w:bCs/>
        </w:rPr>
        <w:t>8</w:t>
      </w:r>
      <w:r w:rsidR="009F584B" w:rsidRPr="00772AE0">
        <w:rPr>
          <w:rStyle w:val="normaltextrun"/>
          <w:bCs/>
        </w:rPr>
        <w:t xml:space="preserve"> </w:t>
      </w:r>
      <w:r w:rsidRPr="00772AE0">
        <w:rPr>
          <w:rFonts w:cs="Calibri"/>
        </w:rPr>
        <w:t xml:space="preserve">ha, przy czym sama inwestycja będzie zajmować </w:t>
      </w:r>
      <w:r w:rsidR="00FC0004" w:rsidRPr="00772AE0">
        <w:rPr>
          <w:rFonts w:eastAsia="Verdana" w:cs="Verdana"/>
          <w:szCs w:val="20"/>
        </w:rPr>
        <w:t xml:space="preserve">do </w:t>
      </w:r>
      <w:r w:rsidR="00070A70" w:rsidRPr="00772AE0">
        <w:rPr>
          <w:rFonts w:eastAsia="Verdana" w:cs="Verdana"/>
          <w:szCs w:val="20"/>
        </w:rPr>
        <w:t xml:space="preserve">ok. </w:t>
      </w:r>
      <w:r w:rsidR="009C1765" w:rsidRPr="00772AE0">
        <w:rPr>
          <w:rFonts w:eastAsia="Verdana" w:cs="Verdana"/>
          <w:szCs w:val="20"/>
        </w:rPr>
        <w:t>143,3</w:t>
      </w:r>
      <w:r w:rsidR="00FC0004" w:rsidRPr="00772AE0">
        <w:rPr>
          <w:rFonts w:eastAsia="Verdana" w:cs="Verdana"/>
          <w:szCs w:val="20"/>
        </w:rPr>
        <w:t xml:space="preserve"> ha</w:t>
      </w:r>
      <w:r w:rsidR="00D726FD" w:rsidRPr="00772AE0">
        <w:rPr>
          <w:rFonts w:cs="Calibri"/>
        </w:rPr>
        <w:t>.</w:t>
      </w:r>
      <w:r w:rsidR="00AA7640" w:rsidRPr="00772AE0">
        <w:rPr>
          <w:rFonts w:cs="Calibri"/>
        </w:rPr>
        <w:t xml:space="preserve"> </w:t>
      </w:r>
    </w:p>
    <w:p w14:paraId="2881B33E" w14:textId="16C830FC" w:rsidR="001763DE" w:rsidRPr="00772AE0" w:rsidRDefault="001763DE" w:rsidP="00B707D1">
      <w:pPr>
        <w:pStyle w:val="Akapitzlist"/>
        <w:spacing w:after="120" w:line="276" w:lineRule="auto"/>
        <w:ind w:left="0"/>
        <w:contextualSpacing w:val="0"/>
        <w:rPr>
          <w:rFonts w:cs="Calibri"/>
        </w:rPr>
      </w:pPr>
      <w:r w:rsidRPr="00772AE0">
        <w:rPr>
          <w:rFonts w:cs="Calibri"/>
        </w:rPr>
        <w:t>Powierzchnia pomiędzy rzędami paneli pozostanie nieprzekształcona w wyniku realizacji przedsięwzięcia i pozostanie biologicznie czynna.</w:t>
      </w:r>
    </w:p>
    <w:p w14:paraId="0F058455" w14:textId="768DB965" w:rsidR="00B772D7" w:rsidRPr="00772AE0" w:rsidRDefault="00B772D7" w:rsidP="00BB69F2">
      <w:pPr>
        <w:spacing w:line="276" w:lineRule="auto"/>
      </w:pPr>
      <w:r w:rsidRPr="00772AE0">
        <w:t>Moduły fotowoltaiczne to urządzenia, w których następuje przemiana energii promieniowania słonecznego (światła) w energię elektryczną. Uzyskiwana w ten s</w:t>
      </w:r>
      <w:r w:rsidR="00A47951" w:rsidRPr="00772AE0">
        <w:t>posób energia elektryczna zostanie</w:t>
      </w:r>
      <w:r w:rsidRPr="00772AE0">
        <w:t xml:space="preserve"> </w:t>
      </w:r>
      <w:r w:rsidR="00485026" w:rsidRPr="00772AE0">
        <w:t>wprowadzona do sieci elektroenergetycznej</w:t>
      </w:r>
      <w:r w:rsidR="00525B5C" w:rsidRPr="00772AE0">
        <w:t xml:space="preserve"> lub/i przyłączona będzie bezpośrednio do odbiorcy końcowego</w:t>
      </w:r>
      <w:r w:rsidR="00485026" w:rsidRPr="00772AE0">
        <w:t xml:space="preserve">. </w:t>
      </w:r>
      <w:r w:rsidRPr="00772AE0">
        <w:t xml:space="preserve"> </w:t>
      </w:r>
    </w:p>
    <w:p w14:paraId="11BE3FE2" w14:textId="5DC7A8D7" w:rsidR="00B772D7" w:rsidRPr="00772AE0" w:rsidRDefault="00B772D7" w:rsidP="00BB69F2">
      <w:pPr>
        <w:spacing w:line="276" w:lineRule="auto"/>
      </w:pPr>
      <w:r w:rsidRPr="00772AE0">
        <w:t xml:space="preserve">Przewidywany </w:t>
      </w:r>
      <w:r w:rsidR="00D32921" w:rsidRPr="00772AE0">
        <w:t>czas</w:t>
      </w:r>
      <w:r w:rsidRPr="00772AE0">
        <w:t xml:space="preserve"> eksploatacji farmy fotowoltaicznej szacuje się na okres </w:t>
      </w:r>
      <w:r w:rsidR="00D32921" w:rsidRPr="00772AE0">
        <w:t xml:space="preserve">ok. </w:t>
      </w:r>
      <w:r w:rsidRPr="00772AE0">
        <w:t>25</w:t>
      </w:r>
      <w:r w:rsidR="009A113C" w:rsidRPr="00772AE0">
        <w:t xml:space="preserve"> - 30</w:t>
      </w:r>
      <w:r w:rsidRPr="00772AE0">
        <w:t xml:space="preserve"> lat. </w:t>
      </w:r>
    </w:p>
    <w:p w14:paraId="4AA57CE5" w14:textId="59E75A04" w:rsidR="00B772D7" w:rsidRPr="00772AE0" w:rsidRDefault="00B772D7" w:rsidP="00E1433D">
      <w:pPr>
        <w:spacing w:line="276" w:lineRule="auto"/>
      </w:pPr>
      <w:r w:rsidRPr="00772AE0">
        <w:t xml:space="preserve">Planowana elektrownia będzie bezobsługowa, niewymagająca budowy zaplecza </w:t>
      </w:r>
      <w:r w:rsidR="0080392C" w:rsidRPr="00772AE0">
        <w:t>socjalnego</w:t>
      </w:r>
      <w:r w:rsidRPr="00772AE0">
        <w:t xml:space="preserve"> ani infrastruktury wodno-kanalizacyjnej. W trakcie jej </w:t>
      </w:r>
      <w:r w:rsidR="009151DB" w:rsidRPr="00772AE0">
        <w:t xml:space="preserve">eksploatacji </w:t>
      </w:r>
      <w:r w:rsidRPr="00772AE0">
        <w:t>nie będą powstawać odpady, z wyjątkiem</w:t>
      </w:r>
      <w:r w:rsidR="00D32921" w:rsidRPr="00772AE0">
        <w:t xml:space="preserve"> ewentualnych,</w:t>
      </w:r>
      <w:r w:rsidRPr="00772AE0">
        <w:t xml:space="preserve"> niewielkich ich ilości związanych z pracami </w:t>
      </w:r>
      <w:r w:rsidRPr="00772AE0">
        <w:lastRenderedPageBreak/>
        <w:t>konserwacyjnymi urządzeń technicznych. Odpady przekazywane będą specjalistycznym firmom posiadającym stosowne zezwolenia. Farma fotowoltaiczna nie będzie źródłem hałasu i zanieczyszczeń emitowanych do środowiska. Z uwagi na rodzaj przedsięwzięcia, oddziaływania będą miały zasięg lokalny – bez ryzyka transgranicznych oddziaływań.</w:t>
      </w:r>
    </w:p>
    <w:p w14:paraId="49B53515" w14:textId="40ED9441" w:rsidR="00B772D7" w:rsidRPr="00772AE0" w:rsidRDefault="0AFBE961" w:rsidP="00E1433D">
      <w:pPr>
        <w:spacing w:line="276" w:lineRule="auto"/>
      </w:pPr>
      <w:r w:rsidRPr="00772AE0">
        <w:t>Ogniwa fotowoltaiczne nie oddziałują negatywnie na ludzi i zwierzęta, nie emitują hałasu, a wysokość urządzeń jest niewielka.</w:t>
      </w:r>
    </w:p>
    <w:p w14:paraId="54FA698C" w14:textId="6E441495" w:rsidR="00F1251A" w:rsidRPr="00772AE0" w:rsidRDefault="00F1251A" w:rsidP="00E1433D">
      <w:pPr>
        <w:spacing w:line="276" w:lineRule="auto"/>
      </w:pPr>
      <w:r w:rsidRPr="00772AE0">
        <w:t xml:space="preserve">Eksploatacja farmy fotowoltaicznej nie będzie wiązała się ze zużyciem </w:t>
      </w:r>
      <w:r w:rsidRPr="00772AE0">
        <w:br/>
        <w:t xml:space="preserve">znaczącej ilości wody oraz innych surowców oraz materiałów i paliw [2, 28, 38, 39]. Farma PV będzie wykorzystywać wyłącznie energię słoneczną i niewielkie ilości energii elektrycznej dla własnych potrzeb. </w:t>
      </w:r>
    </w:p>
    <w:p w14:paraId="3CA2957F" w14:textId="77777777" w:rsidR="00B772D7" w:rsidRPr="00772AE0" w:rsidRDefault="00B772D7" w:rsidP="00BB69F2">
      <w:pPr>
        <w:spacing w:line="276" w:lineRule="auto"/>
        <w:rPr>
          <w:sz w:val="8"/>
          <w:szCs w:val="10"/>
        </w:rPr>
      </w:pPr>
    </w:p>
    <w:p w14:paraId="444DF7F6" w14:textId="145B917F" w:rsidR="00B772D7" w:rsidRPr="00772AE0" w:rsidRDefault="00B772D7" w:rsidP="0AFBE961">
      <w:pPr>
        <w:pStyle w:val="NormalnyPogrubienie"/>
        <w:rPr>
          <w:rFonts w:ascii="Verdana" w:hAnsi="Verdana"/>
          <w:bCs/>
          <w:sz w:val="20"/>
          <w:szCs w:val="20"/>
          <w:shd w:val="clear" w:color="auto" w:fill="auto"/>
        </w:rPr>
      </w:pPr>
      <w:r w:rsidRPr="00772AE0">
        <w:rPr>
          <w:rFonts w:ascii="Verdana" w:hAnsi="Verdana"/>
          <w:bCs/>
          <w:sz w:val="20"/>
          <w:szCs w:val="20"/>
          <w:shd w:val="clear" w:color="auto" w:fill="auto"/>
        </w:rPr>
        <w:t>CHARAKTERYSTYKA ŚRODOWISKA PRZYRODNICZEGO I</w:t>
      </w:r>
      <w:r w:rsidR="00272364" w:rsidRPr="00772AE0">
        <w:rPr>
          <w:rFonts w:ascii="Verdana" w:hAnsi="Verdana"/>
          <w:bCs/>
          <w:sz w:val="20"/>
          <w:szCs w:val="20"/>
          <w:shd w:val="clear" w:color="auto" w:fill="auto"/>
        </w:rPr>
        <w:t> </w:t>
      </w:r>
      <w:r w:rsidRPr="00772AE0">
        <w:rPr>
          <w:rFonts w:ascii="Verdana" w:hAnsi="Verdana"/>
          <w:bCs/>
          <w:sz w:val="20"/>
          <w:szCs w:val="20"/>
          <w:shd w:val="clear" w:color="auto" w:fill="auto"/>
        </w:rPr>
        <w:t>KULTUROWEGO W REJONIE PRZEDSIĘWZIĘCIA</w:t>
      </w:r>
    </w:p>
    <w:p w14:paraId="7E2E7580" w14:textId="77777777" w:rsidR="00B772D7" w:rsidRPr="00772AE0" w:rsidRDefault="00B772D7" w:rsidP="00BB69F2">
      <w:pPr>
        <w:spacing w:after="0" w:line="276" w:lineRule="auto"/>
      </w:pPr>
    </w:p>
    <w:p w14:paraId="26B5989C" w14:textId="56E9E383" w:rsidR="004315FE" w:rsidRPr="00772AE0" w:rsidRDefault="0AFBE961" w:rsidP="004315FE">
      <w:pPr>
        <w:spacing w:line="276" w:lineRule="auto"/>
      </w:pPr>
      <w:r w:rsidRPr="00772AE0">
        <w:t>Wszelkie prace terenowe, uzyskane dane i informacje stanowią podstawę do charakterystyki środowiska na terenie planowanego przedsięwzięcia. W oparciu o nie stwierdzono, że:</w:t>
      </w:r>
    </w:p>
    <w:p w14:paraId="601B1EE0" w14:textId="62A1052A" w:rsidR="00A61B3A" w:rsidRPr="00772AE0" w:rsidRDefault="004315FE" w:rsidP="003A3EDB">
      <w:pPr>
        <w:widowControl w:val="0"/>
        <w:numPr>
          <w:ilvl w:val="0"/>
          <w:numId w:val="27"/>
        </w:numPr>
        <w:suppressAutoHyphens/>
        <w:autoSpaceDN w:val="0"/>
        <w:spacing w:before="240" w:after="60" w:line="276" w:lineRule="auto"/>
        <w:textAlignment w:val="baseline"/>
        <w:rPr>
          <w:szCs w:val="20"/>
        </w:rPr>
      </w:pPr>
      <w:r w:rsidRPr="00772AE0">
        <w:rPr>
          <w:szCs w:val="20"/>
        </w:rPr>
        <w:t xml:space="preserve">Planowana inwestycja położona jest w zasięgu następujących jednostek: </w:t>
      </w:r>
      <w:proofErr w:type="spellStart"/>
      <w:r w:rsidR="00570D34" w:rsidRPr="00772AE0">
        <w:rPr>
          <w:rFonts w:cstheme="minorHAnsi"/>
          <w:bCs/>
        </w:rPr>
        <w:t>Megaregionu</w:t>
      </w:r>
      <w:proofErr w:type="spellEnd"/>
      <w:r w:rsidR="00570D34" w:rsidRPr="00772AE0">
        <w:rPr>
          <w:rFonts w:cstheme="minorHAnsi"/>
          <w:bCs/>
        </w:rPr>
        <w:t xml:space="preserve">: </w:t>
      </w:r>
      <w:proofErr w:type="spellStart"/>
      <w:r w:rsidR="00570D34" w:rsidRPr="00772AE0">
        <w:rPr>
          <w:rFonts w:cstheme="minorHAnsi"/>
          <w:bCs/>
        </w:rPr>
        <w:t>Pozaalpejska</w:t>
      </w:r>
      <w:proofErr w:type="spellEnd"/>
      <w:r w:rsidR="00570D34" w:rsidRPr="00772AE0">
        <w:rPr>
          <w:rFonts w:cstheme="minorHAnsi"/>
          <w:bCs/>
        </w:rPr>
        <w:t xml:space="preserve"> Europa Środkowa, Prowincji: Niż Środkowoeuropejski, </w:t>
      </w:r>
      <w:proofErr w:type="spellStart"/>
      <w:r w:rsidR="00570D34" w:rsidRPr="00772AE0">
        <w:rPr>
          <w:rFonts w:cstheme="minorHAnsi"/>
          <w:bCs/>
        </w:rPr>
        <w:t>Podprowincji</w:t>
      </w:r>
      <w:proofErr w:type="spellEnd"/>
      <w:r w:rsidR="00570D34" w:rsidRPr="00772AE0">
        <w:rPr>
          <w:rFonts w:cstheme="minorHAnsi"/>
          <w:bCs/>
        </w:rPr>
        <w:t xml:space="preserve">: Pojezierza </w:t>
      </w:r>
      <w:proofErr w:type="spellStart"/>
      <w:r w:rsidR="00570D34" w:rsidRPr="00772AE0">
        <w:rPr>
          <w:rFonts w:cstheme="minorHAnsi"/>
          <w:bCs/>
        </w:rPr>
        <w:t>Południowobałtyckie</w:t>
      </w:r>
      <w:proofErr w:type="spellEnd"/>
      <w:r w:rsidR="00570D34" w:rsidRPr="00772AE0">
        <w:rPr>
          <w:rFonts w:cstheme="minorHAnsi"/>
          <w:bCs/>
        </w:rPr>
        <w:t>, Makroregionu: Pojezierze</w:t>
      </w:r>
      <w:r w:rsidR="00A61B3A" w:rsidRPr="00772AE0">
        <w:rPr>
          <w:rFonts w:cstheme="minorHAnsi"/>
          <w:bCs/>
        </w:rPr>
        <w:t xml:space="preserve"> </w:t>
      </w:r>
      <w:proofErr w:type="spellStart"/>
      <w:r w:rsidR="00362EF9" w:rsidRPr="00772AE0">
        <w:rPr>
          <w:rFonts w:cstheme="minorHAnsi"/>
          <w:bCs/>
        </w:rPr>
        <w:t>Południowopomorskie</w:t>
      </w:r>
      <w:proofErr w:type="spellEnd"/>
      <w:r w:rsidR="00570D34" w:rsidRPr="00772AE0">
        <w:rPr>
          <w:rFonts w:cstheme="minorHAnsi"/>
          <w:bCs/>
        </w:rPr>
        <w:t xml:space="preserve">, </w:t>
      </w:r>
      <w:proofErr w:type="spellStart"/>
      <w:r w:rsidR="00570D34" w:rsidRPr="00772AE0">
        <w:rPr>
          <w:rFonts w:cstheme="minorHAnsi"/>
          <w:bCs/>
        </w:rPr>
        <w:t>Mezoregionu</w:t>
      </w:r>
      <w:proofErr w:type="spellEnd"/>
      <w:r w:rsidR="00570D34" w:rsidRPr="00772AE0">
        <w:rPr>
          <w:rFonts w:cstheme="minorHAnsi"/>
          <w:bCs/>
        </w:rPr>
        <w:t>:</w:t>
      </w:r>
      <w:r w:rsidR="00A61B3A" w:rsidRPr="00772AE0">
        <w:rPr>
          <w:rFonts w:cstheme="minorHAnsi"/>
          <w:bCs/>
        </w:rPr>
        <w:t xml:space="preserve"> </w:t>
      </w:r>
      <w:r w:rsidR="00362EF9" w:rsidRPr="00772AE0">
        <w:rPr>
          <w:rFonts w:cstheme="minorHAnsi"/>
          <w:bCs/>
        </w:rPr>
        <w:t>Pojezierze Krajeńskie</w:t>
      </w:r>
      <w:r w:rsidRPr="00772AE0">
        <w:rPr>
          <w:szCs w:val="20"/>
        </w:rPr>
        <w:t>.</w:t>
      </w:r>
    </w:p>
    <w:p w14:paraId="54CACA4D" w14:textId="2F0CE7FF" w:rsidR="00DB77CE" w:rsidRPr="00772AE0" w:rsidRDefault="649C7B2A" w:rsidP="003A3EDB">
      <w:pPr>
        <w:widowControl w:val="0"/>
        <w:numPr>
          <w:ilvl w:val="0"/>
          <w:numId w:val="27"/>
        </w:numPr>
        <w:suppressAutoHyphens/>
        <w:autoSpaceDN w:val="0"/>
        <w:spacing w:before="240" w:after="60" w:line="276" w:lineRule="auto"/>
        <w:textAlignment w:val="baseline"/>
      </w:pPr>
      <w:r w:rsidRPr="00772AE0">
        <w:t>Przedsięwzięcie zaplanowano na otwartych, niezamieszkałych terenach</w:t>
      </w:r>
      <w:r w:rsidR="009B0B79" w:rsidRPr="00772AE0">
        <w:t>, obecnie niezagospodarowanych.</w:t>
      </w:r>
    </w:p>
    <w:p w14:paraId="6D281E88" w14:textId="4626D8D5" w:rsidR="001620AF" w:rsidRPr="00772AE0" w:rsidRDefault="006F155A" w:rsidP="003A3EDB">
      <w:pPr>
        <w:widowControl w:val="0"/>
        <w:numPr>
          <w:ilvl w:val="0"/>
          <w:numId w:val="27"/>
        </w:numPr>
        <w:suppressAutoHyphens/>
        <w:autoSpaceDN w:val="0"/>
        <w:spacing w:before="240" w:line="276" w:lineRule="auto"/>
        <w:ind w:left="714" w:hanging="357"/>
        <w:textAlignment w:val="baseline"/>
      </w:pPr>
      <w:r w:rsidRPr="00772AE0">
        <w:t>Pla</w:t>
      </w:r>
      <w:r w:rsidR="001620AF" w:rsidRPr="00772AE0">
        <w:t>nowana inwestycja znajduje się w granicach</w:t>
      </w:r>
      <w:r w:rsidR="008645AB" w:rsidRPr="00772AE0">
        <w:t xml:space="preserve"> Krajeńskiego Parku Krajobrazowego, </w:t>
      </w:r>
      <w:r w:rsidR="001620AF" w:rsidRPr="00772AE0">
        <w:t>chronionego</w:t>
      </w:r>
      <w:r w:rsidRPr="00772AE0">
        <w:t xml:space="preserve"> na podstawie ustawy z dnia 16 kwietnia 2004 r. o ochronie przyrody (</w:t>
      </w:r>
      <w:r w:rsidR="00053A5E" w:rsidRPr="00772AE0">
        <w:t>Dz.U.2022 poz. 916</w:t>
      </w:r>
      <w:r w:rsidRPr="00772AE0">
        <w:t xml:space="preserve">). </w:t>
      </w:r>
    </w:p>
    <w:p w14:paraId="1476A5CD" w14:textId="32A842F4" w:rsidR="00C07CBF" w:rsidRPr="00772AE0" w:rsidRDefault="006F155A" w:rsidP="003A3EDB">
      <w:pPr>
        <w:pStyle w:val="Akapitzlist"/>
        <w:numPr>
          <w:ilvl w:val="0"/>
          <w:numId w:val="27"/>
        </w:numPr>
        <w:spacing w:line="276" w:lineRule="auto"/>
        <w:ind w:left="714" w:hanging="357"/>
        <w:contextualSpacing w:val="0"/>
        <w:rPr>
          <w:rFonts w:eastAsia="Times New Roman" w:cstheme="minorHAnsi"/>
          <w:szCs w:val="18"/>
          <w:lang w:eastAsia="pl-PL"/>
        </w:rPr>
      </w:pPr>
      <w:r w:rsidRPr="00772AE0">
        <w:rPr>
          <w:szCs w:val="20"/>
        </w:rPr>
        <w:t>Teren planowanej inwestycji</w:t>
      </w:r>
      <w:r w:rsidR="00362EF9" w:rsidRPr="00772AE0">
        <w:rPr>
          <w:szCs w:val="20"/>
        </w:rPr>
        <w:t xml:space="preserve"> nie</w:t>
      </w:r>
      <w:r w:rsidRPr="00772AE0">
        <w:rPr>
          <w:szCs w:val="20"/>
        </w:rPr>
        <w:t xml:space="preserve"> </w:t>
      </w:r>
      <w:r w:rsidR="00570D34" w:rsidRPr="00772AE0">
        <w:rPr>
          <w:szCs w:val="20"/>
        </w:rPr>
        <w:t xml:space="preserve">jest zlokalizowany w obszarze </w:t>
      </w:r>
      <w:r w:rsidR="00C07CBF" w:rsidRPr="00772AE0">
        <w:rPr>
          <w:rFonts w:eastAsia="Times New Roman" w:cstheme="minorHAnsi"/>
          <w:szCs w:val="18"/>
          <w:lang w:eastAsia="pl-PL"/>
        </w:rPr>
        <w:t>korytarzy ekologiczn</w:t>
      </w:r>
      <w:r w:rsidR="00710C64" w:rsidRPr="00772AE0">
        <w:rPr>
          <w:rFonts w:eastAsia="Times New Roman" w:cstheme="minorHAnsi"/>
          <w:szCs w:val="18"/>
          <w:lang w:eastAsia="pl-PL"/>
        </w:rPr>
        <w:t>ych</w:t>
      </w:r>
      <w:r w:rsidR="00477467" w:rsidRPr="00772AE0">
        <w:rPr>
          <w:rFonts w:eastAsia="Times New Roman" w:cstheme="minorHAnsi"/>
          <w:szCs w:val="18"/>
          <w:lang w:eastAsia="pl-PL"/>
        </w:rPr>
        <w:t xml:space="preserve">. Najbliżej usytuowanym korytarzem jest </w:t>
      </w:r>
      <w:proofErr w:type="spellStart"/>
      <w:r w:rsidR="00477467" w:rsidRPr="00772AE0">
        <w:rPr>
          <w:rFonts w:eastAsia="Times New Roman" w:cstheme="minorHAnsi"/>
          <w:szCs w:val="18"/>
          <w:lang w:eastAsia="pl-PL"/>
        </w:rPr>
        <w:t>Krajna</w:t>
      </w:r>
      <w:proofErr w:type="spellEnd"/>
      <w:r w:rsidR="00477467" w:rsidRPr="00772AE0">
        <w:rPr>
          <w:rFonts w:eastAsia="Times New Roman" w:cstheme="minorHAnsi"/>
          <w:szCs w:val="18"/>
          <w:lang w:eastAsia="pl-PL"/>
        </w:rPr>
        <w:t xml:space="preserve"> KPn-17B (2012), który graniczy z planowaną inwestycją na odcinku ok.</w:t>
      </w:r>
      <w:r w:rsidR="002A0B5A" w:rsidRPr="00772AE0">
        <w:rPr>
          <w:rFonts w:eastAsia="Times New Roman" w:cstheme="minorHAnsi"/>
          <w:szCs w:val="18"/>
          <w:lang w:eastAsia="pl-PL"/>
        </w:rPr>
        <w:t xml:space="preserve"> 570 </w:t>
      </w:r>
      <w:r w:rsidR="00477467" w:rsidRPr="00772AE0">
        <w:rPr>
          <w:rFonts w:eastAsia="Times New Roman" w:cstheme="minorHAnsi"/>
          <w:szCs w:val="18"/>
          <w:lang w:eastAsia="pl-PL"/>
        </w:rPr>
        <w:t>m</w:t>
      </w:r>
      <w:r w:rsidR="002A0B5A" w:rsidRPr="00772AE0">
        <w:rPr>
          <w:rFonts w:eastAsia="Times New Roman" w:cstheme="minorHAnsi"/>
          <w:szCs w:val="18"/>
          <w:lang w:eastAsia="pl-PL"/>
        </w:rPr>
        <w:t xml:space="preserve"> wzdłuż</w:t>
      </w:r>
      <w:r w:rsidR="00477467" w:rsidRPr="00772AE0">
        <w:rPr>
          <w:rFonts w:eastAsia="Times New Roman" w:cstheme="minorHAnsi"/>
          <w:szCs w:val="18"/>
          <w:lang w:eastAsia="pl-PL"/>
        </w:rPr>
        <w:t xml:space="preserve"> </w:t>
      </w:r>
      <w:r w:rsidR="002A0B5A" w:rsidRPr="00772AE0">
        <w:rPr>
          <w:rFonts w:eastAsia="Times New Roman" w:cstheme="minorHAnsi"/>
          <w:szCs w:val="18"/>
          <w:lang w:eastAsia="pl-PL"/>
        </w:rPr>
        <w:t>północnej krawędzi terenu przeznaczonego pod inwestycję.</w:t>
      </w:r>
      <w:r w:rsidR="00477467" w:rsidRPr="00772AE0">
        <w:rPr>
          <w:rFonts w:eastAsia="Times New Roman" w:cstheme="minorHAnsi"/>
          <w:szCs w:val="18"/>
          <w:lang w:eastAsia="pl-PL"/>
        </w:rPr>
        <w:t xml:space="preserve"> </w:t>
      </w:r>
    </w:p>
    <w:p w14:paraId="6444C83B" w14:textId="33BCD3DA" w:rsidR="00AB5D78" w:rsidRPr="00772AE0" w:rsidRDefault="00AB5D78" w:rsidP="003A3EDB">
      <w:pPr>
        <w:pStyle w:val="Akapitzlist"/>
        <w:numPr>
          <w:ilvl w:val="0"/>
          <w:numId w:val="27"/>
        </w:numPr>
        <w:spacing w:line="276" w:lineRule="auto"/>
        <w:rPr>
          <w:szCs w:val="20"/>
        </w:rPr>
      </w:pPr>
      <w:r w:rsidRPr="00772AE0">
        <w:rPr>
          <w:szCs w:val="20"/>
        </w:rPr>
        <w:t>Na rozpatrywanym obszarze badań nie zinwentaryzowano płatów chronionych siedlisk przyrodniczych z Załącznika I Dyrektywy Siedliskowej. Również nie zinwentaryzowano stanowisk gatunków roślin i grzybów, które są objęte ochroną według krajowego rozporządzenia, ani gatunków wpisanych do Załącznika II Dyrektywy Siedliskowej.</w:t>
      </w:r>
    </w:p>
    <w:p w14:paraId="409430BF" w14:textId="218E9B78" w:rsidR="00B772D7" w:rsidRPr="00772AE0" w:rsidRDefault="00B60F32" w:rsidP="003A3EDB">
      <w:pPr>
        <w:widowControl w:val="0"/>
        <w:numPr>
          <w:ilvl w:val="0"/>
          <w:numId w:val="27"/>
        </w:numPr>
        <w:suppressAutoHyphens/>
        <w:autoSpaceDN w:val="0"/>
        <w:spacing w:after="60" w:line="276" w:lineRule="auto"/>
        <w:textAlignment w:val="baseline"/>
      </w:pPr>
      <w:r w:rsidRPr="00772AE0">
        <w:t>Inwestycja położona jest poza obszarami górskimi, leśnymi, obszarami stref ochronnych ujęć wód i obszarami ochronnych zbiorników wód śródlądowych, obszarami przylegającymi do jezior, uzdrowisk i obszarów ochrony uzdro</w:t>
      </w:r>
      <w:r w:rsidR="00D97B9B" w:rsidRPr="00772AE0">
        <w:t>wiskowej oraz obszarami mającymi</w:t>
      </w:r>
      <w:r w:rsidRPr="00772AE0">
        <w:t xml:space="preserve"> znaczenie historyczne</w:t>
      </w:r>
      <w:r w:rsidR="00C47E95" w:rsidRPr="00772AE0">
        <w:t xml:space="preserve"> i</w:t>
      </w:r>
      <w:r w:rsidRPr="00772AE0">
        <w:t xml:space="preserve"> kulturowe</w:t>
      </w:r>
      <w:r w:rsidR="00C47E95" w:rsidRPr="00772AE0">
        <w:t>.</w:t>
      </w:r>
    </w:p>
    <w:p w14:paraId="24BB3B3F" w14:textId="77777777" w:rsidR="00B707D1" w:rsidRPr="00772AE0" w:rsidRDefault="00B707D1" w:rsidP="00B707D1">
      <w:pPr>
        <w:widowControl w:val="0"/>
        <w:suppressAutoHyphens/>
        <w:autoSpaceDN w:val="0"/>
        <w:spacing w:after="120" w:line="276" w:lineRule="auto"/>
        <w:ind w:left="720"/>
        <w:textAlignment w:val="baseline"/>
      </w:pPr>
    </w:p>
    <w:p w14:paraId="1B029FE2" w14:textId="78F0B935" w:rsidR="00B772D7" w:rsidRPr="00772AE0" w:rsidRDefault="0AFBE961" w:rsidP="003A3EDB">
      <w:pPr>
        <w:numPr>
          <w:ilvl w:val="0"/>
          <w:numId w:val="26"/>
        </w:numPr>
        <w:suppressAutoHyphens/>
        <w:autoSpaceDN w:val="0"/>
        <w:spacing w:after="120" w:line="276" w:lineRule="auto"/>
        <w:ind w:left="714" w:hanging="357"/>
        <w:textAlignment w:val="baseline"/>
        <w:rPr>
          <w:b/>
          <w:bCs/>
        </w:rPr>
      </w:pPr>
      <w:r w:rsidRPr="00772AE0">
        <w:rPr>
          <w:b/>
          <w:bCs/>
        </w:rPr>
        <w:t xml:space="preserve">OPIS ANALIZOWANYCH WARIANTÓW </w:t>
      </w:r>
    </w:p>
    <w:p w14:paraId="2060AD77" w14:textId="77777777" w:rsidR="0083373A" w:rsidRPr="00772AE0" w:rsidRDefault="0083373A" w:rsidP="0083373A">
      <w:pPr>
        <w:suppressAutoHyphens/>
        <w:autoSpaceDN w:val="0"/>
        <w:spacing w:after="120" w:line="276" w:lineRule="auto"/>
        <w:ind w:left="720"/>
        <w:textAlignment w:val="baseline"/>
        <w:rPr>
          <w:sz w:val="8"/>
          <w:szCs w:val="10"/>
        </w:rPr>
      </w:pPr>
    </w:p>
    <w:p w14:paraId="47E1AE54" w14:textId="77777777" w:rsidR="00570D34" w:rsidRPr="00772AE0" w:rsidRDefault="00570D34" w:rsidP="00570D34">
      <w:pPr>
        <w:spacing w:line="276" w:lineRule="auto"/>
      </w:pPr>
      <w:r w:rsidRPr="00772AE0">
        <w:lastRenderedPageBreak/>
        <w:t xml:space="preserve">Rozdział ten zawiera opis wariantów planowanej inwestycji. Wariant zerowy polega na niepodejmowaniu przedsięwzięcia. </w:t>
      </w:r>
    </w:p>
    <w:p w14:paraId="29814963" w14:textId="13D81D3C" w:rsidR="00B772D7" w:rsidRPr="00772AE0" w:rsidRDefault="00570D34" w:rsidP="000E07E2">
      <w:pPr>
        <w:spacing w:line="276" w:lineRule="auto"/>
        <w:rPr>
          <w:rFonts w:eastAsia="Verdana" w:cs="Verdana"/>
          <w:szCs w:val="20"/>
        </w:rPr>
      </w:pPr>
      <w:r w:rsidRPr="00772AE0">
        <w:rPr>
          <w:rFonts w:eastAsia="Verdana" w:cs="Verdana"/>
          <w:szCs w:val="20"/>
        </w:rPr>
        <w:t>Wariant wybrany do realizacji powoduje minimalną ingerencję w środowisko gruntowe obszaru inwestycji, w odróżnieniu od w</w:t>
      </w:r>
      <w:r w:rsidR="003C228C" w:rsidRPr="00772AE0">
        <w:rPr>
          <w:rFonts w:eastAsia="Verdana" w:cs="Verdana"/>
          <w:szCs w:val="20"/>
        </w:rPr>
        <w:t xml:space="preserve">ariantu alternatywnego </w:t>
      </w:r>
      <w:r w:rsidR="005A4820" w:rsidRPr="00772AE0">
        <w:rPr>
          <w:rFonts w:eastAsia="Verdana" w:cs="Verdana"/>
          <w:szCs w:val="20"/>
        </w:rPr>
        <w:t xml:space="preserve">polegającego na </w:t>
      </w:r>
      <w:r w:rsidR="003C228C" w:rsidRPr="00772AE0">
        <w:t>r</w:t>
      </w:r>
      <w:r w:rsidR="005A4820" w:rsidRPr="00772AE0">
        <w:t>ealizacji</w:t>
      </w:r>
      <w:r w:rsidR="003C228C" w:rsidRPr="00772AE0">
        <w:t xml:space="preserve"> inwestycji</w:t>
      </w:r>
      <w:r w:rsidR="00D00576" w:rsidRPr="00772AE0">
        <w:t xml:space="preserve"> o podobnej lub nieco większej mocy</w:t>
      </w:r>
      <w:r w:rsidR="003C228C" w:rsidRPr="00772AE0">
        <w:t xml:space="preserve"> na większym obszarze działek, co wiązać się będzie z koniecznością zajęcia również cennych przyrodniczo obszarów oraz ze zmniejszeniem powierzchni pozostawionej jako biologicznie czynnej</w:t>
      </w:r>
      <w:r w:rsidR="00851B6A" w:rsidRPr="00772AE0">
        <w:rPr>
          <w:rFonts w:eastAsia="Verdana" w:cs="Verdana"/>
          <w:szCs w:val="20"/>
        </w:rPr>
        <w:t>.</w:t>
      </w:r>
    </w:p>
    <w:p w14:paraId="64E637B9" w14:textId="77777777" w:rsidR="000E07E2" w:rsidRPr="00772AE0" w:rsidRDefault="000E07E2" w:rsidP="000E07E2">
      <w:pPr>
        <w:spacing w:line="276" w:lineRule="auto"/>
        <w:rPr>
          <w:rFonts w:eastAsia="Verdana" w:cs="Verdana"/>
          <w:szCs w:val="20"/>
        </w:rPr>
      </w:pPr>
    </w:p>
    <w:p w14:paraId="5FE9321B" w14:textId="77777777" w:rsidR="00B772D7" w:rsidRPr="00772AE0" w:rsidRDefault="00B772D7" w:rsidP="003A3EDB">
      <w:pPr>
        <w:numPr>
          <w:ilvl w:val="0"/>
          <w:numId w:val="26"/>
        </w:numPr>
        <w:suppressAutoHyphens/>
        <w:autoSpaceDN w:val="0"/>
        <w:spacing w:after="120" w:line="276" w:lineRule="auto"/>
        <w:textAlignment w:val="baseline"/>
        <w:rPr>
          <w:b/>
        </w:rPr>
      </w:pPr>
      <w:r w:rsidRPr="00772AE0">
        <w:rPr>
          <w:b/>
        </w:rPr>
        <w:t>ODDZIAŁYWANIE PRZEDSIĘWZIĘCIA W FAZIE BUDOWY</w:t>
      </w:r>
    </w:p>
    <w:p w14:paraId="1034192B" w14:textId="77777777" w:rsidR="00B772D7" w:rsidRPr="00772AE0" w:rsidRDefault="00B772D7" w:rsidP="00BB69F2">
      <w:pPr>
        <w:spacing w:line="276" w:lineRule="auto"/>
        <w:rPr>
          <w:sz w:val="4"/>
          <w:szCs w:val="6"/>
        </w:rPr>
      </w:pPr>
    </w:p>
    <w:p w14:paraId="7603A9AF" w14:textId="5FBF0401" w:rsidR="00FB156D" w:rsidRPr="00772AE0" w:rsidRDefault="00FB156D" w:rsidP="003A3EDB">
      <w:pPr>
        <w:pStyle w:val="Akapitzlist"/>
        <w:numPr>
          <w:ilvl w:val="0"/>
          <w:numId w:val="36"/>
        </w:numPr>
        <w:spacing w:line="276" w:lineRule="auto"/>
      </w:pPr>
      <w:r w:rsidRPr="00772AE0">
        <w:t>Na podstawie analiz stwierdzono, że na etapie budowy inwestycja będzie oddziaływała na stan powietrza atmosferycznego i na klimat akust</w:t>
      </w:r>
      <w:r w:rsidR="0083373A" w:rsidRPr="00772AE0">
        <w:t>yczny w niewielkim stopniu i głó</w:t>
      </w:r>
      <w:r w:rsidRPr="00772AE0">
        <w:t xml:space="preserve">wnie w obrębie miejsca montażu modułów fotowoltaicznych, a oddziaływania te będą krótkoterminowe. </w:t>
      </w:r>
    </w:p>
    <w:p w14:paraId="1BCEBBAE" w14:textId="180608B7" w:rsidR="006410F1" w:rsidRPr="00772AE0" w:rsidRDefault="00FB156D" w:rsidP="003A3EDB">
      <w:pPr>
        <w:pStyle w:val="Akapitzlist"/>
        <w:numPr>
          <w:ilvl w:val="0"/>
          <w:numId w:val="36"/>
        </w:numPr>
        <w:spacing w:line="276" w:lineRule="auto"/>
      </w:pPr>
      <w:r w:rsidRPr="00772AE0">
        <w:t xml:space="preserve">Prace montażowe muszą być prowadzone z należytą starannością, przy użyciu w pełni sprawnego sprzętu, aby zapobiec incydentalnemu zanieczyszczeniu gruntu i wód. </w:t>
      </w:r>
    </w:p>
    <w:p w14:paraId="685095DF" w14:textId="77777777" w:rsidR="00F83115" w:rsidRPr="00772AE0" w:rsidRDefault="00F83115" w:rsidP="001073A4">
      <w:pPr>
        <w:suppressAutoHyphens/>
        <w:autoSpaceDN w:val="0"/>
        <w:spacing w:after="120" w:line="276" w:lineRule="auto"/>
        <w:textAlignment w:val="baseline"/>
        <w:rPr>
          <w:sz w:val="10"/>
          <w:szCs w:val="12"/>
        </w:rPr>
      </w:pPr>
    </w:p>
    <w:p w14:paraId="6EABB715" w14:textId="77777777" w:rsidR="00B772D7" w:rsidRPr="00772AE0" w:rsidRDefault="00B772D7" w:rsidP="003A3EDB">
      <w:pPr>
        <w:numPr>
          <w:ilvl w:val="0"/>
          <w:numId w:val="26"/>
        </w:numPr>
        <w:suppressAutoHyphens/>
        <w:autoSpaceDN w:val="0"/>
        <w:spacing w:after="120" w:line="276" w:lineRule="auto"/>
        <w:ind w:left="714" w:hanging="357"/>
        <w:textAlignment w:val="baseline"/>
        <w:rPr>
          <w:b/>
        </w:rPr>
      </w:pPr>
      <w:r w:rsidRPr="00772AE0">
        <w:rPr>
          <w:b/>
        </w:rPr>
        <w:t>ODDZIAŁYWANIE PRZEDSIĘWZIĘCIA NA ŚRODOWISKO W FAZIE EKSPLOATACJI</w:t>
      </w:r>
    </w:p>
    <w:p w14:paraId="4C9B8ACD" w14:textId="77777777" w:rsidR="00B772D7" w:rsidRPr="00772AE0" w:rsidRDefault="00B772D7" w:rsidP="00BB69F2">
      <w:pPr>
        <w:spacing w:line="276" w:lineRule="auto"/>
        <w:rPr>
          <w:sz w:val="8"/>
          <w:szCs w:val="10"/>
        </w:rPr>
      </w:pPr>
    </w:p>
    <w:p w14:paraId="0628C327" w14:textId="08E38394" w:rsidR="00B772D7" w:rsidRPr="00772AE0" w:rsidRDefault="00B772D7" w:rsidP="00BB69F2">
      <w:pPr>
        <w:spacing w:line="276" w:lineRule="auto"/>
      </w:pPr>
      <w:r w:rsidRPr="00772AE0">
        <w:t>W dalszej części raportu rozpoznano oddziaływania na etapie eksploatacji elektrowni fotowoltaicznej. Stwierdzono</w:t>
      </w:r>
      <w:r w:rsidR="00345128" w:rsidRPr="00772AE0">
        <w:t xml:space="preserve"> ostatecznie</w:t>
      </w:r>
      <w:r w:rsidRPr="00772AE0">
        <w:t>, że:</w:t>
      </w:r>
    </w:p>
    <w:p w14:paraId="64D35920" w14:textId="77777777" w:rsidR="00B772D7" w:rsidRPr="00772AE0" w:rsidRDefault="00B772D7" w:rsidP="003A3EDB">
      <w:pPr>
        <w:widowControl w:val="0"/>
        <w:numPr>
          <w:ilvl w:val="0"/>
          <w:numId w:val="28"/>
        </w:numPr>
        <w:suppressAutoHyphens/>
        <w:autoSpaceDN w:val="0"/>
        <w:spacing w:after="120" w:line="276" w:lineRule="auto"/>
        <w:textAlignment w:val="baseline"/>
      </w:pPr>
      <w:r w:rsidRPr="00772AE0">
        <w:t>wszelkie działania w zakresie wpływu na stan powietrza atmosferycznego będą pozytywne,</w:t>
      </w:r>
    </w:p>
    <w:p w14:paraId="1B9958AB" w14:textId="29C61A64" w:rsidR="006410F1" w:rsidRPr="00772AE0" w:rsidRDefault="00B772D7" w:rsidP="003A3EDB">
      <w:pPr>
        <w:widowControl w:val="0"/>
        <w:numPr>
          <w:ilvl w:val="0"/>
          <w:numId w:val="28"/>
        </w:numPr>
        <w:suppressAutoHyphens/>
        <w:autoSpaceDN w:val="0"/>
        <w:spacing w:after="120" w:line="276" w:lineRule="auto"/>
        <w:textAlignment w:val="baseline"/>
      </w:pPr>
      <w:r w:rsidRPr="00772AE0">
        <w:t>planowana inwestycja nie będzie uciążliwa dla środowiska i nie wystąpią przekroczenia dopuszczalnego poziomu hałasu na terenach zabudowy zagrodowej i</w:t>
      </w:r>
      <w:r w:rsidR="001073A4" w:rsidRPr="00772AE0">
        <w:t> </w:t>
      </w:r>
      <w:r w:rsidR="006410F1" w:rsidRPr="00772AE0">
        <w:t>innych chronionych akustycznie.</w:t>
      </w:r>
    </w:p>
    <w:p w14:paraId="6EFD2CF1" w14:textId="77777777" w:rsidR="00F83115" w:rsidRPr="00772AE0" w:rsidRDefault="00F83115" w:rsidP="00F83115">
      <w:pPr>
        <w:widowControl w:val="0"/>
        <w:suppressAutoHyphens/>
        <w:autoSpaceDN w:val="0"/>
        <w:spacing w:after="120" w:line="276" w:lineRule="auto"/>
        <w:ind w:left="720"/>
        <w:textAlignment w:val="baseline"/>
        <w:rPr>
          <w:sz w:val="8"/>
          <w:szCs w:val="10"/>
        </w:rPr>
      </w:pPr>
    </w:p>
    <w:p w14:paraId="52ED628B" w14:textId="485BC669" w:rsidR="00B772D7" w:rsidRPr="00772AE0" w:rsidRDefault="00B772D7" w:rsidP="00FC4284">
      <w:pPr>
        <w:numPr>
          <w:ilvl w:val="0"/>
          <w:numId w:val="26"/>
        </w:numPr>
        <w:suppressAutoHyphens/>
        <w:autoSpaceDN w:val="0"/>
        <w:spacing w:before="480" w:after="120" w:line="276" w:lineRule="auto"/>
        <w:ind w:left="714" w:hanging="357"/>
        <w:textAlignment w:val="baseline"/>
        <w:rPr>
          <w:b/>
        </w:rPr>
      </w:pPr>
      <w:r w:rsidRPr="00772AE0">
        <w:rPr>
          <w:b/>
        </w:rPr>
        <w:t>ANALIZA I OCENA ODDZIAŁYWANIA PRZEDSIĘWZIĘCIA NA ŚRODOWISKO W TRAKCIE LIKWIDACJI</w:t>
      </w:r>
    </w:p>
    <w:p w14:paraId="71F0A08B" w14:textId="70D4B77F" w:rsidR="0AFBE961" w:rsidRDefault="00896A0C" w:rsidP="006B1C6D">
      <w:pPr>
        <w:spacing w:after="0" w:line="276" w:lineRule="auto"/>
      </w:pPr>
      <w:r w:rsidRPr="00772AE0">
        <w:br/>
      </w:r>
      <w:r w:rsidR="0AFBE961" w:rsidRPr="00772AE0">
        <w:t xml:space="preserve">Analizując oddziaływanie inwestycji na etapie likwidacji stwierdzono, że oddziaływanie przedmiotowej inwestycji będzie na tym etapie podobne do oddziaływań z etapu budowy. Będą to oddziaływania krótkotrwałe i powinny zakończyć się przywróceniem do stanu sprzed realizacji inwestycji. </w:t>
      </w:r>
    </w:p>
    <w:p w14:paraId="2B906D76" w14:textId="5EC4181D" w:rsidR="00BE4107" w:rsidRDefault="00BE4107" w:rsidP="006B1C6D">
      <w:pPr>
        <w:spacing w:after="0" w:line="276" w:lineRule="auto"/>
      </w:pPr>
    </w:p>
    <w:p w14:paraId="23DDFEFB" w14:textId="168BB2FC" w:rsidR="00BE4107" w:rsidRDefault="00BE4107" w:rsidP="006B1C6D">
      <w:pPr>
        <w:spacing w:after="0" w:line="276" w:lineRule="auto"/>
      </w:pPr>
    </w:p>
    <w:p w14:paraId="085E322F" w14:textId="77777777" w:rsidR="00BE4107" w:rsidRPr="00772AE0" w:rsidRDefault="00BE4107" w:rsidP="006B1C6D">
      <w:pPr>
        <w:spacing w:after="0" w:line="276" w:lineRule="auto"/>
      </w:pPr>
    </w:p>
    <w:p w14:paraId="62A675F2" w14:textId="77777777" w:rsidR="00B707D1" w:rsidRPr="00772AE0" w:rsidRDefault="00B707D1" w:rsidP="00B707D1">
      <w:pPr>
        <w:spacing w:line="276" w:lineRule="auto"/>
        <w:rPr>
          <w:sz w:val="10"/>
          <w:szCs w:val="12"/>
        </w:rPr>
      </w:pPr>
    </w:p>
    <w:p w14:paraId="5D7166DB" w14:textId="76F53DBE" w:rsidR="00B772D7" w:rsidRPr="00772AE0" w:rsidRDefault="0080392C" w:rsidP="003A3EDB">
      <w:pPr>
        <w:numPr>
          <w:ilvl w:val="0"/>
          <w:numId w:val="26"/>
        </w:numPr>
        <w:suppressAutoHyphens/>
        <w:autoSpaceDN w:val="0"/>
        <w:spacing w:after="120" w:line="276" w:lineRule="auto"/>
        <w:ind w:left="765" w:hanging="408"/>
        <w:textAlignment w:val="baseline"/>
        <w:rPr>
          <w:b/>
        </w:rPr>
      </w:pPr>
      <w:r w:rsidRPr="00772AE0">
        <w:rPr>
          <w:b/>
        </w:rPr>
        <w:t xml:space="preserve"> </w:t>
      </w:r>
      <w:r w:rsidR="00B772D7" w:rsidRPr="00772AE0">
        <w:rPr>
          <w:b/>
        </w:rPr>
        <w:t>SKUTKI DLA ŚRODOWISKA W PRZYPADKU NIEPODEJMOWANIA PRZEDSIĘWZIĘCIA</w:t>
      </w:r>
    </w:p>
    <w:p w14:paraId="7443BA84" w14:textId="3FA48A6E" w:rsidR="00B772D7" w:rsidRPr="00772AE0" w:rsidRDefault="00896A0C" w:rsidP="00BB69F2">
      <w:pPr>
        <w:spacing w:line="276" w:lineRule="auto"/>
      </w:pPr>
      <w:r w:rsidRPr="00772AE0">
        <w:lastRenderedPageBreak/>
        <w:br/>
      </w:r>
      <w:r w:rsidR="00B772D7" w:rsidRPr="00772AE0">
        <w:t>W skali lokalnej niepodejmowanie ocenianego przedsięwzięcia nie spowoduje zmian krajobrazu na analizowanym terenie. Nie nastąpi również żadna ingerenc</w:t>
      </w:r>
      <w:r w:rsidR="00CD7299" w:rsidRPr="00772AE0">
        <w:t>ja w środowisko gruntowe działek rolniczych</w:t>
      </w:r>
      <w:r w:rsidR="00B772D7" w:rsidRPr="00772AE0">
        <w:t>.</w:t>
      </w:r>
    </w:p>
    <w:p w14:paraId="264FCAE0" w14:textId="07B5233F" w:rsidR="0AFBE961" w:rsidRPr="00772AE0" w:rsidRDefault="0AFBE961" w:rsidP="006B1C6D">
      <w:pPr>
        <w:spacing w:after="120" w:line="276" w:lineRule="auto"/>
      </w:pPr>
      <w:r w:rsidRPr="00772AE0">
        <w:t>Jednakże z punktu widzenia środowiska w skali globalnej, brak realizacji przedsięwzięcia będzie miał oddziaływanie negatywne, poprzez wzrost wydobycia i wykorzystania na potrzeby produkcji energii elektrycznej kopalnych paliw konwencjonalnych (węgla kamiennego i brunatnego). Spowoduje to zarówno przekształcenia w środowisku związane z wydobyciem surowców jak również wzrost emisji zanieczyszczeń do powietrza związany ze spalaniem.</w:t>
      </w:r>
    </w:p>
    <w:p w14:paraId="0FCFD7E4" w14:textId="77777777" w:rsidR="0061124C" w:rsidRPr="00772AE0" w:rsidRDefault="0061124C" w:rsidP="00BB69F2">
      <w:pPr>
        <w:spacing w:line="276" w:lineRule="auto"/>
        <w:rPr>
          <w:sz w:val="8"/>
          <w:szCs w:val="10"/>
        </w:rPr>
      </w:pPr>
    </w:p>
    <w:p w14:paraId="3A536C5E" w14:textId="77777777" w:rsidR="004A19FF" w:rsidRPr="00772AE0" w:rsidRDefault="0AFBE961" w:rsidP="003A3EDB">
      <w:pPr>
        <w:numPr>
          <w:ilvl w:val="0"/>
          <w:numId w:val="26"/>
        </w:numPr>
        <w:suppressAutoHyphens/>
        <w:autoSpaceDN w:val="0"/>
        <w:spacing w:after="240" w:line="276" w:lineRule="auto"/>
        <w:ind w:left="714" w:hanging="357"/>
        <w:textAlignment w:val="baseline"/>
        <w:rPr>
          <w:b/>
          <w:bCs/>
        </w:rPr>
      </w:pPr>
      <w:r w:rsidRPr="00772AE0">
        <w:t xml:space="preserve"> </w:t>
      </w:r>
      <w:r w:rsidRPr="00772AE0">
        <w:rPr>
          <w:b/>
          <w:bCs/>
        </w:rPr>
        <w:t xml:space="preserve">ODDZIAŁYWANIE PRZEDSIĘWZIĘCIA NA OBSZARY NATURA 2000 </w:t>
      </w:r>
    </w:p>
    <w:p w14:paraId="265135D2" w14:textId="1AF185A8" w:rsidR="00B772D7" w:rsidRPr="00772AE0" w:rsidRDefault="00896A0C" w:rsidP="004A19FF">
      <w:pPr>
        <w:suppressAutoHyphens/>
        <w:autoSpaceDN w:val="0"/>
        <w:spacing w:after="240" w:line="276" w:lineRule="auto"/>
        <w:textAlignment w:val="baseline"/>
        <w:rPr>
          <w:b/>
          <w:bCs/>
        </w:rPr>
      </w:pPr>
      <w:r w:rsidRPr="00772AE0">
        <w:rPr>
          <w:rFonts w:eastAsia="Verdana" w:cs="Verdana"/>
          <w:bCs/>
          <w:sz w:val="16"/>
          <w:szCs w:val="16"/>
        </w:rPr>
        <w:br/>
      </w:r>
      <w:r w:rsidR="000E1474" w:rsidRPr="00772AE0">
        <w:t xml:space="preserve">Planowana inwestycja jest zlokalizowana poza </w:t>
      </w:r>
      <w:r w:rsidR="000E1474" w:rsidRPr="00772AE0">
        <w:rPr>
          <w:rFonts w:cs="Times New Roman"/>
          <w:bCs/>
          <w:szCs w:val="20"/>
        </w:rPr>
        <w:t>Obszarami Natura 2000</w:t>
      </w:r>
      <w:r w:rsidR="00AF4361" w:rsidRPr="00772AE0">
        <w:rPr>
          <w:rFonts w:cs="Times New Roman"/>
          <w:szCs w:val="20"/>
        </w:rPr>
        <w:t>. Najbliższy to</w:t>
      </w:r>
      <w:r w:rsidR="00627293" w:rsidRPr="00772AE0">
        <w:rPr>
          <w:rFonts w:cs="Times New Roman"/>
          <w:szCs w:val="20"/>
        </w:rPr>
        <w:t xml:space="preserve"> </w:t>
      </w:r>
      <w:r w:rsidR="00E81568" w:rsidRPr="00772AE0">
        <w:rPr>
          <w:rFonts w:cs="Times New Roman"/>
          <w:szCs w:val="20"/>
        </w:rPr>
        <w:t xml:space="preserve">Specjalny Obszar Ochrony Siedlisk </w:t>
      </w:r>
      <w:r w:rsidR="00627293" w:rsidRPr="00772AE0">
        <w:rPr>
          <w:rFonts w:cs="Times New Roman"/>
          <w:szCs w:val="20"/>
        </w:rPr>
        <w:t>Dolina Łobżonki</w:t>
      </w:r>
      <w:r w:rsidR="000E1474" w:rsidRPr="00772AE0">
        <w:rPr>
          <w:rFonts w:cs="Times New Roman"/>
          <w:szCs w:val="20"/>
        </w:rPr>
        <w:t xml:space="preserve"> </w:t>
      </w:r>
      <w:r w:rsidR="00E81568" w:rsidRPr="00772AE0">
        <w:rPr>
          <w:rFonts w:cs="Times New Roman"/>
          <w:szCs w:val="20"/>
        </w:rPr>
        <w:t>(PLH</w:t>
      </w:r>
      <w:r w:rsidR="001433B5" w:rsidRPr="00772AE0">
        <w:rPr>
          <w:rFonts w:cs="Times New Roman"/>
          <w:szCs w:val="20"/>
        </w:rPr>
        <w:t xml:space="preserve">300040), </w:t>
      </w:r>
      <w:r w:rsidR="00AD709F" w:rsidRPr="00772AE0">
        <w:rPr>
          <w:rFonts w:eastAsia="Times New Roman" w:cs="Arial"/>
          <w:szCs w:val="20"/>
          <w:lang w:eastAsia="pl-PL"/>
        </w:rPr>
        <w:t xml:space="preserve">znajdujący się </w:t>
      </w:r>
      <w:r w:rsidR="00AF4361" w:rsidRPr="00772AE0">
        <w:rPr>
          <w:szCs w:val="20"/>
        </w:rPr>
        <w:t xml:space="preserve">w odległości ok. </w:t>
      </w:r>
      <w:r w:rsidR="001433B5" w:rsidRPr="00772AE0">
        <w:rPr>
          <w:szCs w:val="20"/>
        </w:rPr>
        <w:t>1</w:t>
      </w:r>
      <w:r w:rsidR="00DB440B" w:rsidRPr="00772AE0">
        <w:rPr>
          <w:szCs w:val="20"/>
        </w:rPr>
        <w:t>3,6</w:t>
      </w:r>
      <w:r w:rsidR="001433B5" w:rsidRPr="00772AE0">
        <w:rPr>
          <w:szCs w:val="20"/>
        </w:rPr>
        <w:t xml:space="preserve"> km</w:t>
      </w:r>
      <w:r w:rsidR="000E1474" w:rsidRPr="00772AE0">
        <w:rPr>
          <w:szCs w:val="20"/>
        </w:rPr>
        <w:t xml:space="preserve"> od granic terenu planowanej inwestycji.</w:t>
      </w:r>
    </w:p>
    <w:p w14:paraId="56ED5C97" w14:textId="0C0A5831" w:rsidR="006B5CB3" w:rsidRPr="00772AE0" w:rsidRDefault="0AFBE961" w:rsidP="006B1C6D">
      <w:pPr>
        <w:spacing w:after="0" w:line="276" w:lineRule="auto"/>
        <w:rPr>
          <w:rFonts w:eastAsia="Verdana" w:cs="Verdana"/>
          <w:b/>
          <w:bCs/>
          <w:szCs w:val="20"/>
        </w:rPr>
      </w:pPr>
      <w:r w:rsidRPr="00772AE0">
        <w:rPr>
          <w:rFonts w:eastAsia="Verdana" w:cs="Verdana"/>
          <w:b/>
          <w:bCs/>
          <w:szCs w:val="20"/>
        </w:rPr>
        <w:t>Z uwagi na lokalny charakter przedsięwzięcia nie prognozuje się negatywnego oddziaływania przedsięwzięcia na wymieniony wyżej obszar.</w:t>
      </w:r>
    </w:p>
    <w:p w14:paraId="6AEACEEC" w14:textId="4667B9FB" w:rsidR="00B772D7" w:rsidRPr="00772AE0" w:rsidRDefault="0AFBE961" w:rsidP="00B84A77">
      <w:pPr>
        <w:pStyle w:val="Normal0"/>
        <w:rPr>
          <w:color w:val="auto"/>
        </w:rPr>
      </w:pPr>
      <w:r w:rsidRPr="00772AE0">
        <w:rPr>
          <w:color w:val="auto"/>
        </w:rPr>
        <w:t xml:space="preserve"> </w:t>
      </w:r>
    </w:p>
    <w:p w14:paraId="4D1115BD" w14:textId="711447A2" w:rsidR="00B772D7" w:rsidRPr="00772AE0" w:rsidRDefault="0AFBE961" w:rsidP="00BE4107">
      <w:pPr>
        <w:numPr>
          <w:ilvl w:val="0"/>
          <w:numId w:val="26"/>
        </w:numPr>
        <w:suppressAutoHyphens/>
        <w:autoSpaceDN w:val="0"/>
        <w:spacing w:before="240" w:after="0" w:line="276" w:lineRule="auto"/>
        <w:ind w:left="714" w:hanging="357"/>
        <w:textAlignment w:val="baseline"/>
        <w:rPr>
          <w:b/>
          <w:bCs/>
        </w:rPr>
      </w:pPr>
      <w:r w:rsidRPr="00772AE0">
        <w:rPr>
          <w:b/>
          <w:bCs/>
        </w:rPr>
        <w:t xml:space="preserve"> POTENCJALNE KONFLIKTY SPOŁECZNE</w:t>
      </w:r>
    </w:p>
    <w:p w14:paraId="320D02B2" w14:textId="77777777" w:rsidR="0061124C" w:rsidRPr="00772AE0" w:rsidRDefault="0061124C" w:rsidP="0061124C">
      <w:pPr>
        <w:suppressAutoHyphens/>
        <w:autoSpaceDN w:val="0"/>
        <w:spacing w:after="120" w:line="276" w:lineRule="auto"/>
        <w:textAlignment w:val="baseline"/>
        <w:rPr>
          <w:b/>
        </w:rPr>
      </w:pPr>
    </w:p>
    <w:p w14:paraId="62E5D25F" w14:textId="080C6369" w:rsidR="00B772D7" w:rsidRPr="00772AE0" w:rsidRDefault="0AFBE961" w:rsidP="0AFBE961">
      <w:pPr>
        <w:autoSpaceDE w:val="0"/>
        <w:spacing w:line="276" w:lineRule="auto"/>
        <w:rPr>
          <w:rFonts w:eastAsia="Verdana" w:cs="Verdana"/>
        </w:rPr>
      </w:pPr>
      <w:r w:rsidRPr="00772AE0">
        <w:rPr>
          <w:rFonts w:eastAsia="Verdana" w:cs="Verdana"/>
        </w:rPr>
        <w:t xml:space="preserve">Biorąc pod uwagę rosnącą świadomość ekologiczną społeczeństwa, nie powinny wystąpić konflikty społeczne. Teren przewidziany pod planowaną inwestycję, jak i działki sąsiadujące z nim nie charakteryzują się cennymi walorami krajobrazowymi. </w:t>
      </w:r>
    </w:p>
    <w:p w14:paraId="25C47D93" w14:textId="1FCFE50E" w:rsidR="00B772D7" w:rsidRPr="00772AE0" w:rsidRDefault="0AFBE961" w:rsidP="0AFBE961">
      <w:pPr>
        <w:autoSpaceDE w:val="0"/>
        <w:spacing w:line="276" w:lineRule="auto"/>
        <w:rPr>
          <w:rFonts w:eastAsia="Verdana" w:cs="Verdana"/>
        </w:rPr>
      </w:pPr>
      <w:r w:rsidRPr="00772AE0">
        <w:rPr>
          <w:rFonts w:eastAsia="Verdana" w:cs="Verdana"/>
        </w:rPr>
        <w:t xml:space="preserve">Część społeczeństwa, nieposiadająca szczegółowej wiedzy na temat potencjalnych oddziaływań elektrowni fotowoltaicznej, może czuć niepokój wynikający z budowy inwestycji w sąsiedztwie ich miejsc zamieszkania. Jednak przeprowadzona ocena pokazuje, że wszelkie standardy związane z oddziaływaniem na najbliższą zabudowę mieszkaniową oraz zdrowie i bezpieczeństwo ludzi zostaną zachowane. </w:t>
      </w:r>
    </w:p>
    <w:p w14:paraId="0EB294E2" w14:textId="42614DC0" w:rsidR="0AFBE961" w:rsidRPr="00772AE0" w:rsidRDefault="0AFBE961" w:rsidP="00626DB5">
      <w:pPr>
        <w:spacing w:line="276" w:lineRule="auto"/>
        <w:rPr>
          <w:rFonts w:eastAsia="Verdana" w:cs="Verdana"/>
        </w:rPr>
      </w:pPr>
      <w:r w:rsidRPr="00772AE0">
        <w:rPr>
          <w:rFonts w:eastAsia="Verdana" w:cs="Verdana"/>
        </w:rPr>
        <w:t>Zatem elektrownia fotowoltaiczna, planowana do re</w:t>
      </w:r>
      <w:r w:rsidR="004A19FF" w:rsidRPr="00772AE0">
        <w:rPr>
          <w:rFonts w:eastAsia="Verdana" w:cs="Verdana"/>
        </w:rPr>
        <w:t xml:space="preserve">alizacji </w:t>
      </w:r>
      <w:r w:rsidR="00F6012A" w:rsidRPr="00772AE0">
        <w:rPr>
          <w:rFonts w:eastAsia="Verdana" w:cs="Verdana"/>
        </w:rPr>
        <w:t xml:space="preserve">łącznie </w:t>
      </w:r>
      <w:r w:rsidR="004A19FF" w:rsidRPr="00772AE0">
        <w:rPr>
          <w:rFonts w:eastAsia="Verdana" w:cs="Verdana"/>
        </w:rPr>
        <w:t>n</w:t>
      </w:r>
      <w:r w:rsidR="002B0169" w:rsidRPr="00772AE0">
        <w:rPr>
          <w:rFonts w:eastAsia="Verdana" w:cs="Verdana"/>
        </w:rPr>
        <w:t>a terenie gmin</w:t>
      </w:r>
      <w:r w:rsidR="00FE390E" w:rsidRPr="00772AE0">
        <w:rPr>
          <w:rFonts w:eastAsia="Verdana" w:cs="Verdana"/>
        </w:rPr>
        <w:t>: Sośna, Sępólno Krajeńskie i Więcbork,</w:t>
      </w:r>
      <w:r w:rsidR="002B0169" w:rsidRPr="00772AE0">
        <w:rPr>
          <w:rFonts w:eastAsia="Verdana" w:cs="Verdana"/>
        </w:rPr>
        <w:t xml:space="preserve"> </w:t>
      </w:r>
      <w:r w:rsidR="00FE390E" w:rsidRPr="00772AE0">
        <w:rPr>
          <w:rFonts w:eastAsia="Verdana" w:cs="Verdana"/>
        </w:rPr>
        <w:t xml:space="preserve">w okolicy wsi Roztoki, </w:t>
      </w:r>
      <w:r w:rsidRPr="00772AE0">
        <w:rPr>
          <w:rFonts w:eastAsia="Verdana" w:cs="Verdana"/>
        </w:rPr>
        <w:t>nie powinna być źródłem konfliktów społecznych.</w:t>
      </w:r>
    </w:p>
    <w:p w14:paraId="16EAAD67" w14:textId="77777777" w:rsidR="0068334F" w:rsidRPr="00772AE0" w:rsidRDefault="0068334F" w:rsidP="00BB69F2">
      <w:pPr>
        <w:spacing w:line="276" w:lineRule="auto"/>
        <w:rPr>
          <w:sz w:val="8"/>
          <w:szCs w:val="10"/>
        </w:rPr>
      </w:pPr>
    </w:p>
    <w:p w14:paraId="26B99C83" w14:textId="10EABF76" w:rsidR="00B772D7" w:rsidRPr="00772AE0" w:rsidRDefault="0AFBE961" w:rsidP="003A3EDB">
      <w:pPr>
        <w:numPr>
          <w:ilvl w:val="0"/>
          <w:numId w:val="26"/>
        </w:numPr>
        <w:suppressAutoHyphens/>
        <w:autoSpaceDN w:val="0"/>
        <w:spacing w:after="120" w:line="276" w:lineRule="auto"/>
        <w:textAlignment w:val="baseline"/>
        <w:rPr>
          <w:b/>
          <w:bCs/>
        </w:rPr>
      </w:pPr>
      <w:r w:rsidRPr="00772AE0">
        <w:rPr>
          <w:b/>
          <w:bCs/>
        </w:rPr>
        <w:t xml:space="preserve"> PRZEWIDYWANE DZIAŁANIA ZAPOBIEGAJĄCE, ZMNIEJSZAJĄCE I KOMPENSUJĄCE ODDZIAŁYWANIE PRZEDSIĘWZIĘCIA NA ŚRODOWISKO</w:t>
      </w:r>
    </w:p>
    <w:p w14:paraId="38810406" w14:textId="77777777" w:rsidR="0061124C" w:rsidRPr="00772AE0" w:rsidRDefault="0061124C" w:rsidP="0061124C">
      <w:pPr>
        <w:suppressAutoHyphens/>
        <w:autoSpaceDN w:val="0"/>
        <w:spacing w:after="120" w:line="276" w:lineRule="auto"/>
        <w:textAlignment w:val="baseline"/>
        <w:rPr>
          <w:b/>
          <w:sz w:val="6"/>
          <w:szCs w:val="8"/>
        </w:rPr>
      </w:pPr>
    </w:p>
    <w:p w14:paraId="1C2797BB" w14:textId="77777777" w:rsidR="00B772D7" w:rsidRPr="00772AE0" w:rsidRDefault="00B772D7" w:rsidP="00BB69F2">
      <w:pPr>
        <w:autoSpaceDE w:val="0"/>
        <w:spacing w:line="276" w:lineRule="auto"/>
      </w:pPr>
      <w:r w:rsidRPr="00772AE0">
        <w:t xml:space="preserve">W celu ograniczenia oddziaływania na środowisko projektowanej elektrowni fotowoltaicznej zaleca się różne zadania o charakterze organizacyjnym, kontrolnym oraz inwestycyjnym, które mają na celu ochronę opisanych oraz potencjalnie zagrożonych komponentów środowiska. </w:t>
      </w:r>
    </w:p>
    <w:p w14:paraId="35F49D7A" w14:textId="515429D8" w:rsidR="00B772D7" w:rsidRPr="00772AE0" w:rsidRDefault="00B772D7" w:rsidP="00B12AC6">
      <w:pPr>
        <w:spacing w:line="276" w:lineRule="auto"/>
      </w:pPr>
      <w:r w:rsidRPr="00772AE0">
        <w:t>Większości z oddziaływań, które zostały stwierdzone w trakcie prowadzonej analizy można zapobiegać lub ograniczać. Dlatego w raporcie</w:t>
      </w:r>
      <w:r w:rsidR="00EE5F58" w:rsidRPr="00772AE0">
        <w:t xml:space="preserve"> (ro</w:t>
      </w:r>
      <w:r w:rsidR="00525B5C" w:rsidRPr="00772AE0">
        <w:t>z</w:t>
      </w:r>
      <w:r w:rsidR="00EE5F58" w:rsidRPr="00772AE0">
        <w:t>dz. 8, 9, 10 i 14</w:t>
      </w:r>
      <w:r w:rsidR="0080392C" w:rsidRPr="00772AE0">
        <w:t>) wskazano</w:t>
      </w:r>
      <w:r w:rsidRPr="00772AE0">
        <w:t xml:space="preserve"> działania mające na celu minimalizację wpływu elektrowni fotowoltaicznych na środowisko.</w:t>
      </w:r>
    </w:p>
    <w:p w14:paraId="490A5EE6" w14:textId="76551198" w:rsidR="00B772D7" w:rsidRPr="00772AE0" w:rsidRDefault="0AFBE961" w:rsidP="00721709">
      <w:pPr>
        <w:spacing w:after="0" w:line="276" w:lineRule="auto"/>
      </w:pPr>
      <w:r w:rsidRPr="00772AE0">
        <w:lastRenderedPageBreak/>
        <w:t xml:space="preserve">Prace montażowe muszą być prowadzone z należytą starannością, przy użyciu w pełni sprawnego sprzętu, aby zapobiec incydentalnemu zanieczyszczeniu gruntu i wód. </w:t>
      </w:r>
      <w:r w:rsidR="005A58E4" w:rsidRPr="00772AE0">
        <w:br/>
      </w:r>
    </w:p>
    <w:p w14:paraId="39556BEC" w14:textId="77777777" w:rsidR="00395A00" w:rsidRPr="00772AE0" w:rsidRDefault="00395A00" w:rsidP="00721709">
      <w:pPr>
        <w:spacing w:after="0" w:line="276" w:lineRule="auto"/>
      </w:pPr>
    </w:p>
    <w:p w14:paraId="505D8311" w14:textId="3EAC1554" w:rsidR="00B772D7" w:rsidRPr="00772AE0" w:rsidRDefault="0AFBE961" w:rsidP="003A3EDB">
      <w:pPr>
        <w:numPr>
          <w:ilvl w:val="0"/>
          <w:numId w:val="26"/>
        </w:numPr>
        <w:suppressAutoHyphens/>
        <w:autoSpaceDN w:val="0"/>
        <w:spacing w:after="120" w:line="276" w:lineRule="auto"/>
        <w:textAlignment w:val="baseline"/>
        <w:rPr>
          <w:b/>
          <w:bCs/>
        </w:rPr>
      </w:pPr>
      <w:r w:rsidRPr="00772AE0">
        <w:rPr>
          <w:b/>
          <w:bCs/>
        </w:rPr>
        <w:t xml:space="preserve"> ODDZIAŁYWANIE TRANSGRANICZNE</w:t>
      </w:r>
    </w:p>
    <w:p w14:paraId="491572E1" w14:textId="77777777" w:rsidR="004E01D0" w:rsidRPr="00772AE0" w:rsidRDefault="004E01D0" w:rsidP="004E01D0">
      <w:pPr>
        <w:suppressAutoHyphens/>
        <w:autoSpaceDN w:val="0"/>
        <w:spacing w:after="120" w:line="276" w:lineRule="auto"/>
        <w:textAlignment w:val="baseline"/>
        <w:rPr>
          <w:b/>
          <w:sz w:val="2"/>
          <w:szCs w:val="2"/>
        </w:rPr>
      </w:pPr>
    </w:p>
    <w:p w14:paraId="2E7A15E4" w14:textId="77777777" w:rsidR="00B772D7" w:rsidRPr="00772AE0" w:rsidRDefault="00B772D7" w:rsidP="00BB69F2">
      <w:pPr>
        <w:spacing w:line="276" w:lineRule="auto"/>
      </w:pPr>
      <w:r w:rsidRPr="00772AE0">
        <w:t xml:space="preserve">Sprawdzenie możliwości oddziaływania na terytorium innych państw przez planowane przedsięwzięcie wynika z podpisanej przez Polskę Konwencji o ocenach oddziaływania na środowisko w kontekście transgranicznym. </w:t>
      </w:r>
    </w:p>
    <w:p w14:paraId="08C518B0" w14:textId="6B765F4E" w:rsidR="006410F1" w:rsidRPr="00772AE0" w:rsidRDefault="0AFBE961" w:rsidP="00395A00">
      <w:pPr>
        <w:spacing w:after="0" w:line="276" w:lineRule="auto"/>
        <w:rPr>
          <w:b/>
          <w:bCs/>
        </w:rPr>
      </w:pPr>
      <w:r w:rsidRPr="00772AE0">
        <w:rPr>
          <w:b/>
          <w:bCs/>
        </w:rPr>
        <w:t>W przypadku planowanej lokalizacji nie przewiduje się transgranicznego oddziaływania przedsięwzięcia polegającego na budowie elektrowni fotowoltaic</w:t>
      </w:r>
      <w:r w:rsidR="006B747B" w:rsidRPr="00772AE0">
        <w:rPr>
          <w:b/>
          <w:bCs/>
        </w:rPr>
        <w:t>znej w miejscowoś</w:t>
      </w:r>
      <w:r w:rsidR="00983D30" w:rsidRPr="00772AE0">
        <w:rPr>
          <w:b/>
          <w:bCs/>
        </w:rPr>
        <w:t>ci</w:t>
      </w:r>
      <w:r w:rsidR="002B0169" w:rsidRPr="00772AE0">
        <w:rPr>
          <w:b/>
          <w:bCs/>
        </w:rPr>
        <w:t xml:space="preserve"> Łyna</w:t>
      </w:r>
      <w:r w:rsidR="006B747B" w:rsidRPr="00772AE0">
        <w:rPr>
          <w:b/>
          <w:bCs/>
        </w:rPr>
        <w:t>.</w:t>
      </w:r>
    </w:p>
    <w:p w14:paraId="7CB0B5E2" w14:textId="77777777" w:rsidR="00395A00" w:rsidRPr="00772AE0" w:rsidRDefault="00395A00" w:rsidP="00BB69F2">
      <w:pPr>
        <w:spacing w:line="276" w:lineRule="auto"/>
        <w:rPr>
          <w:b/>
          <w:bCs/>
        </w:rPr>
      </w:pPr>
    </w:p>
    <w:p w14:paraId="33BEBB51" w14:textId="77777777" w:rsidR="004E01D0" w:rsidRPr="00772AE0" w:rsidRDefault="004E01D0" w:rsidP="00BB69F2">
      <w:pPr>
        <w:spacing w:line="276" w:lineRule="auto"/>
        <w:rPr>
          <w:b/>
          <w:sz w:val="2"/>
          <w:szCs w:val="4"/>
          <w:shd w:val="clear" w:color="auto" w:fill="FFFF00"/>
        </w:rPr>
      </w:pPr>
    </w:p>
    <w:p w14:paraId="40B57CB7" w14:textId="6ABB11F4" w:rsidR="00B772D7" w:rsidRPr="00772AE0" w:rsidRDefault="0AFBE961" w:rsidP="003A3EDB">
      <w:pPr>
        <w:numPr>
          <w:ilvl w:val="0"/>
          <w:numId w:val="26"/>
        </w:numPr>
        <w:suppressAutoHyphens/>
        <w:autoSpaceDN w:val="0"/>
        <w:spacing w:after="120" w:line="276" w:lineRule="auto"/>
        <w:textAlignment w:val="baseline"/>
        <w:rPr>
          <w:b/>
          <w:bCs/>
        </w:rPr>
      </w:pPr>
      <w:r w:rsidRPr="00772AE0">
        <w:rPr>
          <w:b/>
          <w:bCs/>
        </w:rPr>
        <w:t xml:space="preserve"> PROPOZYCJE MONITORUNGU ŚRODOWISKA</w:t>
      </w:r>
    </w:p>
    <w:p w14:paraId="0D7E5000" w14:textId="77777777" w:rsidR="00B772D7" w:rsidRPr="00772AE0" w:rsidRDefault="00B772D7" w:rsidP="00BB69F2">
      <w:pPr>
        <w:spacing w:line="276" w:lineRule="auto"/>
        <w:rPr>
          <w:sz w:val="2"/>
          <w:szCs w:val="4"/>
        </w:rPr>
      </w:pPr>
    </w:p>
    <w:p w14:paraId="712D4FCC" w14:textId="137F8FD3" w:rsidR="0AFBE961" w:rsidRPr="00772AE0" w:rsidRDefault="0AFBE961" w:rsidP="00FB286C">
      <w:pPr>
        <w:spacing w:after="80" w:line="276" w:lineRule="auto"/>
      </w:pPr>
      <w:r w:rsidRPr="00772AE0">
        <w:t>Z uwagi na charakter inwestycji oraz brak oddziaływań mogących w sposób znaczący oddziaływać na środowisko, nie przewiduje się potrzeby przeprowadzania monitoringu poszczególnych komponentów środowiska.</w:t>
      </w:r>
    </w:p>
    <w:p w14:paraId="2E77130E" w14:textId="77777777" w:rsidR="00AF49F7" w:rsidRPr="00772AE0" w:rsidRDefault="00AF49F7" w:rsidP="00BB69F2">
      <w:pPr>
        <w:spacing w:line="276" w:lineRule="auto"/>
      </w:pPr>
    </w:p>
    <w:p w14:paraId="5B70E6A5" w14:textId="25ACA0B3" w:rsidR="00B772D7" w:rsidRPr="00772AE0" w:rsidRDefault="0AFBE961" w:rsidP="003A3EDB">
      <w:pPr>
        <w:numPr>
          <w:ilvl w:val="0"/>
          <w:numId w:val="26"/>
        </w:numPr>
        <w:suppressAutoHyphens/>
        <w:autoSpaceDN w:val="0"/>
        <w:spacing w:after="120" w:line="276" w:lineRule="auto"/>
        <w:textAlignment w:val="baseline"/>
        <w:rPr>
          <w:b/>
          <w:bCs/>
        </w:rPr>
      </w:pPr>
      <w:r w:rsidRPr="00772AE0">
        <w:rPr>
          <w:b/>
          <w:bCs/>
        </w:rPr>
        <w:t xml:space="preserve"> PORÓWNANIA PROPONOWANEJ TECHNOLOGII Z TECHNOLOGIĄ SPEŁNIAJĄCĄ WYMAGANIA, O KTÓRYCH MOWA W ART. 143 PRAWA OCHRONY ŚRODOWISKA</w:t>
      </w:r>
    </w:p>
    <w:p w14:paraId="154D30EB" w14:textId="77777777" w:rsidR="00B772D7" w:rsidRPr="00772AE0" w:rsidRDefault="00B772D7" w:rsidP="00BB69F2">
      <w:pPr>
        <w:autoSpaceDN w:val="0"/>
        <w:spacing w:line="276" w:lineRule="auto"/>
        <w:textAlignment w:val="baseline"/>
        <w:rPr>
          <w:b/>
        </w:rPr>
      </w:pPr>
    </w:p>
    <w:p w14:paraId="4D5A6D34" w14:textId="60991619" w:rsidR="00B772D7" w:rsidRPr="00772AE0" w:rsidRDefault="00B772D7" w:rsidP="00BB69F2">
      <w:pPr>
        <w:spacing w:line="276" w:lineRule="auto"/>
      </w:pPr>
      <w:r w:rsidRPr="00772AE0">
        <w:t xml:space="preserve">Rozwiązania przyjęte w analizowanej koncepcji elektrowni fotowoltaicznej nawiązują do dobrych praktyk i są powszechnie stosowane </w:t>
      </w:r>
      <w:r w:rsidR="00045119" w:rsidRPr="00772AE0">
        <w:t xml:space="preserve">w </w:t>
      </w:r>
      <w:r w:rsidRPr="00772AE0">
        <w:t>Europie i na świecie.</w:t>
      </w:r>
    </w:p>
    <w:p w14:paraId="211C48D2" w14:textId="77777777" w:rsidR="00B772D7" w:rsidRPr="00772AE0" w:rsidRDefault="00B772D7" w:rsidP="00BB69F2">
      <w:pPr>
        <w:spacing w:line="276" w:lineRule="auto"/>
      </w:pPr>
      <w:r w:rsidRPr="00772AE0">
        <w:t>Planowane do wykorzystania urządzenia są nowoczesne i spełniają najwyższe światowe standardy jakości i bezpieczeństwa w zakresie ochrony środowiska. Instalacje spełniają założenia dyrektywy Unii Europejskiej w zakresie odnawialnych źródeł energii.</w:t>
      </w:r>
    </w:p>
    <w:p w14:paraId="24CE4B85" w14:textId="713004A0" w:rsidR="00B772D7" w:rsidRPr="00772AE0" w:rsidRDefault="00B772D7" w:rsidP="00BB69F2">
      <w:pPr>
        <w:spacing w:line="276" w:lineRule="auto"/>
        <w:rPr>
          <w:rFonts w:cs="Times New Roman"/>
          <w:b/>
          <w:sz w:val="6"/>
          <w:szCs w:val="8"/>
          <w:u w:val="single"/>
        </w:rPr>
      </w:pPr>
    </w:p>
    <w:p w14:paraId="11EE8334" w14:textId="77777777" w:rsidR="00E241E4" w:rsidRPr="00772AE0" w:rsidRDefault="00E241E4" w:rsidP="649C7B2A">
      <w:pPr>
        <w:spacing w:line="276" w:lineRule="auto"/>
        <w:rPr>
          <w:rFonts w:cs="Times New Roman"/>
          <w:b/>
          <w:bCs/>
        </w:rPr>
      </w:pPr>
    </w:p>
    <w:p w14:paraId="2048805F" w14:textId="062C1D2A" w:rsidR="00932103" w:rsidRPr="00772AE0" w:rsidRDefault="649C7B2A" w:rsidP="649C7B2A">
      <w:pPr>
        <w:spacing w:line="276" w:lineRule="auto"/>
        <w:rPr>
          <w:rFonts w:cs="Times New Roman"/>
          <w:b/>
          <w:bCs/>
        </w:rPr>
      </w:pPr>
      <w:r w:rsidRPr="00772AE0">
        <w:rPr>
          <w:rFonts w:cs="Times New Roman"/>
          <w:b/>
          <w:bCs/>
        </w:rPr>
        <w:t xml:space="preserve">Opis planowanego przedsięwzięcia jest zgodny z art. 61 ust. 1 ustawy z dnia 3 października 2008 r. o udostępnieniu informacji o środowisku i jego ochronie, udziale społeczeństwa w ochronie środowiska oraz o ocenach oddziaływania na </w:t>
      </w:r>
      <w:r w:rsidR="002B0169" w:rsidRPr="00772AE0">
        <w:rPr>
          <w:rFonts w:cs="Times New Roman"/>
          <w:b/>
          <w:bCs/>
        </w:rPr>
        <w:t>środowisko (Dz. U. 2021 poz. 2373</w:t>
      </w:r>
      <w:r w:rsidRPr="00772AE0">
        <w:rPr>
          <w:rFonts w:cs="Times New Roman"/>
          <w:b/>
          <w:bCs/>
        </w:rPr>
        <w:t>), uwzględniający uwarunkowania określone w art. 63 ust.1 ww. Ustawy.</w:t>
      </w:r>
    </w:p>
    <w:p w14:paraId="65677B5E" w14:textId="4DF4BE4F" w:rsidR="00E241E4" w:rsidRPr="00772AE0" w:rsidRDefault="00E241E4" w:rsidP="649C7B2A">
      <w:pPr>
        <w:spacing w:line="276" w:lineRule="auto"/>
        <w:rPr>
          <w:rFonts w:cs="Times New Roman"/>
          <w:b/>
          <w:bCs/>
        </w:rPr>
      </w:pPr>
    </w:p>
    <w:p w14:paraId="4135AB86" w14:textId="19C18E7E" w:rsidR="00E241E4" w:rsidRPr="00772AE0" w:rsidRDefault="00E241E4" w:rsidP="649C7B2A">
      <w:pPr>
        <w:spacing w:line="276" w:lineRule="auto"/>
        <w:rPr>
          <w:rFonts w:cs="Times New Roman"/>
          <w:b/>
          <w:bCs/>
        </w:rPr>
      </w:pPr>
    </w:p>
    <w:p w14:paraId="3184301F" w14:textId="0BAC7109" w:rsidR="00E241E4" w:rsidRPr="00772AE0" w:rsidRDefault="00E241E4" w:rsidP="649C7B2A">
      <w:pPr>
        <w:spacing w:line="276" w:lineRule="auto"/>
        <w:rPr>
          <w:rFonts w:cs="Times New Roman"/>
          <w:b/>
          <w:bCs/>
        </w:rPr>
      </w:pPr>
    </w:p>
    <w:p w14:paraId="771573F9" w14:textId="77777777" w:rsidR="00B772D7" w:rsidRPr="00772AE0" w:rsidRDefault="00B772D7" w:rsidP="00A13B9C">
      <w:pPr>
        <w:pStyle w:val="Nagwek1"/>
        <w:numPr>
          <w:ilvl w:val="0"/>
          <w:numId w:val="7"/>
        </w:numPr>
        <w:suppressAutoHyphens/>
        <w:spacing w:before="480" w:after="0" w:line="276" w:lineRule="auto"/>
        <w:jc w:val="both"/>
        <w:rPr>
          <w:color w:val="auto"/>
        </w:rPr>
      </w:pPr>
      <w:bookmarkStart w:id="9" w:name="_Toc503188968"/>
      <w:bookmarkStart w:id="10" w:name="_Toc29487683"/>
      <w:bookmarkStart w:id="11" w:name="_Toc107328720"/>
      <w:r w:rsidRPr="00772AE0">
        <w:rPr>
          <w:color w:val="auto"/>
        </w:rPr>
        <w:lastRenderedPageBreak/>
        <w:t>Wstęp</w:t>
      </w:r>
      <w:bookmarkEnd w:id="9"/>
      <w:bookmarkEnd w:id="10"/>
      <w:bookmarkEnd w:id="11"/>
    </w:p>
    <w:p w14:paraId="0D0F1D48" w14:textId="77777777" w:rsidR="00B772D7" w:rsidRPr="00772AE0" w:rsidRDefault="00B772D7" w:rsidP="00A13B9C">
      <w:pPr>
        <w:pStyle w:val="Nagwek2"/>
        <w:numPr>
          <w:ilvl w:val="1"/>
          <w:numId w:val="7"/>
        </w:numPr>
        <w:suppressAutoHyphens/>
        <w:spacing w:before="200" w:after="0" w:line="276" w:lineRule="auto"/>
        <w:jc w:val="both"/>
        <w:rPr>
          <w:rFonts w:ascii="Verdana" w:hAnsi="Verdana"/>
        </w:rPr>
      </w:pPr>
      <w:bookmarkStart w:id="12" w:name="_Toc503188969"/>
      <w:bookmarkStart w:id="13" w:name="_Toc29487684"/>
      <w:bookmarkStart w:id="14" w:name="_Toc107328721"/>
      <w:r w:rsidRPr="00772AE0">
        <w:rPr>
          <w:rFonts w:ascii="Verdana" w:hAnsi="Verdana"/>
        </w:rPr>
        <w:t xml:space="preserve">Podstawy </w:t>
      </w:r>
      <w:proofErr w:type="spellStart"/>
      <w:r w:rsidRPr="00772AE0">
        <w:rPr>
          <w:rFonts w:ascii="Verdana" w:hAnsi="Verdana"/>
        </w:rPr>
        <w:t>formalno</w:t>
      </w:r>
      <w:proofErr w:type="spellEnd"/>
      <w:r w:rsidRPr="00772AE0">
        <w:rPr>
          <w:rFonts w:ascii="Verdana" w:hAnsi="Verdana"/>
        </w:rPr>
        <w:t xml:space="preserve"> – prawne</w:t>
      </w:r>
      <w:bookmarkEnd w:id="12"/>
      <w:bookmarkEnd w:id="13"/>
      <w:bookmarkEnd w:id="14"/>
    </w:p>
    <w:p w14:paraId="17E31685" w14:textId="77777777" w:rsidR="00B772D7" w:rsidRPr="00772AE0" w:rsidRDefault="00B772D7" w:rsidP="00BB69F2">
      <w:pPr>
        <w:spacing w:line="276" w:lineRule="auto"/>
      </w:pPr>
    </w:p>
    <w:p w14:paraId="199C7B7C" w14:textId="2EE65A2A" w:rsidR="00F6012A" w:rsidRPr="00772AE0" w:rsidRDefault="649C7B2A" w:rsidP="00F6012A">
      <w:pPr>
        <w:spacing w:after="60" w:line="276" w:lineRule="auto"/>
        <w:rPr>
          <w:szCs w:val="20"/>
        </w:rPr>
      </w:pPr>
      <w:r w:rsidRPr="00772AE0">
        <w:rPr>
          <w:szCs w:val="20"/>
        </w:rPr>
        <w:t>Niniejsze opracowanie zostało sporządzone przez DOBRA ENERGIA Rafał Odrobiński na zlecenie</w:t>
      </w:r>
      <w:r w:rsidR="00AF1006" w:rsidRPr="00772AE0">
        <w:rPr>
          <w:b/>
          <w:szCs w:val="20"/>
        </w:rPr>
        <w:t xml:space="preserve"> </w:t>
      </w:r>
      <w:proofErr w:type="spellStart"/>
      <w:r w:rsidR="00F6012A" w:rsidRPr="00772AE0">
        <w:rPr>
          <w:szCs w:val="20"/>
        </w:rPr>
        <w:t>Cristallum</w:t>
      </w:r>
      <w:proofErr w:type="spellEnd"/>
      <w:r w:rsidR="00F6012A" w:rsidRPr="00772AE0">
        <w:rPr>
          <w:szCs w:val="20"/>
        </w:rPr>
        <w:t xml:space="preserve"> 45 Sp. z o. o.</w:t>
      </w:r>
      <w:r w:rsidR="007A4837" w:rsidRPr="00772AE0">
        <w:rPr>
          <w:szCs w:val="20"/>
        </w:rPr>
        <w:t>,</w:t>
      </w:r>
      <w:r w:rsidR="007A4837" w:rsidRPr="00772AE0">
        <w:rPr>
          <w:b/>
          <w:bCs/>
          <w:szCs w:val="20"/>
        </w:rPr>
        <w:t xml:space="preserve"> </w:t>
      </w:r>
      <w:r w:rsidR="00F6012A" w:rsidRPr="00772AE0">
        <w:rPr>
          <w:szCs w:val="20"/>
        </w:rPr>
        <w:t>ul. Puławska 12/3</w:t>
      </w:r>
      <w:r w:rsidR="007A4837" w:rsidRPr="00772AE0">
        <w:rPr>
          <w:szCs w:val="20"/>
        </w:rPr>
        <w:t xml:space="preserve">, </w:t>
      </w:r>
      <w:r w:rsidR="00F6012A" w:rsidRPr="00772AE0">
        <w:rPr>
          <w:szCs w:val="20"/>
        </w:rPr>
        <w:t>02-566 Warszawa</w:t>
      </w:r>
      <w:r w:rsidR="007A4837" w:rsidRPr="00772AE0">
        <w:rPr>
          <w:szCs w:val="20"/>
        </w:rPr>
        <w:t>.</w:t>
      </w:r>
    </w:p>
    <w:p w14:paraId="118B5ABB" w14:textId="2993FCC0" w:rsidR="00AA2A0F" w:rsidRPr="00772AE0" w:rsidRDefault="649C7B2A" w:rsidP="006B61BB">
      <w:pPr>
        <w:spacing w:after="40" w:line="276" w:lineRule="auto"/>
        <w:rPr>
          <w:b/>
          <w:bCs/>
          <w:sz w:val="21"/>
          <w:lang w:val="en-GB"/>
        </w:rPr>
      </w:pPr>
      <w:r w:rsidRPr="00772AE0">
        <w:rPr>
          <w:szCs w:val="20"/>
        </w:rPr>
        <w:t xml:space="preserve">Podstawę prawną przygotowania raportu stanowi </w:t>
      </w:r>
      <w:r w:rsidRPr="00772AE0">
        <w:rPr>
          <w:i/>
          <w:iCs/>
          <w:szCs w:val="20"/>
        </w:rPr>
        <w:t>Ustawa z dnia 3 października 2008 r. o udostępnianiu informacji o środowisku i jego ochronie, udziale społeczeństwa w ochronie środowiska oraz o ocenach oddziaływania na środowisko</w:t>
      </w:r>
      <w:r w:rsidRPr="00772AE0">
        <w:rPr>
          <w:szCs w:val="20"/>
        </w:rPr>
        <w:t xml:space="preserve"> (</w:t>
      </w:r>
      <w:r w:rsidR="005C14D1" w:rsidRPr="00772AE0">
        <w:t xml:space="preserve">Dz.U.2022 poz. 1029 </w:t>
      </w:r>
      <w:r w:rsidRPr="00772AE0">
        <w:rPr>
          <w:szCs w:val="20"/>
        </w:rPr>
        <w:t>– zwana dalej Ustawą o udostępnianiu informacji) wraz z Rozporządzeniem Rady Ministró</w:t>
      </w:r>
      <w:r w:rsidRPr="00772AE0">
        <w:t xml:space="preserve">w z dnia 10 września 2019 r. w sprawie przedsięwzięć </w:t>
      </w:r>
      <w:r w:rsidRPr="00772AE0">
        <w:rPr>
          <w:i/>
          <w:iCs/>
        </w:rPr>
        <w:t>mogących znacząco oddziaływać na środowisko</w:t>
      </w:r>
      <w:r w:rsidRPr="00772AE0">
        <w:t xml:space="preserve"> (Dz. U. z 2019 r., poz. 1839</w:t>
      </w:r>
      <w:bookmarkStart w:id="15" w:name="_Hlk503181520"/>
      <w:r w:rsidRPr="00772AE0">
        <w:t xml:space="preserve">). </w:t>
      </w:r>
    </w:p>
    <w:p w14:paraId="674877C1" w14:textId="77777777" w:rsidR="002B0169" w:rsidRPr="00772AE0" w:rsidRDefault="0AFBE961" w:rsidP="006B61BB">
      <w:pPr>
        <w:spacing w:after="40" w:line="276" w:lineRule="auto"/>
        <w:rPr>
          <w:i/>
          <w:iCs/>
          <w:szCs w:val="20"/>
        </w:rPr>
      </w:pPr>
      <w:r w:rsidRPr="00772AE0">
        <w:t xml:space="preserve">Zgodnie z przepisami wymienionych aktów, analizowane przedsięwzięcie należy do przedsięwzięć mogących potencjalnie znacząco oddziaływać na środowisko, dla których obowiązek przeprowadzenia oceny oddziaływania na środowisko i sporządzenia raportu o oddziaływaniu przedsięwzięcia na środowisko stwierdza w drodze postanowienia organ właściwy do wydania decyzji o środowiskowych uwarunkowaniach. </w:t>
      </w:r>
      <w:r w:rsidR="002B0169" w:rsidRPr="00772AE0">
        <w:rPr>
          <w:szCs w:val="20"/>
        </w:rPr>
        <w:t xml:space="preserve">Zgodnie z </w:t>
      </w:r>
      <w:r w:rsidR="002B0169" w:rsidRPr="00772AE0">
        <w:rPr>
          <w:b/>
          <w:szCs w:val="20"/>
        </w:rPr>
        <w:t>§ 3 ust. 1 pkt 54a</w:t>
      </w:r>
      <w:r w:rsidR="002B0169" w:rsidRPr="00772AE0">
        <w:rPr>
          <w:szCs w:val="20"/>
        </w:rPr>
        <w:t xml:space="preserve"> Rozporządzenia Rady Ministrów z dnia 10 września 2019 r. </w:t>
      </w:r>
      <w:r w:rsidR="002B0169" w:rsidRPr="00772AE0">
        <w:rPr>
          <w:i/>
          <w:iCs/>
          <w:szCs w:val="20"/>
        </w:rPr>
        <w:t xml:space="preserve">w sprawie przedsięwzięć mogących znacząco oddziaływać na środowisko </w:t>
      </w:r>
      <w:r w:rsidR="002B0169" w:rsidRPr="00772AE0">
        <w:rPr>
          <w:szCs w:val="20"/>
        </w:rPr>
        <w:t xml:space="preserve">(Dz. U. z 2019 r., poz. 1839), planowane przedsięwzięcie zaliczane jest do </w:t>
      </w:r>
      <w:bookmarkStart w:id="16" w:name="_Hlk80964067"/>
      <w:r w:rsidR="002B0169" w:rsidRPr="00772AE0">
        <w:rPr>
          <w:i/>
          <w:iCs/>
          <w:szCs w:val="20"/>
        </w:rPr>
        <w:t>zabudowy przemysłowej, w tym zabudowy systemami fotowoltaicznymi, lub magazynowej, wraz z towarzyszącą jej infrastrukturą, o powierzchni zabudowy nie mniejszej niż 0,5 ha na obszarach objętych formami ochrony przyrody, o których mowa w art. 6 ust. 1 pkt 1–5, 8 i 9 ustawy z dnia 16 kwietnia 2004 r. o ochronie przyrody, lub w otulinach form ochrony przyrody, o których mowa w art. 6 ust. 1 pkt 1–3 tej ustawy.</w:t>
      </w:r>
      <w:bookmarkEnd w:id="16"/>
      <w:r w:rsidR="002B0169" w:rsidRPr="00772AE0">
        <w:rPr>
          <w:i/>
          <w:iCs/>
          <w:szCs w:val="20"/>
        </w:rPr>
        <w:t xml:space="preserve"> </w:t>
      </w:r>
    </w:p>
    <w:p w14:paraId="12D9D428" w14:textId="17CA44BB" w:rsidR="00AC2282" w:rsidRPr="00772AE0" w:rsidRDefault="0AFBE961" w:rsidP="006B61BB">
      <w:pPr>
        <w:spacing w:after="40" w:line="276" w:lineRule="auto"/>
      </w:pPr>
      <w:r w:rsidRPr="00772AE0">
        <w:t>Regionalny Dyrekto</w:t>
      </w:r>
      <w:r w:rsidR="008856ED" w:rsidRPr="00772AE0">
        <w:t>r</w:t>
      </w:r>
      <w:r w:rsidR="00391EEB" w:rsidRPr="00772AE0">
        <w:t xml:space="preserve"> Ochrony Środowiska w </w:t>
      </w:r>
      <w:r w:rsidR="0066580C" w:rsidRPr="00772AE0">
        <w:t>Bydgoszczy</w:t>
      </w:r>
      <w:r w:rsidR="00391EEB" w:rsidRPr="00772AE0">
        <w:t>, dnia 2</w:t>
      </w:r>
      <w:r w:rsidR="00B934D8" w:rsidRPr="00772AE0">
        <w:t>2.04</w:t>
      </w:r>
      <w:r w:rsidR="00DD1C2F" w:rsidRPr="00772AE0">
        <w:t>.202</w:t>
      </w:r>
      <w:r w:rsidR="00B934D8" w:rsidRPr="00772AE0">
        <w:t>2</w:t>
      </w:r>
      <w:r w:rsidR="00DD1C2F" w:rsidRPr="00772AE0">
        <w:t xml:space="preserve"> r. (pismo znak: WOO</w:t>
      </w:r>
      <w:r w:rsidR="00391EEB" w:rsidRPr="00772AE0">
        <w:t>.4220.</w:t>
      </w:r>
      <w:r w:rsidR="00B934D8" w:rsidRPr="00772AE0">
        <w:t>319</w:t>
      </w:r>
      <w:r w:rsidR="00391EEB" w:rsidRPr="00772AE0">
        <w:t>.202</w:t>
      </w:r>
      <w:r w:rsidR="00B934D8" w:rsidRPr="00772AE0">
        <w:t>2</w:t>
      </w:r>
      <w:r w:rsidR="00391EEB" w:rsidRPr="00772AE0">
        <w:t>.</w:t>
      </w:r>
      <w:r w:rsidR="00B934D8" w:rsidRPr="00772AE0">
        <w:t>HN</w:t>
      </w:r>
      <w:r w:rsidR="00391EEB" w:rsidRPr="00772AE0">
        <w:t>.</w:t>
      </w:r>
      <w:r w:rsidR="00B934D8" w:rsidRPr="00772AE0">
        <w:t>2</w:t>
      </w:r>
      <w:r w:rsidRPr="00772AE0">
        <w:t xml:space="preserve">), na wniosek </w:t>
      </w:r>
      <w:r w:rsidR="00B934D8" w:rsidRPr="00772AE0">
        <w:t>Wójta gminy Sośno</w:t>
      </w:r>
      <w:r w:rsidR="008856ED" w:rsidRPr="00772AE0">
        <w:t xml:space="preserve"> </w:t>
      </w:r>
      <w:r w:rsidRPr="00772AE0">
        <w:t>oraz po przeanalizowaniu wniosku o wydanie decyzji o środowiskowych uwarunkowaniach wyraził opinię o konieczności przeprowadzenia oceny oddziaływania na środowisko dla planowanej inwestycji</w:t>
      </w:r>
      <w:r w:rsidR="006A133C" w:rsidRPr="00772AE0">
        <w:t xml:space="preserve"> oraz określił zakres raportu o oddziaływaniu przedsięwzięcia na środowisko.</w:t>
      </w:r>
    </w:p>
    <w:p w14:paraId="4A55DB96" w14:textId="543F1372" w:rsidR="00AD2C82" w:rsidRPr="00772AE0" w:rsidRDefault="0AFBE961" w:rsidP="00233161">
      <w:pPr>
        <w:spacing w:before="120" w:after="40" w:line="276" w:lineRule="auto"/>
      </w:pPr>
      <w:r w:rsidRPr="00772AE0">
        <w:t xml:space="preserve">Państwowy Powiatowy Inspektor </w:t>
      </w:r>
      <w:r w:rsidR="00DD1C2F" w:rsidRPr="00772AE0">
        <w:t>Sanitarn</w:t>
      </w:r>
      <w:r w:rsidR="009F10E7" w:rsidRPr="00772AE0">
        <w:t xml:space="preserve">y w </w:t>
      </w:r>
      <w:r w:rsidR="00B934D8" w:rsidRPr="00772AE0">
        <w:t>Sępólnie Krajeńskim,</w:t>
      </w:r>
      <w:r w:rsidR="009F10E7" w:rsidRPr="00772AE0">
        <w:t xml:space="preserve"> pismem z dnia </w:t>
      </w:r>
      <w:r w:rsidR="00B934D8" w:rsidRPr="00772AE0">
        <w:t>05.04.</w:t>
      </w:r>
      <w:r w:rsidRPr="00772AE0">
        <w:t>202</w:t>
      </w:r>
      <w:r w:rsidR="00B934D8" w:rsidRPr="00772AE0">
        <w:t>2</w:t>
      </w:r>
      <w:r w:rsidRPr="00772AE0">
        <w:t xml:space="preserve"> r. znak: </w:t>
      </w:r>
      <w:r w:rsidR="00F8727F" w:rsidRPr="00772AE0">
        <w:t>N.NZ.9022.1.4.2.2022</w:t>
      </w:r>
      <w:r w:rsidRPr="00772AE0">
        <w:t xml:space="preserve"> </w:t>
      </w:r>
      <w:r w:rsidR="00AD2C82" w:rsidRPr="00772AE0">
        <w:t>uznał</w:t>
      </w:r>
      <w:r w:rsidRPr="00772AE0">
        <w:t>, że dla ww. przedsięwzięcia</w:t>
      </w:r>
      <w:r w:rsidR="00DD1C2F" w:rsidRPr="00772AE0">
        <w:t xml:space="preserve"> </w:t>
      </w:r>
      <w:r w:rsidR="00AD2C82" w:rsidRPr="00772AE0">
        <w:t xml:space="preserve">należy przeprowadzić </w:t>
      </w:r>
      <w:r w:rsidRPr="00772AE0">
        <w:t>ocen</w:t>
      </w:r>
      <w:r w:rsidR="00AD2C82" w:rsidRPr="00772AE0">
        <w:t>ę</w:t>
      </w:r>
      <w:r w:rsidRPr="00772AE0">
        <w:t xml:space="preserve"> oddziaływania na środowisko</w:t>
      </w:r>
      <w:r w:rsidR="00AD2C82" w:rsidRPr="00772AE0">
        <w:t>, a zakres raportu powinien obejmować:</w:t>
      </w:r>
    </w:p>
    <w:p w14:paraId="624CAAD2" w14:textId="45BB8370" w:rsidR="00AD2C82" w:rsidRPr="00772AE0" w:rsidRDefault="00AD2C82" w:rsidP="003A3EDB">
      <w:pPr>
        <w:pStyle w:val="Akapitzlist"/>
        <w:numPr>
          <w:ilvl w:val="3"/>
          <w:numId w:val="26"/>
        </w:numPr>
        <w:spacing w:after="40" w:line="276" w:lineRule="auto"/>
        <w:ind w:left="426" w:firstLine="0"/>
        <w:rPr>
          <w:b/>
        </w:rPr>
      </w:pPr>
      <w:r w:rsidRPr="00772AE0">
        <w:t>Analizę emisji hałasu z inwertera i transformatora względem najbliższej zabudow</w:t>
      </w:r>
      <w:r w:rsidR="00AC2282" w:rsidRPr="00772AE0">
        <w:t>y mieszkaniowej dla natężenia dźwięku w poszczególnych punktach im</w:t>
      </w:r>
      <w:r w:rsidR="006A133C" w:rsidRPr="00772AE0">
        <w:t>m</w:t>
      </w:r>
      <w:r w:rsidR="00AC2282" w:rsidRPr="00772AE0">
        <w:t>isji. Elementy instalacji elektrowni będące źródłem hałasu należy zlokalizować w maksymalnym możliwym oddaleniu od granic terenów chronionych akustycznie, w szczególności od zabudowy mieszkaniowej.</w:t>
      </w:r>
    </w:p>
    <w:p w14:paraId="7A1A5D87" w14:textId="383D4602" w:rsidR="00AD2C82" w:rsidRPr="00772AE0" w:rsidRDefault="00AC2282" w:rsidP="003A3EDB">
      <w:pPr>
        <w:pStyle w:val="Akapitzlist"/>
        <w:numPr>
          <w:ilvl w:val="3"/>
          <w:numId w:val="26"/>
        </w:numPr>
        <w:spacing w:after="40" w:line="276" w:lineRule="auto"/>
        <w:ind w:left="426" w:firstLine="0"/>
        <w:rPr>
          <w:b/>
        </w:rPr>
      </w:pPr>
      <w:r w:rsidRPr="00772AE0">
        <w:t>Oddziaływanie elektromagnetyczne względem pobliskiej zabudowy mieszkaniowej.</w:t>
      </w:r>
    </w:p>
    <w:p w14:paraId="30E8558D" w14:textId="1B4C2BF5" w:rsidR="00AD2C82" w:rsidRPr="00772AE0" w:rsidRDefault="00AC2282" w:rsidP="003A3EDB">
      <w:pPr>
        <w:pStyle w:val="Akapitzlist"/>
        <w:numPr>
          <w:ilvl w:val="3"/>
          <w:numId w:val="26"/>
        </w:numPr>
        <w:spacing w:after="40" w:line="276" w:lineRule="auto"/>
        <w:ind w:left="426" w:firstLine="0"/>
        <w:rPr>
          <w:b/>
        </w:rPr>
      </w:pPr>
      <w:r w:rsidRPr="00772AE0">
        <w:t>Przewidywane znaczące oddziaływania, w tym oddziaływania bezpośrednie, pośrednie, wtórne, skumulowane, krótkoterminowe, średnioterminowe i długoterminowe, stałe i chwilowe oraz pozytywne i negatywne w szczególności na ludzi.</w:t>
      </w:r>
    </w:p>
    <w:p w14:paraId="3F8A2399" w14:textId="6496E484" w:rsidR="004315C8" w:rsidRPr="00772AE0" w:rsidRDefault="0AFBE961" w:rsidP="00031EA2">
      <w:pPr>
        <w:spacing w:after="40" w:line="276" w:lineRule="auto"/>
      </w:pPr>
      <w:r w:rsidRPr="00772AE0">
        <w:t>Dy</w:t>
      </w:r>
      <w:r w:rsidR="009F10E7" w:rsidRPr="00772AE0">
        <w:t xml:space="preserve">rektor Zarządu Zlewni w </w:t>
      </w:r>
      <w:r w:rsidR="000A22C1" w:rsidRPr="00772AE0">
        <w:t>Inowrocławiu</w:t>
      </w:r>
      <w:r w:rsidR="00DD1C2F" w:rsidRPr="00772AE0">
        <w:t xml:space="preserve"> </w:t>
      </w:r>
      <w:r w:rsidRPr="00772AE0">
        <w:t>Państwowego Gospodarstwa Wodnego</w:t>
      </w:r>
      <w:r w:rsidR="00DD1C2F" w:rsidRPr="00772AE0">
        <w:t xml:space="preserve"> Wody Polskie </w:t>
      </w:r>
      <w:r w:rsidR="008856ED" w:rsidRPr="00772AE0">
        <w:t xml:space="preserve">w piśmie z dnia </w:t>
      </w:r>
      <w:r w:rsidR="000A22C1" w:rsidRPr="00772AE0">
        <w:t xml:space="preserve">6 kwietnia </w:t>
      </w:r>
      <w:r w:rsidRPr="00772AE0">
        <w:t>202</w:t>
      </w:r>
      <w:r w:rsidR="00AD2C82" w:rsidRPr="00772AE0">
        <w:t>2</w:t>
      </w:r>
      <w:r w:rsidRPr="00772AE0">
        <w:t xml:space="preserve"> r. znak: </w:t>
      </w:r>
      <w:r w:rsidR="000A22C1" w:rsidRPr="00772AE0">
        <w:t>BD.ZZŚ.1.435.117.2022.DG</w:t>
      </w:r>
      <w:r w:rsidR="009F10E7" w:rsidRPr="00772AE0">
        <w:t xml:space="preserve"> </w:t>
      </w:r>
      <w:r w:rsidRPr="00772AE0">
        <w:t>uznał, że</w:t>
      </w:r>
      <w:r w:rsidR="000A22C1" w:rsidRPr="00772AE0">
        <w:t xml:space="preserve"> dla </w:t>
      </w:r>
      <w:r w:rsidR="000A22C1" w:rsidRPr="00772AE0">
        <w:lastRenderedPageBreak/>
        <w:t xml:space="preserve">planowanego przedsięwzięcia istnieje konieczność przeprowadzenia oceny </w:t>
      </w:r>
      <w:r w:rsidRPr="00772AE0">
        <w:t>oddziaływania na środowisko</w:t>
      </w:r>
      <w:r w:rsidR="000A22C1" w:rsidRPr="00772AE0">
        <w:t xml:space="preserve"> i określił zakres raportu o oddziaływaniu przedsięwzięcia na środowisko</w:t>
      </w:r>
      <w:r w:rsidR="00031EA2" w:rsidRPr="00772AE0">
        <w:t>.</w:t>
      </w:r>
    </w:p>
    <w:p w14:paraId="568CF0EF" w14:textId="77777777" w:rsidR="007E424C" w:rsidRPr="00772AE0" w:rsidRDefault="007E424C" w:rsidP="006B61BB">
      <w:pPr>
        <w:pStyle w:val="Style4"/>
        <w:widowControl/>
        <w:spacing w:after="40" w:line="276" w:lineRule="auto"/>
        <w:jc w:val="both"/>
        <w:rPr>
          <w:rFonts w:ascii="Verdana" w:eastAsia="Verdana" w:hAnsi="Verdana" w:cs="Verdana"/>
          <w:sz w:val="20"/>
          <w:szCs w:val="20"/>
        </w:rPr>
      </w:pPr>
    </w:p>
    <w:p w14:paraId="73C0F83E" w14:textId="15494A63" w:rsidR="007C15C3" w:rsidRPr="00772AE0" w:rsidRDefault="649C7B2A" w:rsidP="006B61BB">
      <w:pPr>
        <w:pStyle w:val="Style4"/>
        <w:widowControl/>
        <w:spacing w:after="40" w:line="276" w:lineRule="auto"/>
        <w:jc w:val="both"/>
        <w:rPr>
          <w:rFonts w:ascii="Verdana" w:hAnsi="Verdana"/>
          <w:sz w:val="20"/>
          <w:szCs w:val="20"/>
        </w:rPr>
      </w:pPr>
      <w:r w:rsidRPr="00772AE0">
        <w:rPr>
          <w:rFonts w:ascii="Verdana" w:eastAsia="Verdana" w:hAnsi="Verdana" w:cs="Verdana"/>
          <w:sz w:val="20"/>
          <w:szCs w:val="20"/>
        </w:rPr>
        <w:t>Uwzględniając opinie Regionalnego Dyrektor</w:t>
      </w:r>
      <w:r w:rsidR="008856ED" w:rsidRPr="00772AE0">
        <w:rPr>
          <w:rFonts w:ascii="Verdana" w:eastAsia="Verdana" w:hAnsi="Verdana" w:cs="Verdana"/>
          <w:sz w:val="20"/>
          <w:szCs w:val="20"/>
        </w:rPr>
        <w:t>a</w:t>
      </w:r>
      <w:r w:rsidR="00391EEB" w:rsidRPr="00772AE0">
        <w:rPr>
          <w:rFonts w:ascii="Verdana" w:eastAsia="Verdana" w:hAnsi="Verdana" w:cs="Verdana"/>
          <w:sz w:val="20"/>
          <w:szCs w:val="20"/>
        </w:rPr>
        <w:t xml:space="preserve"> Ochrony Środowiska w </w:t>
      </w:r>
      <w:r w:rsidR="001136DF" w:rsidRPr="00772AE0">
        <w:rPr>
          <w:rFonts w:ascii="Verdana" w:eastAsia="Verdana" w:hAnsi="Verdana" w:cs="Verdana"/>
          <w:sz w:val="20"/>
          <w:szCs w:val="20"/>
        </w:rPr>
        <w:t>Bydgoszczy</w:t>
      </w:r>
      <w:r w:rsidRPr="00772AE0">
        <w:rPr>
          <w:rFonts w:ascii="Verdana" w:eastAsia="Verdana" w:hAnsi="Verdana" w:cs="Verdana"/>
          <w:sz w:val="20"/>
          <w:szCs w:val="20"/>
        </w:rPr>
        <w:t>, Państwowego Powiatowego Inspekto</w:t>
      </w:r>
      <w:r w:rsidR="009F10E7" w:rsidRPr="00772AE0">
        <w:rPr>
          <w:rFonts w:ascii="Verdana" w:eastAsia="Verdana" w:hAnsi="Verdana" w:cs="Verdana"/>
          <w:sz w:val="20"/>
          <w:szCs w:val="20"/>
        </w:rPr>
        <w:t xml:space="preserve">ra Sanitarnego w </w:t>
      </w:r>
      <w:r w:rsidR="001136DF" w:rsidRPr="00772AE0">
        <w:rPr>
          <w:rFonts w:ascii="Verdana" w:eastAsia="Verdana" w:hAnsi="Verdana" w:cs="Verdana"/>
          <w:sz w:val="20"/>
          <w:szCs w:val="20"/>
        </w:rPr>
        <w:t>Sępólnie Krajeńskim</w:t>
      </w:r>
      <w:r w:rsidRPr="00772AE0">
        <w:rPr>
          <w:rFonts w:ascii="Verdana" w:eastAsia="Verdana" w:hAnsi="Verdana" w:cs="Verdana"/>
          <w:sz w:val="20"/>
          <w:szCs w:val="20"/>
        </w:rPr>
        <w:t xml:space="preserve"> i D</w:t>
      </w:r>
      <w:r w:rsidR="009F10E7" w:rsidRPr="00772AE0">
        <w:rPr>
          <w:rFonts w:ascii="Verdana" w:eastAsia="Verdana" w:hAnsi="Verdana" w:cs="Verdana"/>
          <w:sz w:val="20"/>
          <w:szCs w:val="20"/>
        </w:rPr>
        <w:t xml:space="preserve">yrektora Zarządu Zlewni w </w:t>
      </w:r>
      <w:r w:rsidR="006A133C" w:rsidRPr="00772AE0">
        <w:rPr>
          <w:rFonts w:ascii="Verdana" w:eastAsia="Verdana" w:hAnsi="Verdana" w:cs="Verdana"/>
          <w:sz w:val="20"/>
          <w:szCs w:val="20"/>
        </w:rPr>
        <w:t>Inowrocławiu</w:t>
      </w:r>
      <w:r w:rsidRPr="00772AE0">
        <w:rPr>
          <w:rFonts w:ascii="Verdana" w:eastAsia="Verdana" w:hAnsi="Verdana" w:cs="Verdana"/>
          <w:sz w:val="20"/>
          <w:szCs w:val="20"/>
        </w:rPr>
        <w:t xml:space="preserve"> Państwowego Gospodarstwa Wodnego Wody Polskie</w:t>
      </w:r>
      <w:r w:rsidR="00636E4C" w:rsidRPr="00772AE0">
        <w:rPr>
          <w:rFonts w:ascii="Verdana" w:eastAsia="Verdana" w:hAnsi="Verdana" w:cs="Verdana"/>
          <w:sz w:val="20"/>
          <w:szCs w:val="20"/>
        </w:rPr>
        <w:t>,</w:t>
      </w:r>
      <w:r w:rsidRPr="00772AE0">
        <w:rPr>
          <w:rFonts w:ascii="Verdana" w:eastAsia="Verdana" w:hAnsi="Verdana" w:cs="Verdana"/>
          <w:sz w:val="20"/>
          <w:szCs w:val="20"/>
        </w:rPr>
        <w:t xml:space="preserve"> </w:t>
      </w:r>
      <w:r w:rsidR="00B9429A" w:rsidRPr="00772AE0">
        <w:rPr>
          <w:rFonts w:ascii="Verdana" w:eastAsia="Verdana" w:hAnsi="Verdana" w:cs="Verdana"/>
          <w:sz w:val="20"/>
          <w:szCs w:val="20"/>
        </w:rPr>
        <w:t>Wójt Gminy Sośno</w:t>
      </w:r>
      <w:r w:rsidR="008856ED" w:rsidRPr="00772AE0">
        <w:rPr>
          <w:rFonts w:ascii="Verdana" w:eastAsia="Verdana" w:hAnsi="Verdana" w:cs="Verdana"/>
          <w:sz w:val="20"/>
          <w:szCs w:val="20"/>
        </w:rPr>
        <w:t xml:space="preserve"> </w:t>
      </w:r>
      <w:r w:rsidR="00391EEB" w:rsidRPr="00772AE0">
        <w:rPr>
          <w:rFonts w:ascii="Verdana" w:eastAsia="Verdana" w:hAnsi="Verdana" w:cs="Verdana"/>
          <w:sz w:val="20"/>
          <w:szCs w:val="20"/>
        </w:rPr>
        <w:t xml:space="preserve">pismem z dnia </w:t>
      </w:r>
      <w:r w:rsidR="006A133C" w:rsidRPr="00772AE0">
        <w:rPr>
          <w:rFonts w:ascii="Verdana" w:eastAsia="Verdana" w:hAnsi="Verdana" w:cs="Verdana"/>
          <w:sz w:val="20"/>
          <w:szCs w:val="20"/>
        </w:rPr>
        <w:t>24.05.</w:t>
      </w:r>
      <w:r w:rsidR="00B9429A" w:rsidRPr="00772AE0">
        <w:rPr>
          <w:rFonts w:ascii="Verdana" w:eastAsia="Verdana" w:hAnsi="Verdana" w:cs="Verdana"/>
          <w:sz w:val="20"/>
          <w:szCs w:val="20"/>
        </w:rPr>
        <w:t>2022</w:t>
      </w:r>
      <w:r w:rsidR="008E5098" w:rsidRPr="00772AE0">
        <w:rPr>
          <w:rFonts w:ascii="Verdana" w:eastAsia="Verdana" w:hAnsi="Verdana" w:cs="Verdana"/>
          <w:sz w:val="20"/>
          <w:szCs w:val="20"/>
        </w:rPr>
        <w:t xml:space="preserve"> r.</w:t>
      </w:r>
      <w:r w:rsidR="00391EEB" w:rsidRPr="00772AE0">
        <w:rPr>
          <w:rFonts w:ascii="Verdana" w:eastAsia="Verdana" w:hAnsi="Verdana" w:cs="Verdana"/>
          <w:sz w:val="20"/>
          <w:szCs w:val="20"/>
        </w:rPr>
        <w:t xml:space="preserve"> (znak: </w:t>
      </w:r>
      <w:r w:rsidR="006A133C" w:rsidRPr="00772AE0">
        <w:rPr>
          <w:rFonts w:ascii="Verdana" w:eastAsia="Verdana" w:hAnsi="Verdana" w:cs="Verdana"/>
          <w:sz w:val="20"/>
          <w:szCs w:val="20"/>
        </w:rPr>
        <w:t>RI.6220.3.2022</w:t>
      </w:r>
      <w:r w:rsidRPr="00772AE0">
        <w:rPr>
          <w:rFonts w:ascii="Verdana" w:eastAsia="Verdana" w:hAnsi="Verdana" w:cs="Verdana"/>
          <w:sz w:val="20"/>
          <w:szCs w:val="20"/>
        </w:rPr>
        <w:t xml:space="preserve">) nałożył obowiązek przeprowadzenia oceny oddziaływania na środowisko dla planowanego przedsięwzięcia </w:t>
      </w:r>
      <w:bookmarkStart w:id="17" w:name="_Hlk107315172"/>
      <w:r w:rsidR="002834F8" w:rsidRPr="00772AE0">
        <w:rPr>
          <w:rFonts w:ascii="Verdana" w:eastAsia="Verdana" w:hAnsi="Verdana" w:cs="Verdana"/>
          <w:sz w:val="20"/>
          <w:szCs w:val="20"/>
        </w:rPr>
        <w:t xml:space="preserve">polegającego na </w:t>
      </w:r>
      <w:r w:rsidR="00F67EC4">
        <w:rPr>
          <w:rFonts w:ascii="Verdana" w:hAnsi="Verdana"/>
          <w:bCs/>
          <w:sz w:val="20"/>
          <w:szCs w:val="20"/>
        </w:rPr>
        <w:t>b</w:t>
      </w:r>
      <w:r w:rsidR="00B9429A" w:rsidRPr="00772AE0">
        <w:rPr>
          <w:rFonts w:ascii="Verdana" w:hAnsi="Verdana"/>
          <w:bCs/>
          <w:sz w:val="20"/>
          <w:szCs w:val="20"/>
        </w:rPr>
        <w:t>udowie elektrowni fotowoltaicznej o mocy do 250 KW wraz z infrastrukturą towarzyszącą, na terenie działek o nr ew. 10/1, 11/1, 12, 13, 14, 22/2 ob. Wielowicz w  gm. Sośno oraz 52 i 53/8 w ob. Wysoka Krajeńska w gm. Sępólno Krajeńskie, a także o nr ew. 153/7, w ob. Suchorączek w gm. Więcbork, woj. kujawsko-pomorskie, o całkowitej powierzchni gruntów zajętych pod instalację o</w:t>
      </w:r>
      <w:r w:rsidR="0019090E" w:rsidRPr="00772AE0">
        <w:rPr>
          <w:rFonts w:ascii="Verdana" w:hAnsi="Verdana"/>
          <w:bCs/>
          <w:sz w:val="20"/>
          <w:szCs w:val="20"/>
        </w:rPr>
        <w:t xml:space="preserve">k. 143,3 </w:t>
      </w:r>
      <w:bookmarkEnd w:id="17"/>
      <w:r w:rsidR="0019090E" w:rsidRPr="00772AE0">
        <w:rPr>
          <w:rFonts w:ascii="Verdana" w:hAnsi="Verdana"/>
          <w:bCs/>
          <w:sz w:val="20"/>
          <w:szCs w:val="20"/>
        </w:rPr>
        <w:t xml:space="preserve">ha </w:t>
      </w:r>
      <w:r w:rsidRPr="00772AE0">
        <w:rPr>
          <w:rFonts w:ascii="Verdana" w:eastAsia="Verdana" w:hAnsi="Verdana" w:cs="Verdana"/>
          <w:sz w:val="20"/>
          <w:szCs w:val="20"/>
        </w:rPr>
        <w:t>oraz ustalił zakres raportu o oddziaływaniu przedmiotowego przedsięwzięcia na środowisko w zakresie przewidzianym art. 66 ustawy z dnia 3 października 2008 r. o udostępnianiu informacji o środowisku, jego ochronie, udziale społeczeństwa w ochronie</w:t>
      </w:r>
      <w:r w:rsidRPr="00772AE0">
        <w:rPr>
          <w:rFonts w:ascii="Verdana" w:hAnsi="Verdana"/>
          <w:sz w:val="20"/>
          <w:szCs w:val="20"/>
        </w:rPr>
        <w:t xml:space="preserve"> środowiska oraz ocenach oddziaływania na środowisko (</w:t>
      </w:r>
      <w:r w:rsidR="005C14D1" w:rsidRPr="00772AE0">
        <w:rPr>
          <w:rFonts w:ascii="Verdana" w:eastAsia="Verdana" w:hAnsi="Verdana" w:cs="Verdana"/>
          <w:sz w:val="20"/>
          <w:szCs w:val="20"/>
        </w:rPr>
        <w:t xml:space="preserve">Dz.U.2022 poz. 1029 </w:t>
      </w:r>
      <w:proofErr w:type="spellStart"/>
      <w:r w:rsidRPr="00772AE0">
        <w:rPr>
          <w:rFonts w:ascii="Verdana" w:hAnsi="Verdana"/>
          <w:sz w:val="20"/>
          <w:szCs w:val="20"/>
        </w:rPr>
        <w:t>t.j</w:t>
      </w:r>
      <w:proofErr w:type="spellEnd"/>
      <w:r w:rsidRPr="00772AE0">
        <w:rPr>
          <w:rFonts w:ascii="Verdana" w:hAnsi="Verdana"/>
          <w:sz w:val="20"/>
          <w:szCs w:val="20"/>
        </w:rPr>
        <w:t>.)</w:t>
      </w:r>
      <w:r w:rsidR="007C15C3" w:rsidRPr="00772AE0">
        <w:rPr>
          <w:rFonts w:ascii="Verdana" w:hAnsi="Verdana"/>
          <w:sz w:val="20"/>
          <w:szCs w:val="20"/>
        </w:rPr>
        <w:t>,</w:t>
      </w:r>
      <w:r w:rsidRPr="00772AE0">
        <w:rPr>
          <w:rFonts w:ascii="Verdana" w:hAnsi="Verdana"/>
          <w:sz w:val="20"/>
          <w:szCs w:val="20"/>
        </w:rPr>
        <w:t xml:space="preserve"> ze szczególnym uwzględnieniem </w:t>
      </w:r>
      <w:r w:rsidR="004315C8" w:rsidRPr="00772AE0">
        <w:rPr>
          <w:rFonts w:ascii="Verdana" w:hAnsi="Verdana"/>
          <w:sz w:val="20"/>
          <w:szCs w:val="20"/>
        </w:rPr>
        <w:t>wpływu i skutków realizacji przedmiotowego przedsięwzięcia na przyrodę i krajobraz Krajeńskiego Parku Krajobrazowego.</w:t>
      </w:r>
      <w:r w:rsidR="003F14B1" w:rsidRPr="00772AE0">
        <w:rPr>
          <w:rFonts w:ascii="Verdana" w:hAnsi="Verdana"/>
          <w:sz w:val="20"/>
          <w:szCs w:val="20"/>
        </w:rPr>
        <w:t xml:space="preserve"> Ww. pismem wójt gminy Sośno wskazuje zakres i szczegółowość wymaganych danych pozwalających scharakteryzować przedsięwzięcie, rodzaje oddziaływań oraz elementy środowiska wymagające szczegółowej analizy poprzez przedstawienie w raporcie:</w:t>
      </w:r>
    </w:p>
    <w:p w14:paraId="2DA2D4AB" w14:textId="61EE00BB" w:rsidR="003F14B1" w:rsidRPr="00772AE0" w:rsidRDefault="003F14B1" w:rsidP="003F14B1">
      <w:pPr>
        <w:pStyle w:val="Style4"/>
        <w:widowControl/>
        <w:numPr>
          <w:ilvl w:val="6"/>
          <w:numId w:val="26"/>
        </w:numPr>
        <w:spacing w:after="40" w:line="276" w:lineRule="auto"/>
        <w:ind w:left="567" w:hanging="283"/>
        <w:jc w:val="both"/>
        <w:rPr>
          <w:rFonts w:ascii="Verdana" w:hAnsi="Verdana"/>
          <w:sz w:val="20"/>
          <w:szCs w:val="20"/>
        </w:rPr>
      </w:pPr>
      <w:r w:rsidRPr="00772AE0">
        <w:rPr>
          <w:rFonts w:ascii="Verdana" w:hAnsi="Verdana"/>
          <w:sz w:val="20"/>
          <w:szCs w:val="20"/>
        </w:rPr>
        <w:t>Analizy zgodności przedsięwzięcia z zapisami uchwały nr XVIII/114/16 Rady Gminy Sośno z dnia 21 czerwca 2012 r. w sprawie uchwalenia miejscowego planu zagospodarowania przestrzennego „Park Wiatrowy Sośno IX” dla terenów położonych w gminie Sośno (Dz. Urz. Woj. Kuj-Pom. z 2016 r., poz. 2274).</w:t>
      </w:r>
    </w:p>
    <w:p w14:paraId="029EDFED" w14:textId="3211B5A1" w:rsidR="003F14B1" w:rsidRPr="00772AE0" w:rsidRDefault="004C56A7" w:rsidP="003F14B1">
      <w:pPr>
        <w:pStyle w:val="Style4"/>
        <w:widowControl/>
        <w:numPr>
          <w:ilvl w:val="6"/>
          <w:numId w:val="26"/>
        </w:numPr>
        <w:spacing w:after="40" w:line="276" w:lineRule="auto"/>
        <w:ind w:left="567" w:hanging="283"/>
        <w:jc w:val="both"/>
        <w:rPr>
          <w:rFonts w:ascii="Verdana" w:hAnsi="Verdana"/>
          <w:sz w:val="20"/>
          <w:szCs w:val="20"/>
        </w:rPr>
      </w:pPr>
      <w:r w:rsidRPr="00772AE0">
        <w:rPr>
          <w:rFonts w:ascii="Verdana" w:hAnsi="Verdana"/>
          <w:sz w:val="20"/>
          <w:szCs w:val="20"/>
        </w:rPr>
        <w:t>Załącznika mapowego z zamieszczoną legendą, wstępnej koncepcji rozmieszczenia poszczególnych elementów planowanej instalacji na terenie farmy fotowoltaicznej.</w:t>
      </w:r>
    </w:p>
    <w:p w14:paraId="6C71AF43" w14:textId="4FDAD78D" w:rsidR="004C56A7" w:rsidRPr="00772AE0" w:rsidRDefault="004C56A7" w:rsidP="003F14B1">
      <w:pPr>
        <w:pStyle w:val="Style4"/>
        <w:widowControl/>
        <w:numPr>
          <w:ilvl w:val="6"/>
          <w:numId w:val="26"/>
        </w:numPr>
        <w:spacing w:after="40" w:line="276" w:lineRule="auto"/>
        <w:ind w:left="567" w:hanging="283"/>
        <w:jc w:val="both"/>
        <w:rPr>
          <w:rFonts w:ascii="Verdana" w:hAnsi="Verdana"/>
          <w:sz w:val="20"/>
          <w:szCs w:val="20"/>
        </w:rPr>
      </w:pPr>
      <w:r w:rsidRPr="00772AE0">
        <w:rPr>
          <w:rFonts w:ascii="Verdana" w:hAnsi="Verdana"/>
          <w:sz w:val="20"/>
          <w:szCs w:val="20"/>
        </w:rPr>
        <w:t>W zakresie lokalizacji i zagospodarowania terenów sąsiednich:</w:t>
      </w:r>
    </w:p>
    <w:p w14:paraId="198C1085" w14:textId="69935D03" w:rsidR="004C56A7" w:rsidRPr="00772AE0" w:rsidRDefault="004C56A7" w:rsidP="004C56A7">
      <w:pPr>
        <w:pStyle w:val="Style4"/>
        <w:widowControl/>
        <w:numPr>
          <w:ilvl w:val="7"/>
          <w:numId w:val="26"/>
        </w:numPr>
        <w:spacing w:after="40" w:line="276" w:lineRule="auto"/>
        <w:ind w:left="1134" w:hanging="425"/>
        <w:jc w:val="both"/>
        <w:rPr>
          <w:rFonts w:ascii="Verdana" w:hAnsi="Verdana"/>
          <w:sz w:val="20"/>
          <w:szCs w:val="20"/>
        </w:rPr>
      </w:pPr>
      <w:r w:rsidRPr="00772AE0">
        <w:rPr>
          <w:rFonts w:ascii="Verdana" w:hAnsi="Verdana"/>
          <w:sz w:val="20"/>
          <w:szCs w:val="20"/>
        </w:rPr>
        <w:t xml:space="preserve">Przedstawienie na mapie, najbliżej położonych terenów chronionych </w:t>
      </w:r>
      <w:r w:rsidR="00721498" w:rsidRPr="00772AE0">
        <w:rPr>
          <w:rFonts w:ascii="Verdana" w:hAnsi="Verdana"/>
          <w:sz w:val="20"/>
          <w:szCs w:val="20"/>
        </w:rPr>
        <w:t>akustycznie względem granic terenu inwestycyjnego wraz z określeniem odległości i charakteru zabudowy.</w:t>
      </w:r>
    </w:p>
    <w:p w14:paraId="55642EA7" w14:textId="744C3096" w:rsidR="00721498" w:rsidRPr="00772AE0" w:rsidRDefault="00721498" w:rsidP="004C56A7">
      <w:pPr>
        <w:pStyle w:val="Style4"/>
        <w:widowControl/>
        <w:numPr>
          <w:ilvl w:val="7"/>
          <w:numId w:val="26"/>
        </w:numPr>
        <w:spacing w:after="40" w:line="276" w:lineRule="auto"/>
        <w:ind w:left="1134" w:hanging="425"/>
        <w:jc w:val="both"/>
        <w:rPr>
          <w:rFonts w:ascii="Verdana" w:hAnsi="Verdana"/>
          <w:sz w:val="20"/>
          <w:szCs w:val="20"/>
        </w:rPr>
      </w:pPr>
      <w:r w:rsidRPr="00772AE0">
        <w:rPr>
          <w:rFonts w:ascii="Verdana" w:hAnsi="Verdana"/>
          <w:sz w:val="20"/>
          <w:szCs w:val="20"/>
        </w:rPr>
        <w:t>Przeprowadzenia analizy wpływu paneli fotowoltaicznych na zabudowę mieszkaniową usytuowaną w pobliżu planowanej instalacji.</w:t>
      </w:r>
    </w:p>
    <w:p w14:paraId="29F0ECA5" w14:textId="4CEA4440" w:rsidR="00721498" w:rsidRPr="00772AE0" w:rsidRDefault="00721498" w:rsidP="004C56A7">
      <w:pPr>
        <w:pStyle w:val="Style4"/>
        <w:widowControl/>
        <w:numPr>
          <w:ilvl w:val="7"/>
          <w:numId w:val="26"/>
        </w:numPr>
        <w:spacing w:after="40" w:line="276" w:lineRule="auto"/>
        <w:ind w:left="1134" w:hanging="425"/>
        <w:jc w:val="both"/>
        <w:rPr>
          <w:rFonts w:ascii="Verdana" w:hAnsi="Verdana"/>
          <w:sz w:val="20"/>
          <w:szCs w:val="20"/>
        </w:rPr>
      </w:pPr>
      <w:r w:rsidRPr="00772AE0">
        <w:rPr>
          <w:rFonts w:ascii="Verdana" w:hAnsi="Verdana"/>
          <w:sz w:val="20"/>
          <w:szCs w:val="20"/>
        </w:rPr>
        <w:t>Szczegółowego określenia i przeanalizowania wpływu emisji pola elektromagnetycznego oraz emisji hałasu z przedmiotowej instalacji na środowisko.</w:t>
      </w:r>
    </w:p>
    <w:p w14:paraId="52493A4B" w14:textId="45AE8A24" w:rsidR="00721498" w:rsidRPr="00772AE0" w:rsidRDefault="00721498" w:rsidP="004C56A7">
      <w:pPr>
        <w:pStyle w:val="Style4"/>
        <w:widowControl/>
        <w:numPr>
          <w:ilvl w:val="7"/>
          <w:numId w:val="26"/>
        </w:numPr>
        <w:spacing w:after="40" w:line="276" w:lineRule="auto"/>
        <w:ind w:left="1134" w:hanging="425"/>
        <w:jc w:val="both"/>
        <w:rPr>
          <w:rFonts w:ascii="Verdana" w:hAnsi="Verdana"/>
          <w:sz w:val="20"/>
          <w:szCs w:val="20"/>
        </w:rPr>
      </w:pPr>
      <w:r w:rsidRPr="00772AE0">
        <w:rPr>
          <w:rFonts w:ascii="Verdana" w:hAnsi="Verdana"/>
          <w:sz w:val="20"/>
          <w:szCs w:val="20"/>
        </w:rPr>
        <w:t>Przeanalizowania wystąpienia możliwych konfliktów społecznych, związanych z projektowanym przedsięwzięciem.</w:t>
      </w:r>
    </w:p>
    <w:p w14:paraId="53F64EDC" w14:textId="0D962A2B" w:rsidR="00721498" w:rsidRPr="00772AE0" w:rsidRDefault="00721498" w:rsidP="00721498">
      <w:pPr>
        <w:pStyle w:val="Style4"/>
        <w:widowControl/>
        <w:numPr>
          <w:ilvl w:val="6"/>
          <w:numId w:val="26"/>
        </w:numPr>
        <w:spacing w:after="40" w:line="276" w:lineRule="auto"/>
        <w:ind w:left="567" w:hanging="283"/>
        <w:jc w:val="both"/>
        <w:rPr>
          <w:rFonts w:ascii="Verdana" w:hAnsi="Verdana"/>
          <w:sz w:val="20"/>
          <w:szCs w:val="20"/>
        </w:rPr>
      </w:pPr>
      <w:r w:rsidRPr="00772AE0">
        <w:rPr>
          <w:rFonts w:ascii="Verdana" w:hAnsi="Verdana"/>
          <w:sz w:val="20"/>
          <w:szCs w:val="20"/>
        </w:rPr>
        <w:t>Opisu metod zagospodarowania powstałych odpadów wraz ze wskazaniem ich ilości.</w:t>
      </w:r>
    </w:p>
    <w:p w14:paraId="54DC642C" w14:textId="1AD7B544" w:rsidR="00721498" w:rsidRPr="00772AE0" w:rsidRDefault="00721498" w:rsidP="00721498">
      <w:pPr>
        <w:pStyle w:val="Style4"/>
        <w:widowControl/>
        <w:numPr>
          <w:ilvl w:val="6"/>
          <w:numId w:val="26"/>
        </w:numPr>
        <w:spacing w:after="40" w:line="276" w:lineRule="auto"/>
        <w:ind w:left="567" w:hanging="283"/>
        <w:jc w:val="both"/>
        <w:rPr>
          <w:rFonts w:ascii="Verdana" w:hAnsi="Verdana"/>
          <w:sz w:val="20"/>
          <w:szCs w:val="20"/>
        </w:rPr>
      </w:pPr>
      <w:r w:rsidRPr="00772AE0">
        <w:rPr>
          <w:rFonts w:ascii="Verdana" w:hAnsi="Verdana"/>
          <w:sz w:val="20"/>
          <w:szCs w:val="20"/>
        </w:rPr>
        <w:t>Przewidywanie znaczące oddziaływania, w tym oddziaływania bezpośrednie, pośrednie, wtórne, skumulowane, krótkoterminowe, średnioterminowe i długoterminowe, stałe i chwilowe oraz pozytywne i negatywne w szczególności na ludzi.</w:t>
      </w:r>
    </w:p>
    <w:p w14:paraId="6051BC8E" w14:textId="6A35FF1A" w:rsidR="00721498" w:rsidRPr="00772AE0" w:rsidRDefault="00721498" w:rsidP="00721498">
      <w:pPr>
        <w:pStyle w:val="Style4"/>
        <w:widowControl/>
        <w:numPr>
          <w:ilvl w:val="6"/>
          <w:numId w:val="26"/>
        </w:numPr>
        <w:spacing w:after="40" w:line="276" w:lineRule="auto"/>
        <w:ind w:left="567" w:hanging="283"/>
        <w:jc w:val="both"/>
        <w:rPr>
          <w:rFonts w:ascii="Verdana" w:hAnsi="Verdana"/>
          <w:sz w:val="20"/>
          <w:szCs w:val="20"/>
        </w:rPr>
      </w:pPr>
      <w:r w:rsidRPr="00772AE0">
        <w:rPr>
          <w:rFonts w:ascii="Verdana" w:hAnsi="Verdana"/>
          <w:sz w:val="20"/>
          <w:szCs w:val="20"/>
        </w:rPr>
        <w:t>W zakresie środowiska przyrodniczego:</w:t>
      </w:r>
    </w:p>
    <w:p w14:paraId="348870AC" w14:textId="28406B19" w:rsidR="00721498" w:rsidRPr="00772AE0" w:rsidRDefault="00721498" w:rsidP="00721498">
      <w:pPr>
        <w:pStyle w:val="Style4"/>
        <w:widowControl/>
        <w:numPr>
          <w:ilvl w:val="7"/>
          <w:numId w:val="26"/>
        </w:numPr>
        <w:spacing w:after="40" w:line="276" w:lineRule="auto"/>
        <w:ind w:left="1134" w:hanging="425"/>
        <w:jc w:val="both"/>
        <w:rPr>
          <w:rFonts w:ascii="Verdana" w:hAnsi="Verdana"/>
          <w:sz w:val="20"/>
          <w:szCs w:val="20"/>
        </w:rPr>
      </w:pPr>
      <w:r w:rsidRPr="00772AE0">
        <w:rPr>
          <w:rFonts w:ascii="Verdana" w:hAnsi="Verdana"/>
          <w:sz w:val="20"/>
          <w:szCs w:val="20"/>
        </w:rPr>
        <w:t xml:space="preserve">Oceny zgodności przedsięwzięcia </w:t>
      </w:r>
      <w:r w:rsidR="006C7484" w:rsidRPr="00772AE0">
        <w:rPr>
          <w:rFonts w:ascii="Verdana" w:hAnsi="Verdana"/>
          <w:sz w:val="20"/>
          <w:szCs w:val="20"/>
        </w:rPr>
        <w:t>z ograniczeniami ustanowionymi w:</w:t>
      </w:r>
    </w:p>
    <w:p w14:paraId="5BFD6F4A" w14:textId="144B5933" w:rsidR="006C7484" w:rsidRPr="00772AE0" w:rsidRDefault="00313DDE" w:rsidP="006C7484">
      <w:pPr>
        <w:pStyle w:val="Style4"/>
        <w:widowControl/>
        <w:numPr>
          <w:ilvl w:val="8"/>
          <w:numId w:val="26"/>
        </w:numPr>
        <w:spacing w:after="40" w:line="276" w:lineRule="auto"/>
        <w:ind w:left="1843" w:hanging="425"/>
        <w:jc w:val="both"/>
        <w:rPr>
          <w:rFonts w:ascii="Verdana" w:hAnsi="Verdana"/>
          <w:sz w:val="20"/>
          <w:szCs w:val="20"/>
        </w:rPr>
      </w:pPr>
      <w:r w:rsidRPr="00772AE0">
        <w:rPr>
          <w:rFonts w:ascii="Verdana" w:hAnsi="Verdana"/>
          <w:sz w:val="20"/>
          <w:szCs w:val="20"/>
        </w:rPr>
        <w:lastRenderedPageBreak/>
        <w:t>uchwale nr X/229/15 Sejmiku Województwa Kujawsko-Pomorskiego z dnia 24 sierpnia 2015 r. w sprawie Krajeńskiego Parku Krajobrazowego (Dz. Urz. Woj. Kuj-Pom. z 2015 r. poz. 2550 ze zm.)</w:t>
      </w:r>
    </w:p>
    <w:p w14:paraId="0C94A27C" w14:textId="6E8CA374" w:rsidR="00313DDE" w:rsidRPr="00772AE0" w:rsidRDefault="00313DDE" w:rsidP="006C7484">
      <w:pPr>
        <w:pStyle w:val="Style4"/>
        <w:widowControl/>
        <w:numPr>
          <w:ilvl w:val="8"/>
          <w:numId w:val="26"/>
        </w:numPr>
        <w:spacing w:after="40" w:line="276" w:lineRule="auto"/>
        <w:ind w:left="1843" w:hanging="425"/>
        <w:jc w:val="both"/>
        <w:rPr>
          <w:rFonts w:ascii="Verdana" w:hAnsi="Verdana"/>
          <w:sz w:val="20"/>
          <w:szCs w:val="20"/>
        </w:rPr>
      </w:pPr>
      <w:r w:rsidRPr="00772AE0">
        <w:rPr>
          <w:rFonts w:ascii="Verdana" w:hAnsi="Verdana"/>
          <w:sz w:val="20"/>
          <w:szCs w:val="20"/>
        </w:rPr>
        <w:t xml:space="preserve">względem gatunków chronionych i ich siedlisk, wynikającymi z art. 51, 52 i 56 ustawy z dnia 16 kwietnia 2004 r. o ochronie przyrody (Dz. U. z 2021 r., poz. 1098 </w:t>
      </w:r>
      <w:proofErr w:type="spellStart"/>
      <w:r w:rsidRPr="00772AE0">
        <w:rPr>
          <w:rFonts w:ascii="Verdana" w:hAnsi="Verdana"/>
          <w:sz w:val="20"/>
          <w:szCs w:val="20"/>
        </w:rPr>
        <w:t>t.j</w:t>
      </w:r>
      <w:proofErr w:type="spellEnd"/>
      <w:r w:rsidRPr="00772AE0">
        <w:rPr>
          <w:rFonts w:ascii="Verdana" w:hAnsi="Verdana"/>
          <w:sz w:val="20"/>
          <w:szCs w:val="20"/>
        </w:rPr>
        <w:t>.)</w:t>
      </w:r>
    </w:p>
    <w:p w14:paraId="4DF1D6D7" w14:textId="0F74C423" w:rsidR="00313DDE" w:rsidRPr="00772AE0" w:rsidRDefault="00A62FDC" w:rsidP="00313DDE">
      <w:pPr>
        <w:pStyle w:val="Style4"/>
        <w:widowControl/>
        <w:numPr>
          <w:ilvl w:val="7"/>
          <w:numId w:val="26"/>
        </w:numPr>
        <w:spacing w:after="40" w:line="276" w:lineRule="auto"/>
        <w:ind w:left="1134" w:hanging="425"/>
        <w:jc w:val="both"/>
        <w:rPr>
          <w:rFonts w:ascii="Verdana" w:hAnsi="Verdana"/>
          <w:sz w:val="20"/>
          <w:szCs w:val="20"/>
        </w:rPr>
      </w:pPr>
      <w:r w:rsidRPr="00772AE0">
        <w:rPr>
          <w:rFonts w:ascii="Verdana" w:hAnsi="Verdana"/>
          <w:sz w:val="20"/>
          <w:szCs w:val="20"/>
        </w:rPr>
        <w:t>Oceny wpływu i skutków realizacji zamierzenia na:</w:t>
      </w:r>
    </w:p>
    <w:p w14:paraId="7F423845" w14:textId="112682CA" w:rsidR="00A62FDC" w:rsidRPr="00772AE0" w:rsidRDefault="00A62FDC" w:rsidP="00A62FDC">
      <w:pPr>
        <w:pStyle w:val="Style4"/>
        <w:widowControl/>
        <w:numPr>
          <w:ilvl w:val="8"/>
          <w:numId w:val="26"/>
        </w:numPr>
        <w:spacing w:after="40" w:line="276" w:lineRule="auto"/>
        <w:ind w:left="1843" w:hanging="425"/>
        <w:jc w:val="both"/>
        <w:rPr>
          <w:rFonts w:ascii="Verdana" w:hAnsi="Verdana"/>
          <w:sz w:val="20"/>
          <w:szCs w:val="20"/>
        </w:rPr>
      </w:pPr>
      <w:r w:rsidRPr="00772AE0">
        <w:rPr>
          <w:rFonts w:ascii="Verdana" w:hAnsi="Verdana"/>
          <w:sz w:val="20"/>
          <w:szCs w:val="20"/>
        </w:rPr>
        <w:t>Krajeński Park Krajobrazowy,</w:t>
      </w:r>
    </w:p>
    <w:p w14:paraId="0D743110" w14:textId="30987CB1" w:rsidR="00A62FDC" w:rsidRPr="00772AE0" w:rsidRDefault="00A62FDC" w:rsidP="00A62FDC">
      <w:pPr>
        <w:pStyle w:val="Style4"/>
        <w:widowControl/>
        <w:numPr>
          <w:ilvl w:val="8"/>
          <w:numId w:val="26"/>
        </w:numPr>
        <w:spacing w:after="40" w:line="276" w:lineRule="auto"/>
        <w:ind w:left="1843" w:hanging="425"/>
        <w:jc w:val="both"/>
        <w:rPr>
          <w:rFonts w:ascii="Verdana" w:hAnsi="Verdana"/>
          <w:sz w:val="20"/>
          <w:szCs w:val="20"/>
        </w:rPr>
      </w:pPr>
      <w:r w:rsidRPr="00772AE0">
        <w:rPr>
          <w:rFonts w:ascii="Verdana" w:hAnsi="Verdana"/>
          <w:sz w:val="20"/>
          <w:szCs w:val="20"/>
        </w:rPr>
        <w:t>gatunki zwierząt (w szczególności objęte ochroną) i ich siedliska oraz siedliska przyrodnicze, jak również szlaki migracji zwierząt, pozostające w zasięgu oddziaływania inwestycji,</w:t>
      </w:r>
    </w:p>
    <w:p w14:paraId="6CE571BE" w14:textId="0DF42920" w:rsidR="00A62FDC" w:rsidRPr="00772AE0" w:rsidRDefault="00A62FDC" w:rsidP="00A62FDC">
      <w:pPr>
        <w:pStyle w:val="Style4"/>
        <w:widowControl/>
        <w:numPr>
          <w:ilvl w:val="8"/>
          <w:numId w:val="26"/>
        </w:numPr>
        <w:spacing w:after="40" w:line="276" w:lineRule="auto"/>
        <w:ind w:left="1843" w:hanging="425"/>
        <w:jc w:val="both"/>
        <w:rPr>
          <w:rFonts w:ascii="Verdana" w:hAnsi="Verdana"/>
          <w:sz w:val="20"/>
          <w:szCs w:val="20"/>
        </w:rPr>
      </w:pPr>
      <w:r w:rsidRPr="00772AE0">
        <w:rPr>
          <w:rFonts w:ascii="Verdana" w:hAnsi="Verdana"/>
          <w:sz w:val="20"/>
          <w:szCs w:val="20"/>
        </w:rPr>
        <w:t>różnorodność biologiczną,</w:t>
      </w:r>
    </w:p>
    <w:p w14:paraId="773C72DF" w14:textId="74C1CA7F" w:rsidR="00C2788A" w:rsidRPr="00772AE0" w:rsidRDefault="00C2788A" w:rsidP="00C2788A">
      <w:pPr>
        <w:pStyle w:val="Style4"/>
        <w:widowControl/>
        <w:numPr>
          <w:ilvl w:val="7"/>
          <w:numId w:val="26"/>
        </w:numPr>
        <w:spacing w:after="40" w:line="276" w:lineRule="auto"/>
        <w:ind w:left="1134" w:hanging="425"/>
        <w:jc w:val="both"/>
        <w:rPr>
          <w:rFonts w:ascii="Verdana" w:hAnsi="Verdana"/>
          <w:sz w:val="20"/>
          <w:szCs w:val="20"/>
        </w:rPr>
      </w:pPr>
      <w:r w:rsidRPr="00772AE0">
        <w:rPr>
          <w:rFonts w:ascii="Verdana" w:hAnsi="Verdana"/>
          <w:sz w:val="20"/>
          <w:szCs w:val="20"/>
        </w:rPr>
        <w:t>Przedstawienie wpływu inwestycji na krajobraz na etapach realizacji oraz eksploatacji przedsięwzięcia poprzez:</w:t>
      </w:r>
    </w:p>
    <w:p w14:paraId="0E225535" w14:textId="62383AB0" w:rsidR="00C2788A" w:rsidRPr="00772AE0" w:rsidRDefault="00CD1F24" w:rsidP="00C2788A">
      <w:pPr>
        <w:pStyle w:val="Style4"/>
        <w:widowControl/>
        <w:numPr>
          <w:ilvl w:val="8"/>
          <w:numId w:val="26"/>
        </w:numPr>
        <w:spacing w:after="40" w:line="276" w:lineRule="auto"/>
        <w:ind w:left="1843" w:hanging="425"/>
        <w:jc w:val="both"/>
        <w:rPr>
          <w:rFonts w:ascii="Verdana" w:hAnsi="Verdana"/>
          <w:sz w:val="20"/>
          <w:szCs w:val="20"/>
        </w:rPr>
      </w:pPr>
      <w:r w:rsidRPr="00772AE0">
        <w:rPr>
          <w:rFonts w:ascii="Verdana" w:hAnsi="Verdana"/>
          <w:sz w:val="20"/>
          <w:szCs w:val="20"/>
        </w:rPr>
        <w:t>Identyfikację oddziaływań,</w:t>
      </w:r>
    </w:p>
    <w:p w14:paraId="223062C8" w14:textId="61C70A14" w:rsidR="00CD1F24" w:rsidRPr="00772AE0" w:rsidRDefault="00CD1F24" w:rsidP="00C2788A">
      <w:pPr>
        <w:pStyle w:val="Style4"/>
        <w:widowControl/>
        <w:numPr>
          <w:ilvl w:val="8"/>
          <w:numId w:val="26"/>
        </w:numPr>
        <w:spacing w:after="40" w:line="276" w:lineRule="auto"/>
        <w:ind w:left="1843" w:hanging="425"/>
        <w:jc w:val="both"/>
        <w:rPr>
          <w:rFonts w:ascii="Verdana" w:hAnsi="Verdana"/>
          <w:sz w:val="20"/>
          <w:szCs w:val="20"/>
        </w:rPr>
      </w:pPr>
      <w:r w:rsidRPr="00772AE0">
        <w:rPr>
          <w:rFonts w:ascii="Verdana" w:hAnsi="Verdana"/>
          <w:sz w:val="20"/>
          <w:szCs w:val="20"/>
        </w:rPr>
        <w:t>Określenie charakteru krajobrazu oraz typów krajobrazu w odniesieniu do lokalizacji farmy fotowoltaicznej,</w:t>
      </w:r>
    </w:p>
    <w:p w14:paraId="2BDA8047" w14:textId="57ACEFFA" w:rsidR="00CD1F24" w:rsidRPr="00772AE0" w:rsidRDefault="00CD1F24" w:rsidP="00C2788A">
      <w:pPr>
        <w:pStyle w:val="Style4"/>
        <w:widowControl/>
        <w:numPr>
          <w:ilvl w:val="8"/>
          <w:numId w:val="26"/>
        </w:numPr>
        <w:spacing w:after="40" w:line="276" w:lineRule="auto"/>
        <w:ind w:left="1843" w:hanging="425"/>
        <w:jc w:val="both"/>
        <w:rPr>
          <w:rFonts w:ascii="Verdana" w:hAnsi="Verdana"/>
          <w:sz w:val="20"/>
          <w:szCs w:val="20"/>
        </w:rPr>
      </w:pPr>
      <w:r w:rsidRPr="00772AE0">
        <w:rPr>
          <w:rFonts w:ascii="Verdana" w:hAnsi="Verdana"/>
          <w:sz w:val="20"/>
          <w:szCs w:val="20"/>
        </w:rPr>
        <w:t>Określenie znaczących cech krajobrazowych, na które może oddziaływać realizacja elektrowni fotowoltaicznych,</w:t>
      </w:r>
    </w:p>
    <w:p w14:paraId="207F2B9B" w14:textId="0E466FBB" w:rsidR="00CD1F24" w:rsidRPr="00772AE0" w:rsidRDefault="00CD1F24" w:rsidP="00C2788A">
      <w:pPr>
        <w:pStyle w:val="Style4"/>
        <w:widowControl/>
        <w:numPr>
          <w:ilvl w:val="8"/>
          <w:numId w:val="26"/>
        </w:numPr>
        <w:spacing w:after="40" w:line="276" w:lineRule="auto"/>
        <w:ind w:left="1843" w:hanging="425"/>
        <w:jc w:val="both"/>
        <w:rPr>
          <w:rFonts w:ascii="Verdana" w:hAnsi="Verdana"/>
          <w:sz w:val="20"/>
          <w:szCs w:val="20"/>
        </w:rPr>
      </w:pPr>
      <w:r w:rsidRPr="00772AE0">
        <w:rPr>
          <w:rFonts w:ascii="Verdana" w:hAnsi="Verdana"/>
          <w:sz w:val="20"/>
          <w:szCs w:val="20"/>
        </w:rPr>
        <w:t>Wskazanie kluczowych punktów i ciągów widokowych oraz odbiorców krajobrazu, na których może mieć wpływ widok farm fotowoltaicznych,</w:t>
      </w:r>
    </w:p>
    <w:p w14:paraId="3F391387" w14:textId="07E8A7D0" w:rsidR="00CD1F24" w:rsidRPr="00772AE0" w:rsidRDefault="00CD1F24" w:rsidP="00C2788A">
      <w:pPr>
        <w:pStyle w:val="Style4"/>
        <w:widowControl/>
        <w:numPr>
          <w:ilvl w:val="8"/>
          <w:numId w:val="26"/>
        </w:numPr>
        <w:spacing w:after="40" w:line="276" w:lineRule="auto"/>
        <w:ind w:left="1843" w:hanging="425"/>
        <w:jc w:val="both"/>
        <w:rPr>
          <w:rFonts w:ascii="Verdana" w:hAnsi="Verdana"/>
          <w:sz w:val="20"/>
          <w:szCs w:val="20"/>
        </w:rPr>
      </w:pPr>
      <w:r w:rsidRPr="00772AE0">
        <w:rPr>
          <w:rFonts w:ascii="Verdana" w:hAnsi="Verdana"/>
          <w:sz w:val="20"/>
          <w:szCs w:val="20"/>
        </w:rPr>
        <w:t>Ocenę oddziaływania wizualnego przedsięwzięcia,</w:t>
      </w:r>
    </w:p>
    <w:p w14:paraId="037A8240" w14:textId="7578354D" w:rsidR="00CD1F24" w:rsidRPr="00772AE0" w:rsidRDefault="00CD1F24" w:rsidP="00C2788A">
      <w:pPr>
        <w:pStyle w:val="Style4"/>
        <w:widowControl/>
        <w:numPr>
          <w:ilvl w:val="8"/>
          <w:numId w:val="26"/>
        </w:numPr>
        <w:spacing w:after="40" w:line="276" w:lineRule="auto"/>
        <w:ind w:left="1843" w:hanging="425"/>
        <w:jc w:val="both"/>
        <w:rPr>
          <w:rFonts w:ascii="Verdana" w:hAnsi="Verdana"/>
          <w:sz w:val="20"/>
          <w:szCs w:val="20"/>
        </w:rPr>
      </w:pPr>
      <w:r w:rsidRPr="00772AE0">
        <w:rPr>
          <w:rFonts w:ascii="Verdana" w:hAnsi="Verdana"/>
          <w:sz w:val="20"/>
          <w:szCs w:val="20"/>
        </w:rPr>
        <w:t>Analizę wpływu skumulowanego na krajobraz,</w:t>
      </w:r>
    </w:p>
    <w:p w14:paraId="1FA1B06E" w14:textId="7569BE98" w:rsidR="00CD1F24" w:rsidRPr="00772AE0" w:rsidRDefault="00CD1F24" w:rsidP="00C2788A">
      <w:pPr>
        <w:pStyle w:val="Style4"/>
        <w:widowControl/>
        <w:numPr>
          <w:ilvl w:val="8"/>
          <w:numId w:val="26"/>
        </w:numPr>
        <w:spacing w:after="40" w:line="276" w:lineRule="auto"/>
        <w:ind w:left="1843" w:hanging="425"/>
        <w:jc w:val="both"/>
        <w:rPr>
          <w:rFonts w:ascii="Verdana" w:hAnsi="Verdana"/>
          <w:sz w:val="20"/>
          <w:szCs w:val="20"/>
        </w:rPr>
      </w:pPr>
      <w:r w:rsidRPr="00772AE0">
        <w:rPr>
          <w:rFonts w:ascii="Verdana" w:hAnsi="Verdana"/>
          <w:sz w:val="20"/>
          <w:szCs w:val="20"/>
        </w:rPr>
        <w:t>Przedstawienie propozycji działań minimalizujących.</w:t>
      </w:r>
    </w:p>
    <w:p w14:paraId="65D946AC" w14:textId="7816C6A3" w:rsidR="00CD1F24" w:rsidRPr="00772AE0" w:rsidRDefault="00CD1F24" w:rsidP="00CD1F24">
      <w:pPr>
        <w:pStyle w:val="Style4"/>
        <w:widowControl/>
        <w:numPr>
          <w:ilvl w:val="7"/>
          <w:numId w:val="26"/>
        </w:numPr>
        <w:spacing w:after="40" w:line="276" w:lineRule="auto"/>
        <w:ind w:left="1134" w:hanging="425"/>
        <w:jc w:val="both"/>
        <w:rPr>
          <w:rFonts w:ascii="Verdana" w:hAnsi="Verdana"/>
          <w:sz w:val="20"/>
          <w:szCs w:val="20"/>
        </w:rPr>
      </w:pPr>
      <w:r w:rsidRPr="00772AE0">
        <w:rPr>
          <w:rFonts w:ascii="Verdana" w:hAnsi="Verdana"/>
          <w:sz w:val="20"/>
          <w:szCs w:val="20"/>
        </w:rPr>
        <w:t>Analizy zasięgu i skutków realizacji zamierzenia na: formy ochrony przyrody, gatunki i ich siedliska oraz siedliska przyrodnicze, a także szlaki migracji zwierząt pozostające w jego zasięgu oddziaływania.</w:t>
      </w:r>
    </w:p>
    <w:p w14:paraId="1CCF5FB1" w14:textId="34B07E74" w:rsidR="00CD1F24" w:rsidRPr="00772AE0" w:rsidRDefault="00CD1F24" w:rsidP="00CD1F24">
      <w:pPr>
        <w:pStyle w:val="Style4"/>
        <w:widowControl/>
        <w:spacing w:after="40" w:line="276" w:lineRule="auto"/>
        <w:ind w:left="1134"/>
        <w:jc w:val="both"/>
        <w:rPr>
          <w:rFonts w:ascii="Verdana" w:hAnsi="Verdana"/>
          <w:sz w:val="20"/>
          <w:szCs w:val="20"/>
        </w:rPr>
      </w:pPr>
      <w:r w:rsidRPr="00772AE0">
        <w:rPr>
          <w:rFonts w:ascii="Verdana" w:hAnsi="Verdana"/>
          <w:sz w:val="20"/>
          <w:szCs w:val="20"/>
        </w:rPr>
        <w:t>Oceny i analizy, o których mowa w powyższych punktach, należy przeprowadzić dla fazy przygotowania i eksploatacji przedsięwzięcia, uwzględniając oddziaływanie skumulowane pochodzące od przedsięwzięć sąsiadujących, również planowanych do realizacji.</w:t>
      </w:r>
    </w:p>
    <w:p w14:paraId="004BD429" w14:textId="602A7F10" w:rsidR="00CD1F24" w:rsidRPr="00772AE0" w:rsidRDefault="005717C0" w:rsidP="00CD1F24">
      <w:pPr>
        <w:pStyle w:val="Style4"/>
        <w:widowControl/>
        <w:numPr>
          <w:ilvl w:val="7"/>
          <w:numId w:val="26"/>
        </w:numPr>
        <w:spacing w:after="40" w:line="276" w:lineRule="auto"/>
        <w:ind w:left="1134" w:hanging="425"/>
        <w:jc w:val="both"/>
        <w:rPr>
          <w:rFonts w:ascii="Verdana" w:hAnsi="Verdana"/>
          <w:sz w:val="20"/>
          <w:szCs w:val="20"/>
        </w:rPr>
      </w:pPr>
      <w:r w:rsidRPr="00772AE0">
        <w:rPr>
          <w:rFonts w:ascii="Verdana" w:hAnsi="Verdana"/>
          <w:sz w:val="20"/>
          <w:szCs w:val="20"/>
        </w:rPr>
        <w:t>P</w:t>
      </w:r>
      <w:r w:rsidR="00CD1F24" w:rsidRPr="00772AE0">
        <w:rPr>
          <w:rFonts w:ascii="Verdana" w:hAnsi="Verdana"/>
          <w:sz w:val="20"/>
          <w:szCs w:val="20"/>
        </w:rPr>
        <w:t>r</w:t>
      </w:r>
      <w:r w:rsidRPr="00772AE0">
        <w:rPr>
          <w:rFonts w:ascii="Verdana" w:hAnsi="Verdana"/>
          <w:sz w:val="20"/>
          <w:szCs w:val="20"/>
        </w:rPr>
        <w:t xml:space="preserve">zeanalizowanie i określenie wpływu planowanego przedsięwzięcia na zidentyfikowane cele środowiskowe, określone dla ww. Jednolitych Części Wód Powierzchniowych i Podziemnych (JCWP i </w:t>
      </w:r>
      <w:proofErr w:type="spellStart"/>
      <w:r w:rsidRPr="00772AE0">
        <w:rPr>
          <w:rFonts w:ascii="Verdana" w:hAnsi="Verdana"/>
          <w:sz w:val="20"/>
          <w:szCs w:val="20"/>
        </w:rPr>
        <w:t>JCWPd</w:t>
      </w:r>
      <w:proofErr w:type="spellEnd"/>
      <w:r w:rsidRPr="00772AE0">
        <w:rPr>
          <w:rFonts w:ascii="Verdana" w:hAnsi="Verdana"/>
          <w:sz w:val="20"/>
          <w:szCs w:val="20"/>
        </w:rPr>
        <w:t>), zgodnie z art. 56, art. 57, art. 59 i ew. art. 61 ustawy Prawo wodne; 2.2. określenie rozwiązań chroniących środowisko gruntowo-wodne na etapie realizacji i eksploatacji inwestycji (w tym m.in. w zakresie eksploatowanego sprzętu i pojazdów oraz zapleczy w zakresie ew. parkowania, tankowania, mycia i serwisowania maszyn i pojazdów, a także miejsc magazynowania substancji chemicznych, paliw, odpadów, ścieków bądź innych materiałów i preparatów mogących negatywnie oddziaływać na środowisko gruntowo-wodne);</w:t>
      </w:r>
    </w:p>
    <w:p w14:paraId="59596127" w14:textId="650630FE" w:rsidR="005717C0" w:rsidRPr="00772AE0" w:rsidRDefault="005717C0" w:rsidP="00CD1F24">
      <w:pPr>
        <w:pStyle w:val="Style4"/>
        <w:widowControl/>
        <w:numPr>
          <w:ilvl w:val="7"/>
          <w:numId w:val="26"/>
        </w:numPr>
        <w:spacing w:after="40" w:line="276" w:lineRule="auto"/>
        <w:ind w:left="1134" w:hanging="425"/>
        <w:jc w:val="both"/>
        <w:rPr>
          <w:rFonts w:ascii="Verdana" w:hAnsi="Verdana"/>
          <w:sz w:val="20"/>
          <w:szCs w:val="20"/>
        </w:rPr>
      </w:pPr>
      <w:r w:rsidRPr="00772AE0">
        <w:rPr>
          <w:rFonts w:ascii="Verdana" w:hAnsi="Verdana"/>
          <w:sz w:val="20"/>
          <w:szCs w:val="20"/>
        </w:rPr>
        <w:t>Opisanie zabezpieczenia planowanej inwestycji w sorbenty lub inne dostępne środki techniczne do usuwania potencjalnych wycieków płynów eksploatacyjnych</w:t>
      </w:r>
      <w:r w:rsidR="00A56215" w:rsidRPr="00772AE0">
        <w:rPr>
          <w:rFonts w:ascii="Verdana" w:hAnsi="Verdana"/>
          <w:sz w:val="20"/>
          <w:szCs w:val="20"/>
        </w:rPr>
        <w:t xml:space="preserve"> i paliw na etapie realizacji (i ew. eksploatacji) inwestycji.</w:t>
      </w:r>
    </w:p>
    <w:p w14:paraId="39926C05" w14:textId="2085B29E" w:rsidR="00A56215" w:rsidRPr="00772AE0" w:rsidRDefault="00A56215" w:rsidP="00CD1F24">
      <w:pPr>
        <w:pStyle w:val="Style4"/>
        <w:widowControl/>
        <w:numPr>
          <w:ilvl w:val="7"/>
          <w:numId w:val="26"/>
        </w:numPr>
        <w:spacing w:after="40" w:line="276" w:lineRule="auto"/>
        <w:ind w:left="1134" w:hanging="425"/>
        <w:jc w:val="both"/>
        <w:rPr>
          <w:rFonts w:ascii="Verdana" w:hAnsi="Verdana"/>
          <w:sz w:val="20"/>
          <w:szCs w:val="20"/>
        </w:rPr>
      </w:pPr>
      <w:r w:rsidRPr="00772AE0">
        <w:rPr>
          <w:rFonts w:ascii="Verdana" w:hAnsi="Verdana"/>
          <w:sz w:val="20"/>
          <w:szCs w:val="20"/>
        </w:rPr>
        <w:t>Określenie oddziaływań skumulowanych planowanego przedsięwzięcia z pobliskimi działaniami, inwestycjami i istniejącymi przedsięwzięciami.</w:t>
      </w:r>
    </w:p>
    <w:p w14:paraId="44222879" w14:textId="2D36E927" w:rsidR="00A56215" w:rsidRPr="00772AE0" w:rsidRDefault="00A56215" w:rsidP="00CD1F24">
      <w:pPr>
        <w:pStyle w:val="Style4"/>
        <w:widowControl/>
        <w:numPr>
          <w:ilvl w:val="7"/>
          <w:numId w:val="26"/>
        </w:numPr>
        <w:spacing w:after="40" w:line="276" w:lineRule="auto"/>
        <w:ind w:left="1134" w:hanging="425"/>
        <w:jc w:val="both"/>
        <w:rPr>
          <w:rFonts w:ascii="Verdana" w:hAnsi="Verdana"/>
          <w:sz w:val="20"/>
          <w:szCs w:val="20"/>
        </w:rPr>
      </w:pPr>
      <w:r w:rsidRPr="00772AE0">
        <w:rPr>
          <w:rFonts w:ascii="Verdana" w:hAnsi="Verdana"/>
          <w:sz w:val="20"/>
          <w:szCs w:val="20"/>
        </w:rPr>
        <w:lastRenderedPageBreak/>
        <w:t>Opisanie gospodarki wodno-ściekowej, z uwzględnieniem mycia paneli, w tym stosowanych środków chemicznych.</w:t>
      </w:r>
    </w:p>
    <w:p w14:paraId="2E9B4BEB" w14:textId="7CA56040" w:rsidR="00A56215" w:rsidRPr="00772AE0" w:rsidRDefault="00A56215" w:rsidP="00CD1F24">
      <w:pPr>
        <w:pStyle w:val="Style4"/>
        <w:widowControl/>
        <w:numPr>
          <w:ilvl w:val="7"/>
          <w:numId w:val="26"/>
        </w:numPr>
        <w:spacing w:after="40" w:line="276" w:lineRule="auto"/>
        <w:ind w:left="1134" w:hanging="425"/>
        <w:jc w:val="both"/>
        <w:rPr>
          <w:rFonts w:ascii="Verdana" w:hAnsi="Verdana"/>
          <w:sz w:val="20"/>
          <w:szCs w:val="20"/>
        </w:rPr>
      </w:pPr>
      <w:r w:rsidRPr="00772AE0">
        <w:rPr>
          <w:rFonts w:ascii="Verdana" w:hAnsi="Verdana"/>
          <w:sz w:val="20"/>
          <w:szCs w:val="20"/>
        </w:rPr>
        <w:t>Określenie rodzaju zastosowanych transformatorów i przedstawienie sposobu zabezpieczeń środowiska gruntowo-wodnego przed zanieczyszczeniami pochodzącymi z przewidzianych transformatorów.</w:t>
      </w:r>
    </w:p>
    <w:p w14:paraId="6F6A6D7C" w14:textId="20AB058C" w:rsidR="00A56215" w:rsidRPr="00772AE0" w:rsidRDefault="00A56215" w:rsidP="00CD1F24">
      <w:pPr>
        <w:pStyle w:val="Style4"/>
        <w:widowControl/>
        <w:numPr>
          <w:ilvl w:val="7"/>
          <w:numId w:val="26"/>
        </w:numPr>
        <w:spacing w:after="40" w:line="276" w:lineRule="auto"/>
        <w:ind w:left="1134" w:hanging="425"/>
        <w:jc w:val="both"/>
        <w:rPr>
          <w:rFonts w:ascii="Verdana" w:hAnsi="Verdana"/>
          <w:sz w:val="20"/>
          <w:szCs w:val="20"/>
        </w:rPr>
      </w:pPr>
      <w:r w:rsidRPr="00772AE0">
        <w:rPr>
          <w:rFonts w:ascii="Verdana" w:hAnsi="Verdana"/>
          <w:sz w:val="20"/>
          <w:szCs w:val="20"/>
        </w:rPr>
        <w:t>Określenie, czy do utrzymania roślinności na terenie elektrowni przewiduje się wykorzystywanie substancji chemicznych</w:t>
      </w:r>
      <w:r w:rsidR="00E45AB2" w:rsidRPr="00772AE0">
        <w:rPr>
          <w:rFonts w:ascii="Verdana" w:hAnsi="Verdana"/>
          <w:sz w:val="20"/>
          <w:szCs w:val="20"/>
        </w:rPr>
        <w:t>, np. w postaci środków ochrony roślin, pestycydów, nawozów lub innych (np. do usuwania lodu i śniegu). Opisanie sposobu utrzymywania roślinności na terenie elektrowni.</w:t>
      </w:r>
    </w:p>
    <w:p w14:paraId="5C00888D" w14:textId="263BEAAA" w:rsidR="00E45AB2" w:rsidRPr="00772AE0" w:rsidRDefault="00E45AB2" w:rsidP="00CD1F24">
      <w:pPr>
        <w:pStyle w:val="Style4"/>
        <w:widowControl/>
        <w:numPr>
          <w:ilvl w:val="7"/>
          <w:numId w:val="26"/>
        </w:numPr>
        <w:spacing w:after="40" w:line="276" w:lineRule="auto"/>
        <w:ind w:left="1134" w:hanging="425"/>
        <w:jc w:val="both"/>
        <w:rPr>
          <w:rFonts w:ascii="Verdana" w:hAnsi="Verdana"/>
          <w:sz w:val="20"/>
          <w:szCs w:val="20"/>
        </w:rPr>
      </w:pPr>
      <w:r w:rsidRPr="00772AE0">
        <w:rPr>
          <w:rFonts w:ascii="Verdana" w:hAnsi="Verdana"/>
          <w:sz w:val="20"/>
          <w:szCs w:val="20"/>
        </w:rPr>
        <w:t>Określenie planowanych do wykonywania wykopów, ich głębokości, ewentualnego odwod</w:t>
      </w:r>
      <w:r w:rsidR="00DA0EFA" w:rsidRPr="00772AE0">
        <w:rPr>
          <w:rFonts w:ascii="Verdana" w:hAnsi="Verdana"/>
          <w:sz w:val="20"/>
          <w:szCs w:val="20"/>
        </w:rPr>
        <w:t>niania wykopów, a także wpływu tych prac na środowisko gruntowo-wodne.</w:t>
      </w:r>
    </w:p>
    <w:p w14:paraId="63A6402A" w14:textId="0DD69D3C" w:rsidR="00DA0EFA" w:rsidRPr="00772AE0" w:rsidRDefault="00DA0EFA" w:rsidP="00CD1F24">
      <w:pPr>
        <w:pStyle w:val="Style4"/>
        <w:widowControl/>
        <w:numPr>
          <w:ilvl w:val="7"/>
          <w:numId w:val="26"/>
        </w:numPr>
        <w:spacing w:after="40" w:line="276" w:lineRule="auto"/>
        <w:ind w:left="1134" w:hanging="425"/>
        <w:jc w:val="both"/>
        <w:rPr>
          <w:rFonts w:ascii="Verdana" w:hAnsi="Verdana"/>
          <w:sz w:val="20"/>
          <w:szCs w:val="20"/>
        </w:rPr>
      </w:pPr>
      <w:r w:rsidRPr="00772AE0">
        <w:rPr>
          <w:rFonts w:ascii="Verdana" w:hAnsi="Verdana"/>
          <w:sz w:val="20"/>
          <w:szCs w:val="20"/>
        </w:rPr>
        <w:t>Opisanie podstawowych informacji na temat warunków hydrogeologicznych, z określeniem poziomu występowania wód gruntowych i podziemnych, występowania pierwszego poziomu wód podziemnych na przedmiotowym terenie.</w:t>
      </w:r>
    </w:p>
    <w:p w14:paraId="7D5AAF68" w14:textId="7428B11A" w:rsidR="00DA0EFA" w:rsidRPr="00772AE0" w:rsidRDefault="00DA0EFA" w:rsidP="00CD1F24">
      <w:pPr>
        <w:pStyle w:val="Style4"/>
        <w:widowControl/>
        <w:numPr>
          <w:ilvl w:val="7"/>
          <w:numId w:val="26"/>
        </w:numPr>
        <w:spacing w:after="40" w:line="276" w:lineRule="auto"/>
        <w:ind w:left="1134" w:hanging="425"/>
        <w:jc w:val="both"/>
        <w:rPr>
          <w:rFonts w:ascii="Verdana" w:hAnsi="Verdana"/>
          <w:sz w:val="20"/>
          <w:szCs w:val="20"/>
        </w:rPr>
      </w:pPr>
      <w:r w:rsidRPr="00772AE0">
        <w:rPr>
          <w:rFonts w:ascii="Verdana" w:hAnsi="Verdana"/>
          <w:sz w:val="20"/>
          <w:szCs w:val="20"/>
        </w:rPr>
        <w:t>Określenie, czy planowane przedsięwzięcie znajduje się w strefie ochrony pośredniej (lub bezpośredniej) ujęć wody oraz określenie wpływu planowanego przedsięwzięcia na pobliskie ujęcia wód.</w:t>
      </w:r>
    </w:p>
    <w:p w14:paraId="581F21CA" w14:textId="5E6DF29A" w:rsidR="00DA0EFA" w:rsidRPr="00772AE0" w:rsidRDefault="00DA0EFA" w:rsidP="00CD1F24">
      <w:pPr>
        <w:pStyle w:val="Style4"/>
        <w:widowControl/>
        <w:numPr>
          <w:ilvl w:val="7"/>
          <w:numId w:val="26"/>
        </w:numPr>
        <w:spacing w:after="40" w:line="276" w:lineRule="auto"/>
        <w:ind w:left="1134" w:hanging="425"/>
        <w:jc w:val="both"/>
        <w:rPr>
          <w:rFonts w:ascii="Verdana" w:hAnsi="Verdana"/>
          <w:sz w:val="20"/>
          <w:szCs w:val="20"/>
        </w:rPr>
      </w:pPr>
      <w:r w:rsidRPr="00772AE0">
        <w:rPr>
          <w:rFonts w:ascii="Verdana" w:hAnsi="Verdana"/>
          <w:sz w:val="20"/>
          <w:szCs w:val="20"/>
        </w:rPr>
        <w:t>Określenie lokalizacji inwestycji względem cieków i zbiorników wodnych i ujęć wody oraz określenie potencjalnego wpływu inwestycji na nie.</w:t>
      </w:r>
    </w:p>
    <w:p w14:paraId="3B00E3B3" w14:textId="6F837D94" w:rsidR="00DA0EFA" w:rsidRPr="00772AE0" w:rsidRDefault="00DA0EFA" w:rsidP="00CD1F24">
      <w:pPr>
        <w:pStyle w:val="Style4"/>
        <w:widowControl/>
        <w:numPr>
          <w:ilvl w:val="7"/>
          <w:numId w:val="26"/>
        </w:numPr>
        <w:spacing w:after="40" w:line="276" w:lineRule="auto"/>
        <w:ind w:left="1134" w:hanging="425"/>
        <w:jc w:val="both"/>
        <w:rPr>
          <w:rFonts w:ascii="Verdana" w:hAnsi="Verdana"/>
          <w:sz w:val="20"/>
          <w:szCs w:val="20"/>
        </w:rPr>
      </w:pPr>
      <w:r w:rsidRPr="00772AE0">
        <w:rPr>
          <w:rFonts w:ascii="Verdana" w:hAnsi="Verdana"/>
          <w:sz w:val="20"/>
          <w:szCs w:val="20"/>
        </w:rPr>
        <w:t>Opisanie zabezpieczeń środowiska gruntowo-wodnego planowanych magazynów energii.</w:t>
      </w:r>
    </w:p>
    <w:p w14:paraId="57BE0050" w14:textId="77777777" w:rsidR="00A62FDC" w:rsidRPr="00772AE0" w:rsidRDefault="00A62FDC" w:rsidP="00C2788A">
      <w:pPr>
        <w:pStyle w:val="Style4"/>
        <w:widowControl/>
        <w:spacing w:after="40" w:line="276" w:lineRule="auto"/>
        <w:ind w:left="1843"/>
        <w:jc w:val="both"/>
        <w:rPr>
          <w:rFonts w:ascii="Verdana" w:hAnsi="Verdana"/>
          <w:sz w:val="20"/>
          <w:szCs w:val="20"/>
        </w:rPr>
      </w:pPr>
    </w:p>
    <w:p w14:paraId="6311306D" w14:textId="7B3BB901" w:rsidR="00B772D7" w:rsidRPr="00772AE0" w:rsidRDefault="00812467" w:rsidP="006B61BB">
      <w:pPr>
        <w:spacing w:after="40" w:line="276" w:lineRule="auto"/>
      </w:pPr>
      <w:r w:rsidRPr="00772AE0">
        <w:rPr>
          <w:u w:val="single"/>
        </w:rPr>
        <w:t>Postanowienie</w:t>
      </w:r>
      <w:r w:rsidR="00B772D7" w:rsidRPr="00772AE0">
        <w:rPr>
          <w:u w:val="single"/>
        </w:rPr>
        <w:t xml:space="preserve"> został</w:t>
      </w:r>
      <w:r w:rsidRPr="00772AE0">
        <w:rPr>
          <w:u w:val="single"/>
        </w:rPr>
        <w:t>o</w:t>
      </w:r>
      <w:r w:rsidR="00B772D7" w:rsidRPr="00772AE0">
        <w:rPr>
          <w:u w:val="single"/>
        </w:rPr>
        <w:t xml:space="preserve"> przedstawione w załączniku 1.</w:t>
      </w:r>
      <w:r w:rsidR="00B772D7" w:rsidRPr="00772AE0">
        <w:t xml:space="preserve"> </w:t>
      </w:r>
      <w:r w:rsidR="00D64C55" w:rsidRPr="00772AE0">
        <w:t>Spis załączników Raportu znajduje się na końcu dokumentu.</w:t>
      </w:r>
    </w:p>
    <w:p w14:paraId="4E2462E3" w14:textId="77777777" w:rsidR="00807029" w:rsidRPr="00772AE0" w:rsidRDefault="00807029" w:rsidP="00BB69F2">
      <w:pPr>
        <w:spacing w:line="276" w:lineRule="auto"/>
        <w:rPr>
          <w:sz w:val="4"/>
        </w:rPr>
      </w:pPr>
    </w:p>
    <w:p w14:paraId="16189567" w14:textId="743577A7" w:rsidR="00B772D7" w:rsidRPr="00772AE0" w:rsidRDefault="00B772D7" w:rsidP="00A13B9C">
      <w:pPr>
        <w:pStyle w:val="Nagwek2"/>
        <w:numPr>
          <w:ilvl w:val="1"/>
          <w:numId w:val="7"/>
        </w:numPr>
        <w:suppressAutoHyphens/>
        <w:spacing w:before="200" w:after="0" w:line="276" w:lineRule="auto"/>
        <w:jc w:val="both"/>
        <w:rPr>
          <w:rFonts w:ascii="Verdana" w:hAnsi="Verdana"/>
        </w:rPr>
      </w:pPr>
      <w:bookmarkStart w:id="18" w:name="_Toc503188970"/>
      <w:bookmarkStart w:id="19" w:name="_Toc29487685"/>
      <w:bookmarkStart w:id="20" w:name="_Toc107328722"/>
      <w:bookmarkEnd w:id="15"/>
      <w:r w:rsidRPr="00772AE0">
        <w:rPr>
          <w:rFonts w:ascii="Verdana" w:hAnsi="Verdana"/>
        </w:rPr>
        <w:t>Przedmiot, cel i zakres opracowania</w:t>
      </w:r>
      <w:bookmarkEnd w:id="18"/>
      <w:bookmarkEnd w:id="19"/>
      <w:bookmarkEnd w:id="20"/>
    </w:p>
    <w:p w14:paraId="413F2AE9" w14:textId="77777777" w:rsidR="00AF49F7" w:rsidRPr="00772AE0" w:rsidRDefault="00AF49F7" w:rsidP="004C3DC3">
      <w:pPr>
        <w:spacing w:line="276" w:lineRule="auto"/>
      </w:pPr>
    </w:p>
    <w:p w14:paraId="274C1FEF" w14:textId="0BF3C14E" w:rsidR="005C6A8D" w:rsidRPr="00772AE0" w:rsidRDefault="649C7B2A" w:rsidP="005C6A8D">
      <w:pPr>
        <w:pStyle w:val="Style4"/>
        <w:widowControl/>
        <w:spacing w:line="276" w:lineRule="auto"/>
        <w:jc w:val="both"/>
        <w:rPr>
          <w:rFonts w:ascii="Verdana" w:eastAsia="Times New Roman" w:hAnsi="Verdana" w:cstheme="minorHAnsi"/>
          <w:sz w:val="20"/>
          <w:szCs w:val="20"/>
        </w:rPr>
      </w:pPr>
      <w:r w:rsidRPr="00772AE0">
        <w:rPr>
          <w:rFonts w:ascii="Verdana" w:hAnsi="Verdana"/>
          <w:sz w:val="20"/>
          <w:szCs w:val="20"/>
        </w:rPr>
        <w:t>Przedmiotem niniejszego Raportu jest ocena oddziaływania na środowisko przedsięwzięcia p</w:t>
      </w:r>
      <w:r w:rsidR="005C6A8D" w:rsidRPr="00772AE0">
        <w:rPr>
          <w:rFonts w:ascii="Verdana" w:hAnsi="Verdana"/>
          <w:sz w:val="20"/>
          <w:szCs w:val="20"/>
        </w:rPr>
        <w:t xml:space="preserve">olegającego na </w:t>
      </w:r>
      <w:r w:rsidR="00497C70" w:rsidRPr="00772AE0">
        <w:rPr>
          <w:rFonts w:ascii="Verdana" w:hAnsi="Verdana"/>
          <w:bCs/>
          <w:sz w:val="20"/>
          <w:szCs w:val="20"/>
        </w:rPr>
        <w:t>„Budowie elektrowni fotowoltaicznej o mocy do 250 KW wraz z infrastrukturą towarzyszącą, na terenie działek o nr ew. 10/1, 11/1, 12, 13, 14, 22/2 ob. Wielowicz w  gm. Sośno oraz 52 i 53/8 w ob. Wysoka Krajeńska w gm. Sępólno Krajeńskie, a także o nr ew. 153/7, w ob. Suchorączek w gm. Więcbork, woj. kujawsko-pomorskie, o całkowitej powierzchni gruntów zajętych pod instalację do o</w:t>
      </w:r>
      <w:r w:rsidR="0019090E" w:rsidRPr="00772AE0">
        <w:rPr>
          <w:rFonts w:ascii="Verdana" w:hAnsi="Verdana"/>
          <w:bCs/>
          <w:sz w:val="20"/>
          <w:szCs w:val="20"/>
        </w:rPr>
        <w:t>k. 143,3 ha”.</w:t>
      </w:r>
      <w:r w:rsidR="00497C70" w:rsidRPr="00772AE0">
        <w:rPr>
          <w:bCs/>
          <w:sz w:val="20"/>
          <w:szCs w:val="20"/>
        </w:rPr>
        <w:t xml:space="preserve"> </w:t>
      </w:r>
      <w:r w:rsidRPr="00772AE0">
        <w:rPr>
          <w:rFonts w:ascii="Verdana" w:eastAsia="Times New Roman" w:hAnsi="Verdana"/>
          <w:sz w:val="20"/>
          <w:szCs w:val="20"/>
        </w:rPr>
        <w:t>Przedsięwzięcie</w:t>
      </w:r>
      <w:r w:rsidRPr="00772AE0">
        <w:rPr>
          <w:rFonts w:ascii="Verdana" w:hAnsi="Verdana"/>
          <w:sz w:val="20"/>
          <w:szCs w:val="20"/>
        </w:rPr>
        <w:t xml:space="preserve"> zostanie zlokalizowane w granicach</w:t>
      </w:r>
      <w:r w:rsidR="00871B60" w:rsidRPr="00772AE0">
        <w:rPr>
          <w:rFonts w:ascii="Verdana" w:hAnsi="Verdana"/>
          <w:sz w:val="20"/>
          <w:szCs w:val="20"/>
        </w:rPr>
        <w:t xml:space="preserve"> obręb</w:t>
      </w:r>
      <w:r w:rsidR="00CB0CF5" w:rsidRPr="00772AE0">
        <w:rPr>
          <w:rFonts w:ascii="Verdana" w:hAnsi="Verdana"/>
          <w:sz w:val="20"/>
          <w:szCs w:val="20"/>
        </w:rPr>
        <w:t>ów</w:t>
      </w:r>
      <w:r w:rsidR="00871B60" w:rsidRPr="00772AE0">
        <w:rPr>
          <w:rFonts w:ascii="Verdana" w:hAnsi="Verdana"/>
          <w:sz w:val="20"/>
          <w:szCs w:val="20"/>
        </w:rPr>
        <w:t xml:space="preserve"> geodezyj</w:t>
      </w:r>
      <w:r w:rsidR="00E27836" w:rsidRPr="00772AE0">
        <w:rPr>
          <w:rFonts w:ascii="Verdana" w:hAnsi="Verdana"/>
          <w:sz w:val="20"/>
          <w:szCs w:val="20"/>
        </w:rPr>
        <w:t>n</w:t>
      </w:r>
      <w:r w:rsidR="00CB0CF5" w:rsidRPr="00772AE0">
        <w:rPr>
          <w:rFonts w:ascii="Verdana" w:hAnsi="Verdana"/>
          <w:sz w:val="20"/>
          <w:szCs w:val="20"/>
        </w:rPr>
        <w:t>ych: Wielowicz, Wysoka Krajeńska oraz Suchorączek, leżących</w:t>
      </w:r>
      <w:r w:rsidR="00E27836" w:rsidRPr="00772AE0">
        <w:rPr>
          <w:rFonts w:ascii="Verdana" w:eastAsia="Times New Roman" w:hAnsi="Verdana"/>
          <w:sz w:val="20"/>
          <w:szCs w:val="20"/>
        </w:rPr>
        <w:t xml:space="preserve"> w powiecie </w:t>
      </w:r>
      <w:r w:rsidR="00CB0CF5" w:rsidRPr="00772AE0">
        <w:rPr>
          <w:rFonts w:ascii="Verdana" w:eastAsia="Times New Roman" w:hAnsi="Verdana"/>
          <w:sz w:val="20"/>
          <w:szCs w:val="20"/>
        </w:rPr>
        <w:t>sępoleńskim</w:t>
      </w:r>
      <w:r w:rsidRPr="00772AE0">
        <w:rPr>
          <w:rFonts w:ascii="Verdana" w:eastAsia="Times New Roman" w:hAnsi="Verdana"/>
          <w:sz w:val="20"/>
          <w:szCs w:val="20"/>
        </w:rPr>
        <w:t>, w województ</w:t>
      </w:r>
      <w:r w:rsidR="00E27836" w:rsidRPr="00772AE0">
        <w:rPr>
          <w:rFonts w:ascii="Verdana" w:eastAsia="Times New Roman" w:hAnsi="Verdana"/>
          <w:sz w:val="20"/>
          <w:szCs w:val="20"/>
        </w:rPr>
        <w:t xml:space="preserve">wie </w:t>
      </w:r>
      <w:r w:rsidR="00CB0CF5" w:rsidRPr="00772AE0">
        <w:rPr>
          <w:rFonts w:ascii="Verdana" w:eastAsia="Times New Roman" w:hAnsi="Verdana"/>
          <w:sz w:val="20"/>
          <w:szCs w:val="20"/>
        </w:rPr>
        <w:t>kujawsko-pomorskim.</w:t>
      </w:r>
    </w:p>
    <w:p w14:paraId="212FD5C6" w14:textId="77777777" w:rsidR="005C6A8D" w:rsidRPr="00772AE0" w:rsidRDefault="005C6A8D" w:rsidP="005C6A8D">
      <w:pPr>
        <w:pStyle w:val="Style4"/>
        <w:widowControl/>
        <w:spacing w:line="276" w:lineRule="auto"/>
        <w:jc w:val="both"/>
        <w:rPr>
          <w:rFonts w:ascii="Verdana" w:eastAsia="Times New Roman" w:hAnsi="Verdana" w:cstheme="minorHAnsi"/>
          <w:sz w:val="20"/>
          <w:szCs w:val="20"/>
        </w:rPr>
      </w:pPr>
    </w:p>
    <w:p w14:paraId="4A93A771" w14:textId="218BDE81" w:rsidR="00B772D7" w:rsidRPr="00772AE0" w:rsidRDefault="00B772D7" w:rsidP="00BB69F2">
      <w:pPr>
        <w:spacing w:line="276" w:lineRule="auto"/>
        <w:rPr>
          <w:szCs w:val="20"/>
        </w:rPr>
      </w:pPr>
      <w:r w:rsidRPr="00772AE0">
        <w:rPr>
          <w:szCs w:val="20"/>
        </w:rPr>
        <w:t xml:space="preserve">Lokalizację planowanego przedsięwzięcia pokazano na załączniku </w:t>
      </w:r>
      <w:r w:rsidR="00730C02" w:rsidRPr="00772AE0">
        <w:rPr>
          <w:szCs w:val="20"/>
        </w:rPr>
        <w:t>3</w:t>
      </w:r>
      <w:r w:rsidRPr="00772AE0">
        <w:rPr>
          <w:szCs w:val="20"/>
        </w:rPr>
        <w:t>.</w:t>
      </w:r>
    </w:p>
    <w:p w14:paraId="1D8B7E28" w14:textId="25F631D1" w:rsidR="00B772D7" w:rsidRPr="00772AE0" w:rsidRDefault="00B772D7" w:rsidP="00BB69F2">
      <w:pPr>
        <w:spacing w:line="276" w:lineRule="auto"/>
        <w:rPr>
          <w:szCs w:val="20"/>
        </w:rPr>
      </w:pPr>
      <w:r w:rsidRPr="00772AE0">
        <w:rPr>
          <w:szCs w:val="20"/>
        </w:rPr>
        <w:t xml:space="preserve">Celem opracowania jest identyfikacja elementów środowiska, obszarów i obiektów chronionych oraz dóbr kultury w rejonie przedsięwzięcia jak i ustalenie jego wpływu na poszczególne elementy środowiska przyrodniczego, zdrowie ludzi, dobra kultury i krajobraz kulturowy, a także określenie czy konieczne jest zastosowanie działań minimalizujących możliwość wystąpienia potencjalnie negatywnego oddziaływania przedsięwzięcia. Raport stanowi podstawę do określenia stopnia wszystkich oddziaływań, </w:t>
      </w:r>
      <w:r w:rsidRPr="00772AE0">
        <w:rPr>
          <w:szCs w:val="20"/>
        </w:rPr>
        <w:lastRenderedPageBreak/>
        <w:t xml:space="preserve">które może potencjalnie powodować planowane przedsięwzięcie. Szczególnie ważne jest przeanalizowanie wpływu </w:t>
      </w:r>
      <w:r w:rsidR="0080392C" w:rsidRPr="00772AE0">
        <w:rPr>
          <w:szCs w:val="20"/>
        </w:rPr>
        <w:t>na: ludzi</w:t>
      </w:r>
      <w:r w:rsidR="00893FEA" w:rsidRPr="00772AE0">
        <w:rPr>
          <w:szCs w:val="20"/>
        </w:rPr>
        <w:t>,</w:t>
      </w:r>
      <w:r w:rsidRPr="00772AE0">
        <w:rPr>
          <w:szCs w:val="20"/>
        </w:rPr>
        <w:t xml:space="preserve"> </w:t>
      </w:r>
      <w:r w:rsidR="00807029" w:rsidRPr="00772AE0">
        <w:rPr>
          <w:szCs w:val="20"/>
        </w:rPr>
        <w:t>zwierzęta</w:t>
      </w:r>
      <w:r w:rsidRPr="00772AE0">
        <w:rPr>
          <w:szCs w:val="20"/>
        </w:rPr>
        <w:t>, klimat akustyczny, krajobraz, użytkowanie terenu. Główną funkcją niniejszego dokumentu będzie więc podsumowanie całości wykonanych działań mających na celu określenie możliwości występowania poszczególnych oddziaływań oraz ich stopnia na wszystkich etapach planowania, realizacji, eksploatacji i</w:t>
      </w:r>
      <w:r w:rsidR="00065EE8" w:rsidRPr="00772AE0">
        <w:rPr>
          <w:szCs w:val="20"/>
        </w:rPr>
        <w:t> </w:t>
      </w:r>
      <w:r w:rsidRPr="00772AE0">
        <w:rPr>
          <w:szCs w:val="20"/>
        </w:rPr>
        <w:t xml:space="preserve">likwidacji przedsięwzięcia. </w:t>
      </w:r>
    </w:p>
    <w:p w14:paraId="268A981E" w14:textId="77777777" w:rsidR="005E4D3C" w:rsidRPr="00772AE0" w:rsidRDefault="00B772D7" w:rsidP="0095206C">
      <w:pPr>
        <w:spacing w:line="276" w:lineRule="auto"/>
        <w:rPr>
          <w:szCs w:val="20"/>
        </w:rPr>
      </w:pPr>
      <w:r w:rsidRPr="00772AE0">
        <w:rPr>
          <w:szCs w:val="20"/>
        </w:rPr>
        <w:t xml:space="preserve">Sporządzenie Raportu jest elementem umożliwiającym uzyskanie decyzji o środowiskowych uwarunkowaniach dla przedmiotowego przedsięwzięcia, co w efekcie warunkuje realizację przedmiotowej inwestycji. Jej wydanie następuje przed uzyskaniem decyzji o pozwoleniu na budowę. Decyzja o środowiskowych uwarunkowaniach ważna jest przez </w:t>
      </w:r>
      <w:r w:rsidR="005E4D3C" w:rsidRPr="00772AE0">
        <w:rPr>
          <w:szCs w:val="20"/>
        </w:rPr>
        <w:t>6</w:t>
      </w:r>
      <w:r w:rsidR="000B705B" w:rsidRPr="00772AE0">
        <w:rPr>
          <w:szCs w:val="20"/>
        </w:rPr>
        <w:t xml:space="preserve"> </w:t>
      </w:r>
      <w:r w:rsidRPr="00772AE0">
        <w:rPr>
          <w:szCs w:val="20"/>
        </w:rPr>
        <w:t>lat,</w:t>
      </w:r>
      <w:r w:rsidR="005E4D3C" w:rsidRPr="00772AE0">
        <w:rPr>
          <w:szCs w:val="20"/>
        </w:rPr>
        <w:t xml:space="preserve"> jednak termin ten może ulec wydłużeniu o kolejne 4 lata, jeżeli nie zmieniły się warunki realizacji przedsięwzięcia w niej określone. </w:t>
      </w:r>
      <w:r w:rsidR="000B705B" w:rsidRPr="00772AE0">
        <w:rPr>
          <w:szCs w:val="20"/>
        </w:rPr>
        <w:t xml:space="preserve">Decyzja regulowana </w:t>
      </w:r>
      <w:r w:rsidRPr="00772AE0">
        <w:rPr>
          <w:szCs w:val="20"/>
        </w:rPr>
        <w:t xml:space="preserve">jest zapisami Ustawy </w:t>
      </w:r>
      <w:r w:rsidR="00597051" w:rsidRPr="00772AE0">
        <w:rPr>
          <w:szCs w:val="20"/>
        </w:rPr>
        <w:t>o udostępnianiu informacji o środowisku i jego ochronie, udziale społeczeństwa w ochronie środowiska oraz o ocenach oddziaływania na środowisko</w:t>
      </w:r>
      <w:r w:rsidRPr="00772AE0">
        <w:rPr>
          <w:szCs w:val="20"/>
        </w:rPr>
        <w:t>.</w:t>
      </w:r>
      <w:r w:rsidR="001E5E41" w:rsidRPr="00772AE0">
        <w:rPr>
          <w:szCs w:val="20"/>
        </w:rPr>
        <w:t xml:space="preserve"> </w:t>
      </w:r>
    </w:p>
    <w:p w14:paraId="0D275EEE" w14:textId="23F87D82" w:rsidR="00233161" w:rsidRPr="00BC3892" w:rsidRDefault="00233161" w:rsidP="0095206C">
      <w:pPr>
        <w:spacing w:line="276" w:lineRule="auto"/>
        <w:rPr>
          <w:b/>
          <w:bCs/>
          <w:szCs w:val="20"/>
        </w:rPr>
      </w:pPr>
      <w:bookmarkStart w:id="21" w:name="_Hlk107391990"/>
      <w:r w:rsidRPr="00BC3892">
        <w:rPr>
          <w:b/>
          <w:bCs/>
          <w:szCs w:val="20"/>
        </w:rPr>
        <w:t>W trakcie opracowania raportu inwestor zdecydował się zrezygnować z części obszaru opisanego w KIP jako Zespół nr III – działki o nr ew. 216, 217/1, 218/1 i 218/2 ob. Wielowicz, gm. Sośno. Dla wyżej wymienionych działek obowiązujący miejscowy plan zagospodarowania przestrzennego nie przewiduje realizacji instalacji fotowoltaicznych. Składając niniejszy raport wnioskodawca dokonał korekty wniosku w tym zakresie.</w:t>
      </w:r>
    </w:p>
    <w:bookmarkEnd w:id="21"/>
    <w:p w14:paraId="6BAC89E8" w14:textId="4E5AD197" w:rsidR="00B772D7" w:rsidRPr="00772AE0" w:rsidRDefault="00233161" w:rsidP="0095206C">
      <w:pPr>
        <w:spacing w:line="276" w:lineRule="auto"/>
        <w:rPr>
          <w:szCs w:val="20"/>
        </w:rPr>
      </w:pPr>
      <w:r>
        <w:rPr>
          <w:b/>
          <w:bCs/>
          <w:color w:val="404040"/>
          <w:sz w:val="16"/>
          <w:szCs w:val="16"/>
        </w:rPr>
        <w:t xml:space="preserve"> </w:t>
      </w:r>
      <w:r w:rsidR="00B772D7" w:rsidRPr="00772AE0">
        <w:rPr>
          <w:szCs w:val="20"/>
        </w:rPr>
        <w:t>Jak wskazano we wcześniejszym podrozdziale zakres merytoryczny Raportu uwzględnia zapisy art. 66 Ustawy o udostępnianiu informacji oraz opinię i uzgodnienia wydane na podstawie tej ustawy:</w:t>
      </w:r>
    </w:p>
    <w:p w14:paraId="345CFDB3" w14:textId="690EC270" w:rsidR="00E27836" w:rsidRPr="00772AE0" w:rsidRDefault="0AFBE961" w:rsidP="003A3EDB">
      <w:pPr>
        <w:pStyle w:val="Akapitzlist"/>
        <w:numPr>
          <w:ilvl w:val="0"/>
          <w:numId w:val="32"/>
        </w:numPr>
        <w:suppressAutoHyphens/>
        <w:autoSpaceDN w:val="0"/>
        <w:spacing w:after="120" w:line="276" w:lineRule="auto"/>
        <w:textAlignment w:val="baseline"/>
        <w:rPr>
          <w:rFonts w:asciiTheme="minorHAnsi" w:hAnsiTheme="minorHAnsi"/>
          <w:szCs w:val="20"/>
        </w:rPr>
      </w:pPr>
      <w:r w:rsidRPr="00772AE0">
        <w:t>Opinię Regionalnego Dyrektor</w:t>
      </w:r>
      <w:r w:rsidR="00911417" w:rsidRPr="00772AE0">
        <w:t xml:space="preserve">a Ochrony Środowiska w </w:t>
      </w:r>
      <w:r w:rsidR="00321983" w:rsidRPr="00772AE0">
        <w:t>Bydgoszczy</w:t>
      </w:r>
      <w:r w:rsidR="00E27836" w:rsidRPr="00772AE0">
        <w:t xml:space="preserve"> </w:t>
      </w:r>
      <w:r w:rsidRPr="00772AE0">
        <w:t xml:space="preserve">z dnia </w:t>
      </w:r>
      <w:r w:rsidR="007C72F4" w:rsidRPr="00772AE0">
        <w:t xml:space="preserve">22.04.2022 r. (pismo znak: WOO.4220.319.2022.HN.2) </w:t>
      </w:r>
      <w:r w:rsidRPr="00772AE0">
        <w:t>o konieczności przeprowadzenia oceny oddziaływania na środowisko;</w:t>
      </w:r>
    </w:p>
    <w:p w14:paraId="32EF672D" w14:textId="2B0D31D4" w:rsidR="00766495" w:rsidRPr="00772AE0" w:rsidRDefault="649C7B2A" w:rsidP="003A3EDB">
      <w:pPr>
        <w:pStyle w:val="Akapitzlist"/>
        <w:numPr>
          <w:ilvl w:val="0"/>
          <w:numId w:val="32"/>
        </w:numPr>
        <w:suppressAutoHyphens/>
        <w:autoSpaceDN w:val="0"/>
        <w:spacing w:after="120" w:line="276" w:lineRule="auto"/>
        <w:textAlignment w:val="baseline"/>
      </w:pPr>
      <w:r w:rsidRPr="00772AE0">
        <w:t xml:space="preserve">Opinię Państwowego Powiatowego Inspektora Sanitarnego </w:t>
      </w:r>
      <w:r w:rsidR="009F10E7" w:rsidRPr="00772AE0">
        <w:rPr>
          <w:rFonts w:eastAsia="Verdana" w:cs="Verdana"/>
          <w:szCs w:val="20"/>
        </w:rPr>
        <w:t xml:space="preserve">w </w:t>
      </w:r>
      <w:r w:rsidR="007C72F4" w:rsidRPr="00772AE0">
        <w:rPr>
          <w:rFonts w:eastAsia="Verdana" w:cs="Verdana"/>
          <w:szCs w:val="20"/>
        </w:rPr>
        <w:t>Sępólnie Krajeńskim</w:t>
      </w:r>
      <w:r w:rsidR="00911417" w:rsidRPr="00772AE0">
        <w:rPr>
          <w:rFonts w:eastAsia="Verdana" w:cs="Verdana"/>
          <w:szCs w:val="20"/>
        </w:rPr>
        <w:t xml:space="preserve"> </w:t>
      </w:r>
      <w:r w:rsidR="009F10E7" w:rsidRPr="00772AE0">
        <w:rPr>
          <w:rFonts w:eastAsia="Verdana" w:cs="Verdana"/>
          <w:szCs w:val="20"/>
        </w:rPr>
        <w:t xml:space="preserve">z dnia </w:t>
      </w:r>
      <w:r w:rsidR="007C72F4" w:rsidRPr="00772AE0">
        <w:t>05.04.2022 r. (pismo znak: N.NZ.9022.1.4.2.2022</w:t>
      </w:r>
      <w:r w:rsidR="007C72F4" w:rsidRPr="00772AE0">
        <w:rPr>
          <w:rFonts w:eastAsia="Verdana" w:cs="Verdana"/>
          <w:szCs w:val="20"/>
        </w:rPr>
        <w:t>)</w:t>
      </w:r>
      <w:r w:rsidRPr="00772AE0">
        <w:t xml:space="preserve"> </w:t>
      </w:r>
      <w:r w:rsidR="00911417" w:rsidRPr="00772AE0">
        <w:t xml:space="preserve">o </w:t>
      </w:r>
      <w:r w:rsidR="009F10E7" w:rsidRPr="00772AE0">
        <w:t xml:space="preserve">konieczności </w:t>
      </w:r>
      <w:r w:rsidRPr="00772AE0">
        <w:t xml:space="preserve">przeprowadzenia oceny oddziaływania na środowisko; </w:t>
      </w:r>
    </w:p>
    <w:p w14:paraId="2555E67E" w14:textId="2E570986" w:rsidR="00766495" w:rsidRPr="00772AE0" w:rsidRDefault="649C7B2A" w:rsidP="003A3EDB">
      <w:pPr>
        <w:pStyle w:val="Akapitzlist"/>
        <w:numPr>
          <w:ilvl w:val="0"/>
          <w:numId w:val="32"/>
        </w:numPr>
        <w:suppressAutoHyphens/>
        <w:autoSpaceDN w:val="0"/>
        <w:spacing w:after="120" w:line="276" w:lineRule="auto"/>
        <w:textAlignment w:val="baseline"/>
        <w:rPr>
          <w:rFonts w:asciiTheme="minorHAnsi" w:hAnsiTheme="minorHAnsi"/>
          <w:szCs w:val="20"/>
        </w:rPr>
      </w:pPr>
      <w:r w:rsidRPr="00772AE0">
        <w:t xml:space="preserve">Opinię Dyrektora Zarządu Zlewni w </w:t>
      </w:r>
      <w:r w:rsidR="00A279C8" w:rsidRPr="00772AE0">
        <w:rPr>
          <w:rFonts w:eastAsia="Verdana" w:cs="Verdana"/>
          <w:szCs w:val="20"/>
        </w:rPr>
        <w:t>Inowrocławiu</w:t>
      </w:r>
      <w:r w:rsidRPr="00772AE0">
        <w:rPr>
          <w:rFonts w:eastAsia="Verdana" w:cs="Verdana"/>
          <w:szCs w:val="20"/>
        </w:rPr>
        <w:t xml:space="preserve"> Państwowego Gospodarstw</w:t>
      </w:r>
      <w:r w:rsidR="00F032A5" w:rsidRPr="00772AE0">
        <w:rPr>
          <w:rFonts w:eastAsia="Verdana" w:cs="Verdana"/>
          <w:szCs w:val="20"/>
        </w:rPr>
        <w:t xml:space="preserve">a Wodnego Wody Polskie </w:t>
      </w:r>
      <w:r w:rsidR="009F10E7" w:rsidRPr="00772AE0">
        <w:rPr>
          <w:rFonts w:eastAsia="Verdana" w:cs="Verdana"/>
          <w:szCs w:val="20"/>
        </w:rPr>
        <w:t xml:space="preserve">z dnia </w:t>
      </w:r>
      <w:r w:rsidR="00031EA2" w:rsidRPr="00772AE0">
        <w:t xml:space="preserve">6 kwietnia 2022 r. (pismo znak: BD.ZZŚ.1.435.117.2022.DG) </w:t>
      </w:r>
      <w:r w:rsidRPr="00772AE0">
        <w:t xml:space="preserve">o </w:t>
      </w:r>
      <w:r w:rsidR="00031EA2" w:rsidRPr="00772AE0">
        <w:t>konieczności przeprowadzenia oceny oddziaływania na środowisko;</w:t>
      </w:r>
    </w:p>
    <w:p w14:paraId="6B782BA4" w14:textId="550237A6" w:rsidR="00766495" w:rsidRPr="00772AE0" w:rsidRDefault="007A6476" w:rsidP="003A3EDB">
      <w:pPr>
        <w:pStyle w:val="Akapitzlist"/>
        <w:numPr>
          <w:ilvl w:val="0"/>
          <w:numId w:val="32"/>
        </w:numPr>
        <w:suppressAutoHyphens/>
        <w:autoSpaceDN w:val="0"/>
        <w:spacing w:after="120" w:line="276" w:lineRule="auto"/>
        <w:textAlignment w:val="baseline"/>
        <w:rPr>
          <w:rFonts w:asciiTheme="minorHAnsi" w:hAnsiTheme="minorHAnsi"/>
          <w:szCs w:val="20"/>
        </w:rPr>
      </w:pPr>
      <w:r w:rsidRPr="00772AE0">
        <w:t xml:space="preserve">Postanowienie </w:t>
      </w:r>
      <w:r w:rsidR="007C72F4" w:rsidRPr="00772AE0">
        <w:t>Wójta Gminy Sośno</w:t>
      </w:r>
      <w:r w:rsidR="00C535D7" w:rsidRPr="00772AE0">
        <w:t xml:space="preserve"> </w:t>
      </w:r>
      <w:r w:rsidRPr="00772AE0">
        <w:t>z dni</w:t>
      </w:r>
      <w:r w:rsidR="00E27836" w:rsidRPr="00772AE0">
        <w:t xml:space="preserve">a </w:t>
      </w:r>
      <w:r w:rsidR="00B52AB0" w:rsidRPr="00772AE0">
        <w:rPr>
          <w:rFonts w:eastAsia="Verdana" w:cs="Verdana"/>
          <w:szCs w:val="20"/>
        </w:rPr>
        <w:t xml:space="preserve">24.05.2022 r. (pismo znak: RI.6220.3.2022) </w:t>
      </w:r>
      <w:r w:rsidR="649C7B2A" w:rsidRPr="00772AE0">
        <w:t>nakładające obowiązek przeprowadzenia oceny oddziaływania na środowisko dla planowanego przedsięwzięcia pn. „</w:t>
      </w:r>
      <w:r w:rsidR="649C7B2A" w:rsidRPr="00772AE0">
        <w:rPr>
          <w:rFonts w:cs="Times New Roman"/>
        </w:rPr>
        <w:t>Farma fot</w:t>
      </w:r>
      <w:r w:rsidR="00A342D0" w:rsidRPr="00772AE0">
        <w:rPr>
          <w:rFonts w:cs="Times New Roman"/>
        </w:rPr>
        <w:t xml:space="preserve">owoltaiczna </w:t>
      </w:r>
      <w:r w:rsidR="00031EA2" w:rsidRPr="00772AE0">
        <w:rPr>
          <w:rFonts w:cs="Times New Roman"/>
        </w:rPr>
        <w:t>Roztoki</w:t>
      </w:r>
      <w:r w:rsidR="649C7B2A" w:rsidRPr="00772AE0">
        <w:t>” oraz ustalające zakres raportu o oddziaływaniu przedmiotowego przedsięwzięcia na środowisko w zakresie przewidzianym art. 66 ustawy z dnia 3 października 2008 r. o udostępnianiu informacji o środowisku, jego ochronie, udziale społeczeństwa w ochronie środowiska oraz ocenach oddziaływania na środowisko (</w:t>
      </w:r>
      <w:r w:rsidR="005C14D1" w:rsidRPr="00772AE0">
        <w:t xml:space="preserve">Dz.U.2022 poz. 1029 </w:t>
      </w:r>
      <w:proofErr w:type="spellStart"/>
      <w:r w:rsidR="649C7B2A" w:rsidRPr="00772AE0">
        <w:t>t.j</w:t>
      </w:r>
      <w:proofErr w:type="spellEnd"/>
      <w:r w:rsidR="649C7B2A" w:rsidRPr="00772AE0">
        <w:t>.) oraz uszczegółowiające niektóre zapisy.</w:t>
      </w:r>
    </w:p>
    <w:p w14:paraId="13470E84" w14:textId="77777777" w:rsidR="00233161" w:rsidRDefault="00233161" w:rsidP="00037EA8">
      <w:pPr>
        <w:spacing w:after="240" w:line="276" w:lineRule="auto"/>
        <w:rPr>
          <w:szCs w:val="20"/>
        </w:rPr>
      </w:pPr>
    </w:p>
    <w:p w14:paraId="0E6FD891" w14:textId="6AE94D4A" w:rsidR="00B772D7" w:rsidRPr="00772AE0" w:rsidRDefault="00B772D7" w:rsidP="00037EA8">
      <w:pPr>
        <w:spacing w:after="240" w:line="276" w:lineRule="auto"/>
        <w:rPr>
          <w:szCs w:val="20"/>
        </w:rPr>
      </w:pPr>
      <w:r w:rsidRPr="00772AE0">
        <w:rPr>
          <w:szCs w:val="20"/>
        </w:rPr>
        <w:t xml:space="preserve">W poniższej tabeli przedstawiono umiejscowienie treści wynikającej z ustawowego zakresu raportu (art. 66 ust. 1) w strukturze niniejszego opracowania. </w:t>
      </w:r>
    </w:p>
    <w:p w14:paraId="4E5DECC2" w14:textId="25ABC3FF" w:rsidR="00C91231" w:rsidRPr="00772AE0" w:rsidRDefault="00C91231" w:rsidP="005C155E">
      <w:pPr>
        <w:pStyle w:val="Legenda"/>
        <w:keepNext/>
        <w:spacing w:line="276" w:lineRule="auto"/>
        <w:rPr>
          <w:color w:val="auto"/>
        </w:rPr>
      </w:pPr>
      <w:bookmarkStart w:id="22" w:name="_Toc107325987"/>
      <w:r w:rsidRPr="00772AE0">
        <w:rPr>
          <w:color w:val="auto"/>
        </w:rPr>
        <w:lastRenderedPageBreak/>
        <w:t xml:space="preserve">Tabela </w:t>
      </w:r>
      <w:r w:rsidRPr="00772AE0">
        <w:rPr>
          <w:color w:val="auto"/>
        </w:rPr>
        <w:fldChar w:fldCharType="begin"/>
      </w:r>
      <w:r w:rsidRPr="00772AE0">
        <w:rPr>
          <w:color w:val="auto"/>
        </w:rPr>
        <w:instrText xml:space="preserve"> SEQ Tabela \* ARABIC </w:instrText>
      </w:r>
      <w:r w:rsidRPr="00772AE0">
        <w:rPr>
          <w:color w:val="auto"/>
        </w:rPr>
        <w:fldChar w:fldCharType="separate"/>
      </w:r>
      <w:r w:rsidR="00577AED">
        <w:rPr>
          <w:noProof/>
          <w:color w:val="auto"/>
        </w:rPr>
        <w:t>2</w:t>
      </w:r>
      <w:r w:rsidRPr="00772AE0">
        <w:rPr>
          <w:color w:val="auto"/>
        </w:rPr>
        <w:fldChar w:fldCharType="end"/>
      </w:r>
      <w:r w:rsidRPr="00772AE0">
        <w:rPr>
          <w:color w:val="auto"/>
        </w:rPr>
        <w:t>. Uwzględnienie w raporcie wymagań Ustawy z dnia 3 października 2008 r. o udostępnianiu informacji o środowisku u jego ochronie, udziale społeczeństwa w ochronie środowiska oraz ocenach oddziaływania na ś</w:t>
      </w:r>
      <w:r w:rsidR="00A342D0" w:rsidRPr="00772AE0">
        <w:rPr>
          <w:color w:val="auto"/>
        </w:rPr>
        <w:t>rodowisko (</w:t>
      </w:r>
      <w:r w:rsidR="005C14D1" w:rsidRPr="00772AE0">
        <w:rPr>
          <w:color w:val="auto"/>
        </w:rPr>
        <w:t>Dz.U.2022 poz. 1029</w:t>
      </w:r>
      <w:r w:rsidRPr="00772AE0">
        <w:rPr>
          <w:color w:val="auto"/>
        </w:rPr>
        <w:t>)</w:t>
      </w:r>
      <w:bookmarkEnd w:id="22"/>
    </w:p>
    <w:tbl>
      <w:tblPr>
        <w:tblStyle w:val="Tabelasiatki1jasnaakcent11"/>
        <w:tblW w:w="4942" w:type="pct"/>
        <w:tblLook w:val="0600" w:firstRow="0" w:lastRow="0" w:firstColumn="0" w:lastColumn="0" w:noHBand="1" w:noVBand="1"/>
      </w:tblPr>
      <w:tblGrid>
        <w:gridCol w:w="7305"/>
        <w:gridCol w:w="1652"/>
      </w:tblGrid>
      <w:tr w:rsidR="00772AE0" w:rsidRPr="00772AE0" w14:paraId="0AD7FB1F" w14:textId="77777777" w:rsidTr="00C91231">
        <w:tc>
          <w:tcPr>
            <w:tcW w:w="7526" w:type="dxa"/>
          </w:tcPr>
          <w:p w14:paraId="73D3E5C6" w14:textId="1004FAC1" w:rsidR="00B772D7" w:rsidRPr="00772AE0" w:rsidRDefault="649C7B2A" w:rsidP="649C7B2A">
            <w:pPr>
              <w:spacing w:line="276" w:lineRule="auto"/>
              <w:jc w:val="center"/>
              <w:rPr>
                <w:b/>
                <w:bCs/>
              </w:rPr>
            </w:pPr>
            <w:r w:rsidRPr="00772AE0">
              <w:rPr>
                <w:b/>
                <w:bCs/>
              </w:rPr>
              <w:t xml:space="preserve">Zakres Raportu </w:t>
            </w:r>
            <w:r w:rsidR="00B772D7" w:rsidRPr="00772AE0">
              <w:br/>
            </w:r>
            <w:r w:rsidRPr="00772AE0">
              <w:rPr>
                <w:b/>
                <w:bCs/>
              </w:rPr>
              <w:t>według Ustawy z dnia 3 października 2008 r. o udostępnianiu informacji o środowisku i jego ochronie, udziale społeczeństwa w ochronie środowiska</w:t>
            </w:r>
            <w:r w:rsidR="00B772D7" w:rsidRPr="00772AE0">
              <w:br/>
            </w:r>
            <w:r w:rsidRPr="00772AE0">
              <w:rPr>
                <w:b/>
                <w:bCs/>
              </w:rPr>
              <w:t>oraz o ocenach oddziaływania na śro</w:t>
            </w:r>
            <w:r w:rsidR="00A342D0" w:rsidRPr="00772AE0">
              <w:rPr>
                <w:b/>
                <w:bCs/>
              </w:rPr>
              <w:t>dowisko (</w:t>
            </w:r>
            <w:proofErr w:type="spellStart"/>
            <w:r w:rsidR="00A342D0" w:rsidRPr="00772AE0">
              <w:rPr>
                <w:b/>
                <w:bCs/>
              </w:rPr>
              <w:t>t.j</w:t>
            </w:r>
            <w:proofErr w:type="spellEnd"/>
            <w:r w:rsidR="00A342D0" w:rsidRPr="00772AE0">
              <w:rPr>
                <w:b/>
                <w:bCs/>
              </w:rPr>
              <w:t xml:space="preserve">. </w:t>
            </w:r>
            <w:r w:rsidR="005C14D1" w:rsidRPr="00772AE0">
              <w:rPr>
                <w:b/>
                <w:bCs/>
              </w:rPr>
              <w:t>Dz.U.2022 poz. 1029</w:t>
            </w:r>
            <w:r w:rsidRPr="00772AE0">
              <w:rPr>
                <w:b/>
                <w:bCs/>
              </w:rPr>
              <w:t xml:space="preserve">) </w:t>
            </w:r>
          </w:p>
        </w:tc>
        <w:tc>
          <w:tcPr>
            <w:tcW w:w="1652" w:type="dxa"/>
          </w:tcPr>
          <w:p w14:paraId="2322D87D" w14:textId="6BAF8220" w:rsidR="00B772D7" w:rsidRPr="00772AE0" w:rsidRDefault="00D91D35" w:rsidP="00BB69F2">
            <w:pPr>
              <w:spacing w:line="276" w:lineRule="auto"/>
              <w:jc w:val="center"/>
              <w:rPr>
                <w:iCs/>
                <w:szCs w:val="20"/>
              </w:rPr>
            </w:pPr>
            <w:r w:rsidRPr="00772AE0">
              <w:rPr>
                <w:b/>
                <w:iCs/>
                <w:szCs w:val="20"/>
              </w:rPr>
              <w:t xml:space="preserve">Lokalizacja </w:t>
            </w:r>
            <w:r w:rsidR="00B772D7" w:rsidRPr="00772AE0">
              <w:rPr>
                <w:b/>
                <w:iCs/>
                <w:szCs w:val="20"/>
              </w:rPr>
              <w:t>w strukturze Raportu</w:t>
            </w:r>
          </w:p>
        </w:tc>
      </w:tr>
      <w:tr w:rsidR="00772AE0" w:rsidRPr="00772AE0" w14:paraId="4E52AE1E" w14:textId="77777777" w:rsidTr="00C91231">
        <w:tc>
          <w:tcPr>
            <w:tcW w:w="7526" w:type="dxa"/>
          </w:tcPr>
          <w:p w14:paraId="1AC98139" w14:textId="77777777" w:rsidR="00B772D7" w:rsidRPr="00772AE0" w:rsidRDefault="00B772D7" w:rsidP="00BB69F2">
            <w:pPr>
              <w:spacing w:line="276" w:lineRule="auto"/>
              <w:rPr>
                <w:szCs w:val="20"/>
              </w:rPr>
            </w:pPr>
            <w:r w:rsidRPr="00772AE0">
              <w:rPr>
                <w:szCs w:val="20"/>
              </w:rPr>
              <w:t>1) opis planowanego przedsięwzięcia, a w szczególności:</w:t>
            </w:r>
          </w:p>
          <w:p w14:paraId="3F6F1A95" w14:textId="0AB1D64B" w:rsidR="00B772D7" w:rsidRPr="00772AE0" w:rsidRDefault="00B772D7" w:rsidP="00BB69F2">
            <w:pPr>
              <w:spacing w:line="276" w:lineRule="auto"/>
              <w:rPr>
                <w:szCs w:val="20"/>
              </w:rPr>
            </w:pPr>
            <w:r w:rsidRPr="00772AE0">
              <w:rPr>
                <w:szCs w:val="20"/>
              </w:rPr>
              <w:t>a) charakterystykę całego przedsięwzięcia i warunki użytkowania terenu w fazie budowy i eksploatacji lub użytkowania</w:t>
            </w:r>
            <w:r w:rsidR="006E33D2" w:rsidRPr="00772AE0">
              <w:rPr>
                <w:szCs w:val="20"/>
              </w:rPr>
              <w:t>, w tym</w:t>
            </w:r>
            <w:r w:rsidR="00CF2ED6" w:rsidRPr="00772AE0">
              <w:rPr>
                <w:szCs w:val="20"/>
              </w:rPr>
              <w:t xml:space="preserve"> w</w:t>
            </w:r>
            <w:r w:rsidR="006E33D2" w:rsidRPr="00772AE0">
              <w:rPr>
                <w:szCs w:val="20"/>
              </w:rPr>
              <w:t xml:space="preserve"> odniesieniu do obszarów szczególnego zagrożenia powodzią w</w:t>
            </w:r>
            <w:r w:rsidR="00F83115" w:rsidRPr="00772AE0">
              <w:rPr>
                <w:szCs w:val="20"/>
              </w:rPr>
              <w:t> </w:t>
            </w:r>
            <w:r w:rsidR="006E33D2" w:rsidRPr="00772AE0">
              <w:rPr>
                <w:szCs w:val="20"/>
              </w:rPr>
              <w:t>rozumieniu art. 16 pkt 34 ustawy z dnia 2</w:t>
            </w:r>
            <w:r w:rsidR="00557C81" w:rsidRPr="00772AE0">
              <w:rPr>
                <w:szCs w:val="20"/>
              </w:rPr>
              <w:t>3 sierpnia</w:t>
            </w:r>
            <w:r w:rsidR="006E33D2" w:rsidRPr="00772AE0">
              <w:rPr>
                <w:szCs w:val="20"/>
              </w:rPr>
              <w:t xml:space="preserve"> 2017</w:t>
            </w:r>
            <w:r w:rsidR="00557C81" w:rsidRPr="00772AE0">
              <w:rPr>
                <w:szCs w:val="20"/>
              </w:rPr>
              <w:t xml:space="preserve"> </w:t>
            </w:r>
            <w:r w:rsidR="006E33D2" w:rsidRPr="00772AE0">
              <w:rPr>
                <w:szCs w:val="20"/>
              </w:rPr>
              <w:t>r. – Prawo Wodne</w:t>
            </w:r>
            <w:r w:rsidR="00CF2ED6" w:rsidRPr="00772AE0">
              <w:rPr>
                <w:szCs w:val="20"/>
              </w:rPr>
              <w:t>,</w:t>
            </w:r>
          </w:p>
          <w:p w14:paraId="245BACC8" w14:textId="6B8A613F" w:rsidR="00B772D7" w:rsidRPr="00772AE0" w:rsidRDefault="00B772D7" w:rsidP="00BB69F2">
            <w:pPr>
              <w:spacing w:line="276" w:lineRule="auto"/>
              <w:rPr>
                <w:szCs w:val="20"/>
              </w:rPr>
            </w:pPr>
            <w:r w:rsidRPr="00772AE0">
              <w:rPr>
                <w:szCs w:val="20"/>
              </w:rPr>
              <w:t>b) główne cechy charakterystyczne procesów produkcyjnych</w:t>
            </w:r>
            <w:r w:rsidR="00CF2ED6" w:rsidRPr="00772AE0">
              <w:rPr>
                <w:szCs w:val="20"/>
              </w:rPr>
              <w:t>,</w:t>
            </w:r>
          </w:p>
          <w:p w14:paraId="149FFA2E" w14:textId="3BE500B2" w:rsidR="00B772D7" w:rsidRPr="00772AE0" w:rsidRDefault="00B772D7" w:rsidP="00BB69F2">
            <w:pPr>
              <w:spacing w:line="276" w:lineRule="auto"/>
              <w:rPr>
                <w:szCs w:val="20"/>
              </w:rPr>
            </w:pPr>
            <w:r w:rsidRPr="00772AE0">
              <w:rPr>
                <w:szCs w:val="20"/>
              </w:rPr>
              <w:t>c) przewidywane rodzaje i ilości zanieczyszczeń, wynikające z</w:t>
            </w:r>
            <w:r w:rsidR="00065EE8" w:rsidRPr="00772AE0">
              <w:rPr>
                <w:szCs w:val="20"/>
              </w:rPr>
              <w:t> </w:t>
            </w:r>
            <w:r w:rsidRPr="00772AE0">
              <w:rPr>
                <w:szCs w:val="20"/>
              </w:rPr>
              <w:t>funkcjonowa</w:t>
            </w:r>
            <w:r w:rsidR="00CF2ED6" w:rsidRPr="00772AE0">
              <w:rPr>
                <w:szCs w:val="20"/>
              </w:rPr>
              <w:t>nia planowanego przedsięwzięcia,</w:t>
            </w:r>
          </w:p>
          <w:p w14:paraId="6C0048A6" w14:textId="3BE25D61" w:rsidR="00873EBA" w:rsidRPr="00772AE0" w:rsidRDefault="00873EBA" w:rsidP="00BB69F2">
            <w:pPr>
              <w:spacing w:line="276" w:lineRule="auto"/>
              <w:rPr>
                <w:szCs w:val="20"/>
              </w:rPr>
            </w:pPr>
            <w:r w:rsidRPr="00772AE0">
              <w:rPr>
                <w:szCs w:val="20"/>
              </w:rPr>
              <w:t>d) informacje o różnorodności biologicznej, wykorzystywaniu zasobów naturalnych, w tym gleby, wody i powierzchni ziemi,</w:t>
            </w:r>
            <w:r w:rsidRPr="00772AE0">
              <w:rPr>
                <w:szCs w:val="20"/>
              </w:rPr>
              <w:br/>
              <w:t>e) informacje o zapotrzebowaniu na energię i jej zużyciu,</w:t>
            </w:r>
            <w:r w:rsidRPr="00772AE0">
              <w:rPr>
                <w:szCs w:val="20"/>
              </w:rPr>
              <w:br/>
              <w:t>f) informacje o pracach rozbiórkowych dotyczących przedsięwzięć mogących znac</w:t>
            </w:r>
            <w:r w:rsidR="000E51E9" w:rsidRPr="00772AE0">
              <w:rPr>
                <w:szCs w:val="20"/>
              </w:rPr>
              <w:t>ząco oddziaływać na środowisko</w:t>
            </w:r>
            <w:r w:rsidRPr="00772AE0">
              <w:rPr>
                <w:szCs w:val="20"/>
              </w:rPr>
              <w:t>) ocenione w oparciu o wiedzę naukową</w:t>
            </w:r>
            <w:r w:rsidR="00CF2ED6" w:rsidRPr="00772AE0">
              <w:rPr>
                <w:szCs w:val="20"/>
              </w:rPr>
              <w:t>,</w:t>
            </w:r>
            <w:r w:rsidRPr="00772AE0">
              <w:rPr>
                <w:szCs w:val="20"/>
              </w:rPr>
              <w:t xml:space="preserve"> ryzyko wystąpienia poważnych awarii lub katastrof naturalnych i budowlanych, przy uwzględnieniu używanych substancji i stosowanych technologii, w tym ryzyko związane ze zmianą klimatu;</w:t>
            </w:r>
          </w:p>
        </w:tc>
        <w:tc>
          <w:tcPr>
            <w:tcW w:w="1652" w:type="dxa"/>
          </w:tcPr>
          <w:p w14:paraId="61EFF9E5" w14:textId="4F0D881F" w:rsidR="00B772D7" w:rsidRPr="00772AE0" w:rsidRDefault="00A4756B" w:rsidP="00BB69F2">
            <w:pPr>
              <w:spacing w:line="276" w:lineRule="auto"/>
              <w:jc w:val="center"/>
              <w:rPr>
                <w:szCs w:val="20"/>
                <w:shd w:val="clear" w:color="auto" w:fill="FFFF00"/>
              </w:rPr>
            </w:pPr>
            <w:r w:rsidRPr="00772AE0">
              <w:rPr>
                <w:szCs w:val="20"/>
              </w:rPr>
              <w:t>R</w:t>
            </w:r>
            <w:r w:rsidR="00B772D7" w:rsidRPr="00772AE0">
              <w:rPr>
                <w:szCs w:val="20"/>
              </w:rPr>
              <w:t>ozdz. 4, 7, 8</w:t>
            </w:r>
          </w:p>
        </w:tc>
      </w:tr>
      <w:tr w:rsidR="00772AE0" w:rsidRPr="00772AE0" w14:paraId="1D7381E1" w14:textId="77777777" w:rsidTr="00C91231">
        <w:tc>
          <w:tcPr>
            <w:tcW w:w="7526" w:type="dxa"/>
          </w:tcPr>
          <w:p w14:paraId="52C1B582" w14:textId="391C4B0A" w:rsidR="00873EBA" w:rsidRPr="00772AE0" w:rsidRDefault="00B772D7" w:rsidP="00BB69F2">
            <w:pPr>
              <w:spacing w:line="276" w:lineRule="auto"/>
              <w:rPr>
                <w:szCs w:val="20"/>
              </w:rPr>
            </w:pPr>
            <w:r w:rsidRPr="00772AE0">
              <w:rPr>
                <w:szCs w:val="20"/>
              </w:rPr>
              <w:t xml:space="preserve">2) opis elementów przyrodniczych środowiska objętych zakresem przewidywanego oddziaływania planowanego przedsięwzięcia na środowisko, w </w:t>
            </w:r>
            <w:r w:rsidR="00873EBA" w:rsidRPr="00772AE0">
              <w:rPr>
                <w:szCs w:val="20"/>
              </w:rPr>
              <w:t>tym:</w:t>
            </w:r>
          </w:p>
          <w:p w14:paraId="54EE8C44" w14:textId="0C801CC6" w:rsidR="00B772D7" w:rsidRPr="00772AE0" w:rsidRDefault="00873EBA" w:rsidP="0084244B">
            <w:pPr>
              <w:spacing w:line="276" w:lineRule="auto"/>
              <w:jc w:val="left"/>
              <w:rPr>
                <w:szCs w:val="20"/>
              </w:rPr>
            </w:pPr>
            <w:r w:rsidRPr="00772AE0">
              <w:rPr>
                <w:szCs w:val="20"/>
              </w:rPr>
              <w:t>a)</w:t>
            </w:r>
            <w:r w:rsidR="00D60525" w:rsidRPr="00772AE0">
              <w:rPr>
                <w:szCs w:val="20"/>
              </w:rPr>
              <w:t xml:space="preserve"> </w:t>
            </w:r>
            <w:r w:rsidRPr="00772AE0">
              <w:rPr>
                <w:szCs w:val="20"/>
              </w:rPr>
              <w:t>elementów środowiska objętych ochroną na</w:t>
            </w:r>
            <w:r w:rsidR="00CF2ED6" w:rsidRPr="00772AE0">
              <w:rPr>
                <w:szCs w:val="20"/>
              </w:rPr>
              <w:t xml:space="preserve"> </w:t>
            </w:r>
            <w:r w:rsidRPr="00772AE0">
              <w:rPr>
                <w:szCs w:val="20"/>
              </w:rPr>
              <w:t>podstawie ustawy z</w:t>
            </w:r>
            <w:r w:rsidR="00065EE8" w:rsidRPr="00772AE0">
              <w:rPr>
                <w:szCs w:val="20"/>
              </w:rPr>
              <w:t> </w:t>
            </w:r>
            <w:r w:rsidRPr="00772AE0">
              <w:rPr>
                <w:szCs w:val="20"/>
              </w:rPr>
              <w:t>dnia 16 kwietnia 2004 r. o ochronie przyrody oraz korytarzy ekologicznych w rozumieniu</w:t>
            </w:r>
            <w:r w:rsidR="00D60525" w:rsidRPr="00772AE0">
              <w:rPr>
                <w:szCs w:val="20"/>
              </w:rPr>
              <w:t xml:space="preserve"> </w:t>
            </w:r>
            <w:r w:rsidRPr="00772AE0">
              <w:rPr>
                <w:szCs w:val="20"/>
              </w:rPr>
              <w:t>tej ustawy,</w:t>
            </w:r>
            <w:r w:rsidRPr="00772AE0">
              <w:rPr>
                <w:szCs w:val="20"/>
              </w:rPr>
              <w:br/>
              <w:t xml:space="preserve">b) właściwości </w:t>
            </w:r>
            <w:proofErr w:type="spellStart"/>
            <w:r w:rsidRPr="00772AE0">
              <w:rPr>
                <w:szCs w:val="20"/>
              </w:rPr>
              <w:t>hydromorfologicznych</w:t>
            </w:r>
            <w:proofErr w:type="spellEnd"/>
            <w:r w:rsidRPr="00772AE0">
              <w:rPr>
                <w:szCs w:val="20"/>
              </w:rPr>
              <w:t>, fizykochemicznych, biologicznych i chemicznych wód;</w:t>
            </w:r>
          </w:p>
        </w:tc>
        <w:tc>
          <w:tcPr>
            <w:tcW w:w="1652" w:type="dxa"/>
          </w:tcPr>
          <w:p w14:paraId="5E87DE99" w14:textId="130542D3" w:rsidR="00B772D7" w:rsidRPr="00772AE0" w:rsidRDefault="00A4756B" w:rsidP="00BB69F2">
            <w:pPr>
              <w:spacing w:line="276" w:lineRule="auto"/>
              <w:jc w:val="center"/>
              <w:rPr>
                <w:szCs w:val="20"/>
                <w:shd w:val="clear" w:color="auto" w:fill="FFFF00"/>
              </w:rPr>
            </w:pPr>
            <w:r w:rsidRPr="00772AE0">
              <w:rPr>
                <w:szCs w:val="20"/>
              </w:rPr>
              <w:t>R</w:t>
            </w:r>
            <w:r w:rsidR="00B772D7" w:rsidRPr="00772AE0">
              <w:rPr>
                <w:szCs w:val="20"/>
              </w:rPr>
              <w:t>ozdz. 5</w:t>
            </w:r>
          </w:p>
        </w:tc>
      </w:tr>
      <w:tr w:rsidR="00772AE0" w:rsidRPr="00772AE0" w14:paraId="7A3FA5FE" w14:textId="77777777" w:rsidTr="00C91231">
        <w:tc>
          <w:tcPr>
            <w:tcW w:w="7526" w:type="dxa"/>
          </w:tcPr>
          <w:p w14:paraId="34360DC5" w14:textId="77777777" w:rsidR="00873EBA" w:rsidRPr="00772AE0" w:rsidRDefault="00873EBA" w:rsidP="00BB69F2">
            <w:pPr>
              <w:spacing w:line="276" w:lineRule="auto"/>
              <w:rPr>
                <w:szCs w:val="20"/>
              </w:rPr>
            </w:pPr>
            <w:r w:rsidRPr="00772AE0">
              <w:rPr>
                <w:szCs w:val="20"/>
              </w:rPr>
              <w:t>2a) wyniki inwentaryzacji przyrodniczej, przez którą rozumie się zbiór badań terenowych przeprowadzonych na potrzeby scharakteryzowania elementów środowiska przyrodniczego, jeżeli została przeprowadzona, wraz z opisem zastosowanej metodyki; wyniki inwentaryzacji przyrodniczej wraz z opisem metodyki stanowią załącznik do raportu;</w:t>
            </w:r>
          </w:p>
          <w:p w14:paraId="3709A89A" w14:textId="7B31A2E2" w:rsidR="00F567E3" w:rsidRPr="00772AE0" w:rsidRDefault="00F567E3" w:rsidP="00BB69F2">
            <w:pPr>
              <w:spacing w:line="276" w:lineRule="auto"/>
              <w:rPr>
                <w:szCs w:val="20"/>
              </w:rPr>
            </w:pPr>
            <w:r w:rsidRPr="00772AE0">
              <w:rPr>
                <w:szCs w:val="20"/>
              </w:rPr>
              <w:t>2b) inne dane, na podstawie których dokonano opisu elementów przyrodniczych</w:t>
            </w:r>
          </w:p>
        </w:tc>
        <w:tc>
          <w:tcPr>
            <w:tcW w:w="1652" w:type="dxa"/>
          </w:tcPr>
          <w:p w14:paraId="0895EA06" w14:textId="2DC3FF0C" w:rsidR="00873EBA" w:rsidRPr="00772AE0" w:rsidRDefault="00873EBA" w:rsidP="00BB69F2">
            <w:pPr>
              <w:spacing w:line="276" w:lineRule="auto"/>
              <w:jc w:val="center"/>
              <w:rPr>
                <w:szCs w:val="20"/>
              </w:rPr>
            </w:pPr>
            <w:r w:rsidRPr="00772AE0">
              <w:rPr>
                <w:szCs w:val="20"/>
              </w:rPr>
              <w:t xml:space="preserve">Zał. </w:t>
            </w:r>
            <w:r w:rsidR="00730C02" w:rsidRPr="00772AE0">
              <w:rPr>
                <w:szCs w:val="20"/>
              </w:rPr>
              <w:t>4</w:t>
            </w:r>
          </w:p>
        </w:tc>
      </w:tr>
      <w:tr w:rsidR="00772AE0" w:rsidRPr="00772AE0" w14:paraId="5B504637" w14:textId="77777777" w:rsidTr="00C91231">
        <w:tc>
          <w:tcPr>
            <w:tcW w:w="7526" w:type="dxa"/>
          </w:tcPr>
          <w:p w14:paraId="734A5699" w14:textId="22F306BF" w:rsidR="00B772D7" w:rsidRPr="00772AE0" w:rsidRDefault="00CF2ED6" w:rsidP="00BB69F2">
            <w:pPr>
              <w:spacing w:line="276" w:lineRule="auto"/>
              <w:rPr>
                <w:szCs w:val="20"/>
              </w:rPr>
            </w:pPr>
            <w:r w:rsidRPr="00772AE0">
              <w:rPr>
                <w:szCs w:val="20"/>
              </w:rPr>
              <w:t xml:space="preserve">3) opis istniejących w sąsiedztwie </w:t>
            </w:r>
            <w:r w:rsidR="00B772D7" w:rsidRPr="00772AE0">
              <w:rPr>
                <w:szCs w:val="20"/>
              </w:rPr>
              <w:t>lub w bezpośrednim zasięgu</w:t>
            </w:r>
            <w:r w:rsidRPr="00772AE0">
              <w:rPr>
                <w:szCs w:val="20"/>
              </w:rPr>
              <w:t xml:space="preserve"> i</w:t>
            </w:r>
            <w:r w:rsidR="00B772D7" w:rsidRPr="00772AE0">
              <w:rPr>
                <w:szCs w:val="20"/>
              </w:rPr>
              <w:t xml:space="preserve"> oddziaływania planowanego przedsięwzięcia </w:t>
            </w:r>
            <w:r w:rsidRPr="00772AE0">
              <w:rPr>
                <w:szCs w:val="20"/>
              </w:rPr>
              <w:t>na zabytki chronione</w:t>
            </w:r>
            <w:r w:rsidR="00B772D7" w:rsidRPr="00772AE0">
              <w:rPr>
                <w:szCs w:val="20"/>
              </w:rPr>
              <w:t xml:space="preserve"> na podstawie przepisów o ochronie zabytków i opiece nad zabytkami;</w:t>
            </w:r>
          </w:p>
        </w:tc>
        <w:tc>
          <w:tcPr>
            <w:tcW w:w="1652" w:type="dxa"/>
          </w:tcPr>
          <w:p w14:paraId="05E91ED3" w14:textId="5B265498" w:rsidR="00B772D7" w:rsidRPr="00772AE0" w:rsidRDefault="00D60525" w:rsidP="00BB69F2">
            <w:pPr>
              <w:spacing w:line="276" w:lineRule="auto"/>
              <w:jc w:val="center"/>
              <w:rPr>
                <w:szCs w:val="20"/>
              </w:rPr>
            </w:pPr>
            <w:r w:rsidRPr="00772AE0">
              <w:rPr>
                <w:szCs w:val="20"/>
              </w:rPr>
              <w:t>R</w:t>
            </w:r>
            <w:r w:rsidR="00B772D7" w:rsidRPr="00772AE0">
              <w:rPr>
                <w:szCs w:val="20"/>
              </w:rPr>
              <w:t>ozdz. 5</w:t>
            </w:r>
          </w:p>
        </w:tc>
      </w:tr>
      <w:tr w:rsidR="00772AE0" w:rsidRPr="00772AE0" w14:paraId="1E20CCB7" w14:textId="77777777" w:rsidTr="00C91231">
        <w:tc>
          <w:tcPr>
            <w:tcW w:w="7526" w:type="dxa"/>
          </w:tcPr>
          <w:p w14:paraId="0A580DF4" w14:textId="10139FA8" w:rsidR="00873EBA" w:rsidRPr="00772AE0" w:rsidRDefault="00873EBA" w:rsidP="00BB69F2">
            <w:pPr>
              <w:spacing w:line="276" w:lineRule="auto"/>
              <w:rPr>
                <w:szCs w:val="20"/>
              </w:rPr>
            </w:pPr>
            <w:r w:rsidRPr="00772AE0">
              <w:rPr>
                <w:szCs w:val="20"/>
              </w:rPr>
              <w:t>3a) opis krajobrazu, w którym dane przedsięwzięcie ma być zlokalizowane;</w:t>
            </w:r>
          </w:p>
        </w:tc>
        <w:tc>
          <w:tcPr>
            <w:tcW w:w="1652" w:type="dxa"/>
          </w:tcPr>
          <w:p w14:paraId="6F1BF206" w14:textId="53ACF233" w:rsidR="00873EBA" w:rsidRPr="00772AE0" w:rsidRDefault="00D25DD2" w:rsidP="00BB69F2">
            <w:pPr>
              <w:spacing w:line="276" w:lineRule="auto"/>
              <w:jc w:val="center"/>
              <w:rPr>
                <w:szCs w:val="20"/>
              </w:rPr>
            </w:pPr>
            <w:r w:rsidRPr="00772AE0">
              <w:rPr>
                <w:szCs w:val="20"/>
              </w:rPr>
              <w:t>Rozdz. 5</w:t>
            </w:r>
          </w:p>
        </w:tc>
      </w:tr>
      <w:tr w:rsidR="00772AE0" w:rsidRPr="00772AE0" w14:paraId="4C215328" w14:textId="77777777" w:rsidTr="00C91231">
        <w:tc>
          <w:tcPr>
            <w:tcW w:w="7526" w:type="dxa"/>
          </w:tcPr>
          <w:p w14:paraId="18B83BB3" w14:textId="65E57C3F" w:rsidR="00873EBA" w:rsidRPr="00772AE0" w:rsidRDefault="00873EBA" w:rsidP="00BB69F2">
            <w:pPr>
              <w:spacing w:line="276" w:lineRule="auto"/>
              <w:rPr>
                <w:szCs w:val="20"/>
              </w:rPr>
            </w:pPr>
            <w:r w:rsidRPr="00772AE0">
              <w:rPr>
                <w:szCs w:val="20"/>
              </w:rPr>
              <w:t>3b) informacje na temat powiązań z innymi przedsięwzięciami, w</w:t>
            </w:r>
            <w:r w:rsidR="00065EE8" w:rsidRPr="00772AE0">
              <w:rPr>
                <w:szCs w:val="20"/>
              </w:rPr>
              <w:t> </w:t>
            </w:r>
            <w:r w:rsidRPr="00772AE0">
              <w:rPr>
                <w:szCs w:val="20"/>
              </w:rPr>
              <w:t xml:space="preserve">szczególności kumulowania się oddziaływań przedsięwzięć </w:t>
            </w:r>
            <w:r w:rsidRPr="00772AE0">
              <w:rPr>
                <w:szCs w:val="20"/>
              </w:rPr>
              <w:lastRenderedPageBreak/>
              <w:t>realizowanych, zrealizowanych lub planowanych, dla których wydano decyzję o środowiskowych uwarunkowaniach, znajdujących się na terenie, na którym planuje się realizację przedsięwzięcia, oraz w</w:t>
            </w:r>
            <w:r w:rsidR="00065EE8" w:rsidRPr="00772AE0">
              <w:rPr>
                <w:szCs w:val="20"/>
              </w:rPr>
              <w:t> </w:t>
            </w:r>
            <w:r w:rsidRPr="00772AE0">
              <w:rPr>
                <w:szCs w:val="20"/>
              </w:rPr>
              <w:t>obszarze oddziaływania przedsięwzięcia lub których oddziaływania mieszczą się w obszarze oddziaływania planowanego przedsięwzięcia – w zakresie, w jakim ich oddziaływania mogą prowadzić do skumulowania oddziaływań z planowanym przedsięwzięciem;</w:t>
            </w:r>
          </w:p>
        </w:tc>
        <w:tc>
          <w:tcPr>
            <w:tcW w:w="1652" w:type="dxa"/>
          </w:tcPr>
          <w:p w14:paraId="6ED713D9" w14:textId="1C3577BF" w:rsidR="00873EBA" w:rsidRPr="00772AE0" w:rsidRDefault="00D25DD2" w:rsidP="00BB69F2">
            <w:pPr>
              <w:spacing w:line="276" w:lineRule="auto"/>
              <w:jc w:val="center"/>
              <w:rPr>
                <w:szCs w:val="20"/>
              </w:rPr>
            </w:pPr>
            <w:r w:rsidRPr="00772AE0">
              <w:rPr>
                <w:szCs w:val="20"/>
              </w:rPr>
              <w:lastRenderedPageBreak/>
              <w:t>Rozdz. 8</w:t>
            </w:r>
          </w:p>
        </w:tc>
      </w:tr>
      <w:tr w:rsidR="00772AE0" w:rsidRPr="00772AE0" w14:paraId="05D6025E" w14:textId="77777777" w:rsidTr="00C91231">
        <w:tc>
          <w:tcPr>
            <w:tcW w:w="7526" w:type="dxa"/>
          </w:tcPr>
          <w:p w14:paraId="31A28359" w14:textId="047594F6" w:rsidR="00B772D7" w:rsidRPr="00772AE0" w:rsidRDefault="00B772D7" w:rsidP="00BB69F2">
            <w:pPr>
              <w:spacing w:line="276" w:lineRule="auto"/>
              <w:rPr>
                <w:szCs w:val="20"/>
              </w:rPr>
            </w:pPr>
            <w:r w:rsidRPr="00772AE0">
              <w:rPr>
                <w:szCs w:val="20"/>
              </w:rPr>
              <w:t>4) opis przewidywanych skutków dla środowiska w przypadku niepodejmowania przedsięwzięcia</w:t>
            </w:r>
            <w:r w:rsidR="00C94775" w:rsidRPr="00772AE0">
              <w:rPr>
                <w:szCs w:val="20"/>
              </w:rPr>
              <w:t>, uwzględniający dostępne informacje o środowisku oraz wiedzę naukową</w:t>
            </w:r>
            <w:r w:rsidRPr="00772AE0">
              <w:rPr>
                <w:szCs w:val="20"/>
              </w:rPr>
              <w:t>;</w:t>
            </w:r>
          </w:p>
        </w:tc>
        <w:tc>
          <w:tcPr>
            <w:tcW w:w="1652" w:type="dxa"/>
          </w:tcPr>
          <w:p w14:paraId="4295BF3B" w14:textId="68884221" w:rsidR="00B772D7" w:rsidRPr="00772AE0" w:rsidRDefault="00D60525" w:rsidP="00BB69F2">
            <w:pPr>
              <w:spacing w:line="276" w:lineRule="auto"/>
              <w:jc w:val="center"/>
              <w:rPr>
                <w:szCs w:val="20"/>
              </w:rPr>
            </w:pPr>
            <w:r w:rsidRPr="00772AE0">
              <w:rPr>
                <w:szCs w:val="20"/>
              </w:rPr>
              <w:t>R</w:t>
            </w:r>
            <w:r w:rsidR="00B772D7" w:rsidRPr="00772AE0">
              <w:rPr>
                <w:szCs w:val="20"/>
              </w:rPr>
              <w:t>ozdz. 1</w:t>
            </w:r>
            <w:r w:rsidR="00D25DD2" w:rsidRPr="00772AE0">
              <w:rPr>
                <w:szCs w:val="20"/>
              </w:rPr>
              <w:t>0</w:t>
            </w:r>
          </w:p>
        </w:tc>
      </w:tr>
      <w:tr w:rsidR="00772AE0" w:rsidRPr="00772AE0" w14:paraId="4E1895F4" w14:textId="77777777" w:rsidTr="00C91231">
        <w:tc>
          <w:tcPr>
            <w:tcW w:w="7526" w:type="dxa"/>
          </w:tcPr>
          <w:p w14:paraId="7E259202" w14:textId="78218D1C" w:rsidR="00B772D7" w:rsidRPr="00772AE0" w:rsidRDefault="00B772D7" w:rsidP="00BB69F2">
            <w:pPr>
              <w:spacing w:line="276" w:lineRule="auto"/>
              <w:rPr>
                <w:szCs w:val="20"/>
              </w:rPr>
            </w:pPr>
            <w:r w:rsidRPr="00772AE0">
              <w:rPr>
                <w:szCs w:val="20"/>
              </w:rPr>
              <w:t xml:space="preserve">5) opis </w:t>
            </w:r>
            <w:r w:rsidR="000E1098" w:rsidRPr="00772AE0">
              <w:rPr>
                <w:szCs w:val="20"/>
              </w:rPr>
              <w:t>wariantów uwzględniający szczególnie cechy przedsięwzięcia lub jego oddziaływania, w tym:</w:t>
            </w:r>
          </w:p>
          <w:p w14:paraId="025F49F8" w14:textId="77777777" w:rsidR="00B772D7" w:rsidRPr="00772AE0" w:rsidRDefault="00B772D7" w:rsidP="00BB69F2">
            <w:pPr>
              <w:spacing w:line="276" w:lineRule="auto"/>
              <w:rPr>
                <w:szCs w:val="20"/>
              </w:rPr>
            </w:pPr>
            <w:r w:rsidRPr="00772AE0">
              <w:rPr>
                <w:szCs w:val="20"/>
              </w:rPr>
              <w:t>a) wariantu proponowanego przez wnioskodawcę oraz racjonalnego wariantu alternatywnego,</w:t>
            </w:r>
          </w:p>
          <w:p w14:paraId="1CA570A9" w14:textId="74A56CE8" w:rsidR="00B772D7" w:rsidRPr="00772AE0" w:rsidRDefault="00B772D7" w:rsidP="00BB69F2">
            <w:pPr>
              <w:spacing w:line="276" w:lineRule="auto"/>
              <w:rPr>
                <w:szCs w:val="20"/>
              </w:rPr>
            </w:pPr>
            <w:r w:rsidRPr="00772AE0">
              <w:rPr>
                <w:szCs w:val="20"/>
              </w:rPr>
              <w:t>b) wariantu najkorzystniejszego dla środowiska wraz z uzasadni</w:t>
            </w:r>
            <w:r w:rsidR="00CF2ED6" w:rsidRPr="00772AE0">
              <w:rPr>
                <w:szCs w:val="20"/>
              </w:rPr>
              <w:t>eniem jego</w:t>
            </w:r>
            <w:r w:rsidRPr="00772AE0">
              <w:rPr>
                <w:szCs w:val="20"/>
              </w:rPr>
              <w:t xml:space="preserve"> wyboru;</w:t>
            </w:r>
          </w:p>
        </w:tc>
        <w:tc>
          <w:tcPr>
            <w:tcW w:w="1652" w:type="dxa"/>
          </w:tcPr>
          <w:p w14:paraId="11DFB467" w14:textId="4E5DCFF1" w:rsidR="00B772D7" w:rsidRPr="00772AE0" w:rsidRDefault="00D60525" w:rsidP="00BB69F2">
            <w:pPr>
              <w:spacing w:line="276" w:lineRule="auto"/>
              <w:jc w:val="center"/>
              <w:rPr>
                <w:szCs w:val="20"/>
                <w:shd w:val="clear" w:color="auto" w:fill="FFFF00"/>
              </w:rPr>
            </w:pPr>
            <w:r w:rsidRPr="00772AE0">
              <w:rPr>
                <w:szCs w:val="20"/>
              </w:rPr>
              <w:t>R</w:t>
            </w:r>
            <w:r w:rsidR="00B772D7" w:rsidRPr="00772AE0">
              <w:rPr>
                <w:szCs w:val="20"/>
              </w:rPr>
              <w:t>ozdz.</w:t>
            </w:r>
            <w:r w:rsidR="00D25DD2" w:rsidRPr="00772AE0">
              <w:rPr>
                <w:szCs w:val="20"/>
              </w:rPr>
              <w:t xml:space="preserve"> </w:t>
            </w:r>
            <w:r w:rsidR="00B772D7" w:rsidRPr="00772AE0">
              <w:rPr>
                <w:szCs w:val="20"/>
              </w:rPr>
              <w:t>6</w:t>
            </w:r>
          </w:p>
        </w:tc>
      </w:tr>
      <w:tr w:rsidR="00772AE0" w:rsidRPr="00772AE0" w14:paraId="07B4BED5" w14:textId="77777777" w:rsidTr="00C91231">
        <w:tc>
          <w:tcPr>
            <w:tcW w:w="7526" w:type="dxa"/>
          </w:tcPr>
          <w:p w14:paraId="01641345" w14:textId="77777777" w:rsidR="00873EBA" w:rsidRPr="00772AE0" w:rsidRDefault="00873EBA" w:rsidP="00BB69F2">
            <w:pPr>
              <w:spacing w:line="276" w:lineRule="auto"/>
              <w:rPr>
                <w:szCs w:val="20"/>
              </w:rPr>
            </w:pPr>
            <w:r w:rsidRPr="00772AE0">
              <w:rPr>
                <w:szCs w:val="20"/>
              </w:rPr>
              <w:t>porównanie oddziaływań analizowanych wariantów na:</w:t>
            </w:r>
          </w:p>
          <w:p w14:paraId="77440086" w14:textId="7FC5A9B6" w:rsidR="00873EBA" w:rsidRPr="00772AE0" w:rsidRDefault="00873EBA" w:rsidP="00BB69F2">
            <w:pPr>
              <w:spacing w:line="276" w:lineRule="auto"/>
              <w:rPr>
                <w:szCs w:val="20"/>
              </w:rPr>
            </w:pPr>
            <w:r w:rsidRPr="00772AE0">
              <w:rPr>
                <w:szCs w:val="20"/>
              </w:rPr>
              <w:t>a) ludzi, rośliny, zwierzęta, grzyby i siedliska przyrodnicze, wodę i</w:t>
            </w:r>
            <w:r w:rsidR="00065EE8" w:rsidRPr="00772AE0">
              <w:rPr>
                <w:szCs w:val="20"/>
              </w:rPr>
              <w:t> </w:t>
            </w:r>
            <w:r w:rsidRPr="00772AE0">
              <w:rPr>
                <w:szCs w:val="20"/>
              </w:rPr>
              <w:t>powietrze,</w:t>
            </w:r>
          </w:p>
          <w:p w14:paraId="06D5194F" w14:textId="5D0CA4B9" w:rsidR="00873EBA" w:rsidRPr="00772AE0" w:rsidRDefault="00873EBA" w:rsidP="00BB69F2">
            <w:pPr>
              <w:spacing w:line="276" w:lineRule="auto"/>
              <w:rPr>
                <w:szCs w:val="20"/>
              </w:rPr>
            </w:pPr>
            <w:r w:rsidRPr="00772AE0">
              <w:rPr>
                <w:szCs w:val="20"/>
              </w:rPr>
              <w:t>b) powierzchnię ziemi, z uwzględnieniem ruchów masowych ziemi, i</w:t>
            </w:r>
            <w:r w:rsidR="00065EE8" w:rsidRPr="00772AE0">
              <w:rPr>
                <w:szCs w:val="20"/>
              </w:rPr>
              <w:t> </w:t>
            </w:r>
            <w:r w:rsidRPr="00772AE0">
              <w:rPr>
                <w:szCs w:val="20"/>
              </w:rPr>
              <w:t>krajobraz,</w:t>
            </w:r>
          </w:p>
          <w:p w14:paraId="383897AF" w14:textId="77777777" w:rsidR="00873EBA" w:rsidRPr="00772AE0" w:rsidRDefault="00873EBA" w:rsidP="00BB69F2">
            <w:pPr>
              <w:spacing w:line="276" w:lineRule="auto"/>
              <w:rPr>
                <w:szCs w:val="20"/>
              </w:rPr>
            </w:pPr>
            <w:r w:rsidRPr="00772AE0">
              <w:rPr>
                <w:szCs w:val="20"/>
              </w:rPr>
              <w:t>c) dobra materialne,</w:t>
            </w:r>
          </w:p>
          <w:p w14:paraId="6E1FDFF3" w14:textId="6A6C6AA6" w:rsidR="00873EBA" w:rsidRPr="00772AE0" w:rsidRDefault="000E51E9" w:rsidP="00BB69F2">
            <w:pPr>
              <w:spacing w:line="276" w:lineRule="auto"/>
              <w:rPr>
                <w:szCs w:val="20"/>
              </w:rPr>
            </w:pPr>
            <w:r w:rsidRPr="00772AE0">
              <w:rPr>
                <w:szCs w:val="20"/>
              </w:rPr>
              <w:t xml:space="preserve">d) </w:t>
            </w:r>
            <w:r w:rsidR="00873EBA" w:rsidRPr="00772AE0">
              <w:rPr>
                <w:szCs w:val="20"/>
              </w:rPr>
              <w:t>zabytki i krajobraz kulturowy, objęte istniejącą dokumentacją, w</w:t>
            </w:r>
            <w:r w:rsidR="00065EE8" w:rsidRPr="00772AE0">
              <w:rPr>
                <w:szCs w:val="20"/>
              </w:rPr>
              <w:t> </w:t>
            </w:r>
            <w:r w:rsidR="00873EBA" w:rsidRPr="00772AE0">
              <w:rPr>
                <w:szCs w:val="20"/>
              </w:rPr>
              <w:t>szczególności rejestrem lub ewidencją zabytków,</w:t>
            </w:r>
          </w:p>
          <w:p w14:paraId="57DF6323" w14:textId="77777777" w:rsidR="00873EBA" w:rsidRPr="00772AE0" w:rsidRDefault="00873EBA" w:rsidP="00BB69F2">
            <w:pPr>
              <w:spacing w:line="276" w:lineRule="auto"/>
              <w:rPr>
                <w:szCs w:val="20"/>
              </w:rPr>
            </w:pPr>
            <w:r w:rsidRPr="00772AE0">
              <w:rPr>
                <w:szCs w:val="20"/>
              </w:rPr>
              <w:t>e) formy ochrony przyrody, o których mowa w art. 6 wyłączenie wymogu uzgodnienia lub opiniowania ust. 1 ustawy z dnia 16 kwietnia 2004 r. o ochronie przyrody, w tym na cele i przedmiot ochrony obszarów Natura 2000, oraz ciągłość łączących je korytarzy ekologicznych,</w:t>
            </w:r>
          </w:p>
          <w:p w14:paraId="2FEB2B47" w14:textId="77777777" w:rsidR="00873EBA" w:rsidRPr="00772AE0" w:rsidRDefault="00873EBA" w:rsidP="00BB69F2">
            <w:pPr>
              <w:spacing w:line="276" w:lineRule="auto"/>
              <w:rPr>
                <w:szCs w:val="20"/>
              </w:rPr>
            </w:pPr>
            <w:r w:rsidRPr="00772AE0">
              <w:rPr>
                <w:szCs w:val="20"/>
              </w:rPr>
              <w:t>f) elementy wymienione w art. 68 określenie zakresu raportu ust. 2 pkt 2 lit. b, jeżeli zostały uwzględnione w raporcie o oddziaływaniu przedsięwzięcia na środowisko lub jeżeli są wymagane przez właściwy organ,</w:t>
            </w:r>
          </w:p>
          <w:p w14:paraId="203D96DF" w14:textId="6BE81C68" w:rsidR="00B772D7" w:rsidRPr="00772AE0" w:rsidRDefault="00873EBA" w:rsidP="00BB69F2">
            <w:pPr>
              <w:spacing w:line="276" w:lineRule="auto"/>
              <w:rPr>
                <w:szCs w:val="20"/>
              </w:rPr>
            </w:pPr>
            <w:r w:rsidRPr="00772AE0">
              <w:rPr>
                <w:szCs w:val="20"/>
              </w:rPr>
              <w:t>g) wzajemne oddziaływanie między elementami, o których mowa w lit. a–f;</w:t>
            </w:r>
          </w:p>
        </w:tc>
        <w:tc>
          <w:tcPr>
            <w:tcW w:w="1652" w:type="dxa"/>
          </w:tcPr>
          <w:p w14:paraId="75D1ABB2" w14:textId="7FFF363A" w:rsidR="00B772D7" w:rsidRPr="00772AE0" w:rsidRDefault="00D60525" w:rsidP="00BB69F2">
            <w:pPr>
              <w:spacing w:line="276" w:lineRule="auto"/>
              <w:jc w:val="center"/>
              <w:rPr>
                <w:szCs w:val="20"/>
              </w:rPr>
            </w:pPr>
            <w:r w:rsidRPr="00772AE0">
              <w:rPr>
                <w:szCs w:val="20"/>
              </w:rPr>
              <w:t>R</w:t>
            </w:r>
            <w:r w:rsidR="00B772D7" w:rsidRPr="00772AE0">
              <w:rPr>
                <w:szCs w:val="20"/>
              </w:rPr>
              <w:t xml:space="preserve">ozdz. </w:t>
            </w:r>
            <w:r w:rsidR="00D25DD2" w:rsidRPr="00772AE0">
              <w:rPr>
                <w:szCs w:val="20"/>
              </w:rPr>
              <w:t>6</w:t>
            </w:r>
            <w:r w:rsidR="00D25DD2" w:rsidRPr="00772AE0">
              <w:rPr>
                <w:sz w:val="18"/>
                <w:szCs w:val="18"/>
              </w:rPr>
              <w:t xml:space="preserve"> </w:t>
            </w:r>
          </w:p>
        </w:tc>
      </w:tr>
      <w:tr w:rsidR="00772AE0" w:rsidRPr="00772AE0" w14:paraId="50DBC724" w14:textId="77777777" w:rsidTr="00C91231">
        <w:tc>
          <w:tcPr>
            <w:tcW w:w="7526" w:type="dxa"/>
          </w:tcPr>
          <w:p w14:paraId="3C09ABE6" w14:textId="77777777" w:rsidR="00B772D7" w:rsidRPr="00772AE0" w:rsidRDefault="00B772D7" w:rsidP="00BB69F2">
            <w:pPr>
              <w:spacing w:line="276" w:lineRule="auto"/>
              <w:rPr>
                <w:szCs w:val="20"/>
              </w:rPr>
            </w:pPr>
            <w:r w:rsidRPr="00772AE0">
              <w:rPr>
                <w:szCs w:val="20"/>
              </w:rPr>
              <w:t>7) uzasadnienie proponowanego przez wnioskodawcę wariantu, ze wskazaniem jego oddziaływania na środowisko, w szczególności na:</w:t>
            </w:r>
          </w:p>
          <w:p w14:paraId="5A146B13" w14:textId="2FDC7260" w:rsidR="00B772D7" w:rsidRPr="00772AE0" w:rsidRDefault="00B772D7" w:rsidP="00BB69F2">
            <w:pPr>
              <w:spacing w:line="276" w:lineRule="auto"/>
              <w:rPr>
                <w:szCs w:val="20"/>
              </w:rPr>
            </w:pPr>
            <w:r w:rsidRPr="00772AE0">
              <w:rPr>
                <w:szCs w:val="20"/>
              </w:rPr>
              <w:t>a) ludzi, rośliny, zwierzęta, grzyby i siedliska przyrodnicze, wodę i</w:t>
            </w:r>
            <w:r w:rsidR="00065EE8" w:rsidRPr="00772AE0">
              <w:rPr>
                <w:szCs w:val="20"/>
              </w:rPr>
              <w:t> </w:t>
            </w:r>
            <w:r w:rsidRPr="00772AE0">
              <w:rPr>
                <w:szCs w:val="20"/>
              </w:rPr>
              <w:t>powietrze,</w:t>
            </w:r>
          </w:p>
          <w:p w14:paraId="5C5C8D8B" w14:textId="77777777" w:rsidR="00B772D7" w:rsidRPr="00772AE0" w:rsidRDefault="00B772D7" w:rsidP="00BB69F2">
            <w:pPr>
              <w:spacing w:line="276" w:lineRule="auto"/>
              <w:rPr>
                <w:szCs w:val="20"/>
              </w:rPr>
            </w:pPr>
            <w:r w:rsidRPr="00772AE0">
              <w:rPr>
                <w:szCs w:val="20"/>
              </w:rPr>
              <w:t>b) powierzchnię ziemi, z uwzględnieniem ruchów masowych ziemi, klimat i krajobraz,</w:t>
            </w:r>
          </w:p>
          <w:p w14:paraId="65AEFEF0" w14:textId="77777777" w:rsidR="00B772D7" w:rsidRPr="00772AE0" w:rsidRDefault="00B772D7" w:rsidP="00BB69F2">
            <w:pPr>
              <w:spacing w:line="276" w:lineRule="auto"/>
              <w:rPr>
                <w:szCs w:val="20"/>
              </w:rPr>
            </w:pPr>
            <w:r w:rsidRPr="00772AE0">
              <w:rPr>
                <w:szCs w:val="20"/>
              </w:rPr>
              <w:t>c) dobra materialne,</w:t>
            </w:r>
          </w:p>
          <w:p w14:paraId="0577172E" w14:textId="371C9F86" w:rsidR="00B772D7" w:rsidRPr="00772AE0" w:rsidRDefault="00B772D7" w:rsidP="00BB69F2">
            <w:pPr>
              <w:spacing w:line="276" w:lineRule="auto"/>
              <w:rPr>
                <w:szCs w:val="20"/>
              </w:rPr>
            </w:pPr>
            <w:r w:rsidRPr="00772AE0">
              <w:rPr>
                <w:szCs w:val="20"/>
              </w:rPr>
              <w:t>d) zabytki i krajobraz kulturowy, objęte istniejącą dokumentacją, w</w:t>
            </w:r>
            <w:r w:rsidR="00065EE8" w:rsidRPr="00772AE0">
              <w:rPr>
                <w:szCs w:val="20"/>
              </w:rPr>
              <w:t> </w:t>
            </w:r>
            <w:r w:rsidRPr="00772AE0">
              <w:rPr>
                <w:szCs w:val="20"/>
              </w:rPr>
              <w:t>szczególności rejestrem lub ewidencją zabytków,</w:t>
            </w:r>
          </w:p>
          <w:p w14:paraId="44C0F8F5" w14:textId="77777777" w:rsidR="00B772D7" w:rsidRPr="00772AE0" w:rsidRDefault="00B772D7" w:rsidP="00BB69F2">
            <w:pPr>
              <w:spacing w:line="276" w:lineRule="auto"/>
              <w:rPr>
                <w:szCs w:val="20"/>
              </w:rPr>
            </w:pPr>
            <w:r w:rsidRPr="00772AE0">
              <w:rPr>
                <w:szCs w:val="20"/>
              </w:rPr>
              <w:t>e) wzajemne oddziaływanie między elementami, o których mowa w lit. a-d;</w:t>
            </w:r>
          </w:p>
        </w:tc>
        <w:tc>
          <w:tcPr>
            <w:tcW w:w="1652" w:type="dxa"/>
          </w:tcPr>
          <w:p w14:paraId="3A1BA027" w14:textId="7CD03B90" w:rsidR="00B772D7" w:rsidRPr="00772AE0" w:rsidRDefault="00D60525" w:rsidP="00BB69F2">
            <w:pPr>
              <w:spacing w:line="276" w:lineRule="auto"/>
              <w:jc w:val="center"/>
              <w:rPr>
                <w:szCs w:val="20"/>
                <w:shd w:val="clear" w:color="auto" w:fill="FFFF00"/>
              </w:rPr>
            </w:pPr>
            <w:r w:rsidRPr="00772AE0">
              <w:rPr>
                <w:szCs w:val="20"/>
              </w:rPr>
              <w:t>R</w:t>
            </w:r>
            <w:r w:rsidR="00B772D7" w:rsidRPr="00772AE0">
              <w:rPr>
                <w:szCs w:val="20"/>
              </w:rPr>
              <w:t>ozdz. 6, 7, 8,9</w:t>
            </w:r>
          </w:p>
        </w:tc>
      </w:tr>
      <w:tr w:rsidR="00772AE0" w:rsidRPr="00772AE0" w14:paraId="77F6783C" w14:textId="77777777" w:rsidTr="00C91231">
        <w:tc>
          <w:tcPr>
            <w:tcW w:w="7526" w:type="dxa"/>
          </w:tcPr>
          <w:p w14:paraId="1A739B27" w14:textId="77777777" w:rsidR="00B772D7" w:rsidRPr="00772AE0" w:rsidRDefault="00B772D7" w:rsidP="00BB69F2">
            <w:pPr>
              <w:spacing w:line="276" w:lineRule="auto"/>
              <w:rPr>
                <w:szCs w:val="20"/>
              </w:rPr>
            </w:pPr>
            <w:r w:rsidRPr="00772AE0">
              <w:rPr>
                <w:szCs w:val="20"/>
              </w:rPr>
              <w:t>8) opis metod prognozowania zastosowanych przez wnioskodawcę oraz (...)</w:t>
            </w:r>
          </w:p>
        </w:tc>
        <w:tc>
          <w:tcPr>
            <w:tcW w:w="1652" w:type="dxa"/>
          </w:tcPr>
          <w:p w14:paraId="6013F04C" w14:textId="5B8A041D" w:rsidR="00B772D7" w:rsidRPr="00772AE0" w:rsidRDefault="00D60525" w:rsidP="00BB69F2">
            <w:pPr>
              <w:spacing w:line="276" w:lineRule="auto"/>
              <w:jc w:val="center"/>
              <w:rPr>
                <w:szCs w:val="20"/>
                <w:shd w:val="clear" w:color="auto" w:fill="FFFF00"/>
              </w:rPr>
            </w:pPr>
            <w:r w:rsidRPr="00772AE0">
              <w:rPr>
                <w:szCs w:val="20"/>
              </w:rPr>
              <w:t>R</w:t>
            </w:r>
            <w:r w:rsidR="00B772D7" w:rsidRPr="00772AE0">
              <w:rPr>
                <w:szCs w:val="20"/>
              </w:rPr>
              <w:t>ozdz. 2</w:t>
            </w:r>
          </w:p>
        </w:tc>
      </w:tr>
      <w:tr w:rsidR="00772AE0" w:rsidRPr="00772AE0" w14:paraId="657DED74" w14:textId="77777777" w:rsidTr="00C91231">
        <w:tc>
          <w:tcPr>
            <w:tcW w:w="7526" w:type="dxa"/>
          </w:tcPr>
          <w:p w14:paraId="456F93D4" w14:textId="60209891" w:rsidR="00B772D7" w:rsidRPr="00772AE0" w:rsidRDefault="00B772D7" w:rsidP="00BB69F2">
            <w:pPr>
              <w:spacing w:line="276" w:lineRule="auto"/>
              <w:rPr>
                <w:szCs w:val="20"/>
              </w:rPr>
            </w:pPr>
            <w:r w:rsidRPr="00772AE0">
              <w:rPr>
                <w:szCs w:val="20"/>
              </w:rPr>
              <w:lastRenderedPageBreak/>
              <w:t>8) (…) opis przewidywanych znaczących oddziaływań planowanego przedsięwzięcia na środowisko, obejmujący bezpośrednie, pośrednie, wtórne, skumulowane, krótko-, średnio- i długoterminowe, stałe i</w:t>
            </w:r>
            <w:r w:rsidR="00065EE8" w:rsidRPr="00772AE0">
              <w:rPr>
                <w:szCs w:val="20"/>
              </w:rPr>
              <w:t> </w:t>
            </w:r>
            <w:r w:rsidRPr="00772AE0">
              <w:rPr>
                <w:szCs w:val="20"/>
              </w:rPr>
              <w:t>chwilowe oddziaływania na środowisko, wynikające z:</w:t>
            </w:r>
          </w:p>
          <w:p w14:paraId="6486F392" w14:textId="77777777" w:rsidR="00B772D7" w:rsidRPr="00772AE0" w:rsidRDefault="00B772D7" w:rsidP="00BB69F2">
            <w:pPr>
              <w:spacing w:line="276" w:lineRule="auto"/>
              <w:rPr>
                <w:szCs w:val="20"/>
              </w:rPr>
            </w:pPr>
            <w:r w:rsidRPr="00772AE0">
              <w:rPr>
                <w:szCs w:val="20"/>
              </w:rPr>
              <w:t>a) istnienia przedsięwzięcia,</w:t>
            </w:r>
          </w:p>
          <w:p w14:paraId="283B13CA" w14:textId="77777777" w:rsidR="00B772D7" w:rsidRPr="00772AE0" w:rsidRDefault="00B772D7" w:rsidP="00BB69F2">
            <w:pPr>
              <w:spacing w:line="276" w:lineRule="auto"/>
              <w:rPr>
                <w:szCs w:val="20"/>
              </w:rPr>
            </w:pPr>
            <w:r w:rsidRPr="00772AE0">
              <w:rPr>
                <w:szCs w:val="20"/>
              </w:rPr>
              <w:t>b) wykorzystywania zasobów środowiska,</w:t>
            </w:r>
          </w:p>
          <w:p w14:paraId="7D72E77F" w14:textId="77777777" w:rsidR="00B772D7" w:rsidRPr="00772AE0" w:rsidRDefault="00B772D7" w:rsidP="00BB69F2">
            <w:pPr>
              <w:spacing w:line="276" w:lineRule="auto"/>
              <w:rPr>
                <w:szCs w:val="20"/>
              </w:rPr>
            </w:pPr>
            <w:r w:rsidRPr="00772AE0">
              <w:rPr>
                <w:szCs w:val="20"/>
              </w:rPr>
              <w:t>c) emisji;</w:t>
            </w:r>
          </w:p>
        </w:tc>
        <w:tc>
          <w:tcPr>
            <w:tcW w:w="1652" w:type="dxa"/>
          </w:tcPr>
          <w:p w14:paraId="3C27FF67" w14:textId="58CCAFAA" w:rsidR="00B772D7" w:rsidRPr="00772AE0" w:rsidRDefault="00D60525" w:rsidP="00BB69F2">
            <w:pPr>
              <w:spacing w:line="276" w:lineRule="auto"/>
              <w:jc w:val="center"/>
              <w:rPr>
                <w:szCs w:val="20"/>
                <w:shd w:val="clear" w:color="auto" w:fill="FFFF00"/>
              </w:rPr>
            </w:pPr>
            <w:r w:rsidRPr="00772AE0">
              <w:rPr>
                <w:szCs w:val="20"/>
              </w:rPr>
              <w:t>R</w:t>
            </w:r>
            <w:r w:rsidR="00B772D7" w:rsidRPr="00772AE0">
              <w:rPr>
                <w:szCs w:val="20"/>
              </w:rPr>
              <w:t>ozdz. 7,8,9</w:t>
            </w:r>
          </w:p>
        </w:tc>
      </w:tr>
      <w:tr w:rsidR="00772AE0" w:rsidRPr="00772AE0" w14:paraId="39616C22" w14:textId="77777777" w:rsidTr="00C91231">
        <w:tc>
          <w:tcPr>
            <w:tcW w:w="7526" w:type="dxa"/>
          </w:tcPr>
          <w:p w14:paraId="2B0B6F95" w14:textId="17E55789" w:rsidR="00B772D7" w:rsidRPr="00772AE0" w:rsidRDefault="00B772D7" w:rsidP="00BB69F2">
            <w:pPr>
              <w:spacing w:line="276" w:lineRule="auto"/>
              <w:rPr>
                <w:szCs w:val="20"/>
              </w:rPr>
            </w:pPr>
            <w:r w:rsidRPr="00772AE0">
              <w:rPr>
                <w:szCs w:val="20"/>
              </w:rPr>
              <w:t>9) opis przewidywanych działań mających na celu zapobieganie, ograniczanie lub kompensację przyrodniczą negatywnych oddziaływań na środowisko, w szczególności na cele i przedmiot ochrony obszaru Natura 2000 oraz integralność tego obszaru</w:t>
            </w:r>
            <w:r w:rsidR="00772D9F" w:rsidRPr="00772AE0">
              <w:rPr>
                <w:szCs w:val="20"/>
              </w:rPr>
              <w:t xml:space="preserve"> oraz ciągłość łączących je korytarzy ekologicznych, wraz z oceną ich skuteczności odpowiednio na etapach realizacji, eksploatacji, użytkowania lub likwidacji przedsięwzięcia;</w:t>
            </w:r>
          </w:p>
        </w:tc>
        <w:tc>
          <w:tcPr>
            <w:tcW w:w="1652" w:type="dxa"/>
          </w:tcPr>
          <w:p w14:paraId="70C464F1" w14:textId="3F7BF283" w:rsidR="00B772D7" w:rsidRPr="00772AE0" w:rsidRDefault="00D60525" w:rsidP="00BB69F2">
            <w:pPr>
              <w:spacing w:line="276" w:lineRule="auto"/>
              <w:jc w:val="center"/>
              <w:rPr>
                <w:szCs w:val="20"/>
                <w:shd w:val="clear" w:color="auto" w:fill="FFFF00"/>
              </w:rPr>
            </w:pPr>
            <w:r w:rsidRPr="00772AE0">
              <w:rPr>
                <w:szCs w:val="20"/>
              </w:rPr>
              <w:t>R</w:t>
            </w:r>
            <w:r w:rsidR="00B772D7" w:rsidRPr="00772AE0">
              <w:rPr>
                <w:szCs w:val="20"/>
              </w:rPr>
              <w:t>ozdz. 1</w:t>
            </w:r>
            <w:r w:rsidR="00D25DD2" w:rsidRPr="00772AE0">
              <w:rPr>
                <w:szCs w:val="20"/>
              </w:rPr>
              <w:t>3</w:t>
            </w:r>
          </w:p>
        </w:tc>
      </w:tr>
      <w:tr w:rsidR="00772AE0" w:rsidRPr="00772AE0" w14:paraId="285466B3" w14:textId="77777777" w:rsidTr="00C91231">
        <w:tc>
          <w:tcPr>
            <w:tcW w:w="7526" w:type="dxa"/>
          </w:tcPr>
          <w:p w14:paraId="697E347B" w14:textId="77777777" w:rsidR="00B772D7" w:rsidRPr="00772AE0" w:rsidRDefault="00B772D7" w:rsidP="00BB69F2">
            <w:pPr>
              <w:spacing w:line="276" w:lineRule="auto"/>
              <w:rPr>
                <w:szCs w:val="20"/>
              </w:rPr>
            </w:pPr>
            <w:r w:rsidRPr="00772AE0">
              <w:rPr>
                <w:szCs w:val="20"/>
              </w:rPr>
              <w:t>10) dla dróg będących przedsięwzięciami mogącymi zawsze znacząco oddziaływać na środowisko:</w:t>
            </w:r>
          </w:p>
          <w:p w14:paraId="29B0549C" w14:textId="77777777" w:rsidR="00B772D7" w:rsidRPr="00772AE0" w:rsidRDefault="00B772D7" w:rsidP="00D91850">
            <w:pPr>
              <w:spacing w:line="276" w:lineRule="auto"/>
              <w:jc w:val="left"/>
              <w:rPr>
                <w:szCs w:val="20"/>
              </w:rPr>
            </w:pPr>
            <w:r w:rsidRPr="00772AE0">
              <w:rPr>
                <w:szCs w:val="20"/>
              </w:rPr>
              <w:t>a) określenie założeń do:</w:t>
            </w:r>
            <w:r w:rsidRPr="00772AE0">
              <w:rPr>
                <w:szCs w:val="20"/>
              </w:rPr>
              <w:br/>
              <w:t>- ratowniczych badań zidentyfikowanych zabytków znajdujących się na obszarze planowanego przedsięwzięcia, odkrywanych w trakcie robót budowlanych,</w:t>
            </w:r>
            <w:r w:rsidRPr="00772AE0">
              <w:rPr>
                <w:szCs w:val="20"/>
              </w:rPr>
              <w:br/>
              <w:t>- programu zabezpieczenia istniejących zabytków przed negatywnym oddziaływaniem planowanego przedsięwzięcia oraz ochrony krajobrazu kulturowego,</w:t>
            </w:r>
          </w:p>
          <w:p w14:paraId="6CAABD29" w14:textId="6ECAED6B" w:rsidR="00B772D7" w:rsidRPr="00772AE0" w:rsidRDefault="00B772D7" w:rsidP="00BB69F2">
            <w:pPr>
              <w:spacing w:line="276" w:lineRule="auto"/>
              <w:rPr>
                <w:szCs w:val="20"/>
              </w:rPr>
            </w:pPr>
            <w:r w:rsidRPr="00772AE0">
              <w:rPr>
                <w:szCs w:val="20"/>
              </w:rPr>
              <w:t>b) analizę i ocenę możliwych zagrożeń i szkód dla zabytków chronionych na podstawie przepisów o ochronie zabytków i opiece nad zabytkami, w szczególności zabytków archeo</w:t>
            </w:r>
            <w:r w:rsidR="00CF2ED6" w:rsidRPr="00772AE0">
              <w:rPr>
                <w:szCs w:val="20"/>
              </w:rPr>
              <w:t xml:space="preserve">logicznych, w sąsiedztwie lub w </w:t>
            </w:r>
            <w:r w:rsidRPr="00772AE0">
              <w:rPr>
                <w:szCs w:val="20"/>
              </w:rPr>
              <w:t>bezpośrednim zasięgu oddziaływania planowanego przedsięwzięcia;</w:t>
            </w:r>
          </w:p>
        </w:tc>
        <w:tc>
          <w:tcPr>
            <w:tcW w:w="1652" w:type="dxa"/>
          </w:tcPr>
          <w:p w14:paraId="6D27BB96" w14:textId="77777777" w:rsidR="00B772D7" w:rsidRPr="00772AE0" w:rsidRDefault="00B772D7" w:rsidP="00BB69F2">
            <w:pPr>
              <w:spacing w:line="276" w:lineRule="auto"/>
              <w:jc w:val="center"/>
              <w:rPr>
                <w:szCs w:val="20"/>
                <w:shd w:val="clear" w:color="auto" w:fill="FFFF00"/>
              </w:rPr>
            </w:pPr>
            <w:r w:rsidRPr="00772AE0">
              <w:rPr>
                <w:szCs w:val="20"/>
              </w:rPr>
              <w:t>Nie dotyczy</w:t>
            </w:r>
          </w:p>
        </w:tc>
      </w:tr>
      <w:tr w:rsidR="00772AE0" w:rsidRPr="00772AE0" w14:paraId="72763DDB" w14:textId="77777777" w:rsidTr="00C91231">
        <w:tc>
          <w:tcPr>
            <w:tcW w:w="7526" w:type="dxa"/>
          </w:tcPr>
          <w:p w14:paraId="48F4A895" w14:textId="77777777" w:rsidR="00B772D7" w:rsidRPr="00772AE0" w:rsidRDefault="00B772D7" w:rsidP="00BB69F2">
            <w:pPr>
              <w:spacing w:line="276" w:lineRule="auto"/>
              <w:rPr>
                <w:szCs w:val="20"/>
              </w:rPr>
            </w:pPr>
            <w:r w:rsidRPr="00772AE0">
              <w:rPr>
                <w:szCs w:val="20"/>
              </w:rPr>
              <w:t>11) jeżeli planowane przedsięwzięcie jest związane z użyciem instalacji, porównanie proponowanej technologii z technologią spełniającą wymagania, o których mowa w art. 143 ustawy z dnia 27 kwietnia 2001 r. - Prawo ochrony środowiska;</w:t>
            </w:r>
          </w:p>
        </w:tc>
        <w:tc>
          <w:tcPr>
            <w:tcW w:w="1652" w:type="dxa"/>
          </w:tcPr>
          <w:p w14:paraId="6CF447E0" w14:textId="111358B2" w:rsidR="00B772D7" w:rsidRPr="00772AE0" w:rsidRDefault="00D60525" w:rsidP="00BB69F2">
            <w:pPr>
              <w:spacing w:line="276" w:lineRule="auto"/>
              <w:jc w:val="center"/>
              <w:rPr>
                <w:szCs w:val="20"/>
                <w:shd w:val="clear" w:color="auto" w:fill="FFFF00"/>
              </w:rPr>
            </w:pPr>
            <w:r w:rsidRPr="00772AE0">
              <w:rPr>
                <w:szCs w:val="20"/>
              </w:rPr>
              <w:t>R</w:t>
            </w:r>
            <w:r w:rsidR="00B772D7" w:rsidRPr="00772AE0">
              <w:rPr>
                <w:szCs w:val="20"/>
              </w:rPr>
              <w:t>ozdz. 1</w:t>
            </w:r>
            <w:r w:rsidR="00D25DD2" w:rsidRPr="00772AE0">
              <w:rPr>
                <w:szCs w:val="20"/>
              </w:rPr>
              <w:t>6</w:t>
            </w:r>
          </w:p>
        </w:tc>
      </w:tr>
      <w:tr w:rsidR="00772AE0" w:rsidRPr="00772AE0" w14:paraId="6EDD811E" w14:textId="77777777" w:rsidTr="00C91231">
        <w:trPr>
          <w:trHeight w:val="2045"/>
        </w:trPr>
        <w:tc>
          <w:tcPr>
            <w:tcW w:w="7526" w:type="dxa"/>
          </w:tcPr>
          <w:p w14:paraId="3D2FE089" w14:textId="5D89D80D" w:rsidR="00B772D7" w:rsidRPr="00772AE0" w:rsidRDefault="00B772D7" w:rsidP="00BB69F2">
            <w:pPr>
              <w:spacing w:line="276" w:lineRule="auto"/>
              <w:rPr>
                <w:szCs w:val="20"/>
              </w:rPr>
            </w:pPr>
            <w:r w:rsidRPr="00772AE0">
              <w:rPr>
                <w:szCs w:val="20"/>
              </w:rPr>
              <w:t>12) wskazanie, czy dla planowanego przedsięwzięcia jest konieczne ustanowienie obszaru ograniczonego użytkowania w rozumieniu przepisów ustawy z dnia 27 kwietnia 2001 r. - Prawo ochrony środowiska, oraz określenie granic takiego obszaru, ograniczeń w</w:t>
            </w:r>
            <w:r w:rsidR="00065EE8" w:rsidRPr="00772AE0">
              <w:rPr>
                <w:szCs w:val="20"/>
              </w:rPr>
              <w:t> </w:t>
            </w:r>
            <w:r w:rsidRPr="00772AE0">
              <w:rPr>
                <w:szCs w:val="20"/>
              </w:rPr>
              <w:t>zakresie przeznaczenia terenu, wymagań technicznych dotyczących obiektów budowlanych i sposobów korzystania z nich; nie dotyczy to przedsięwzięć polegających na budowie drogi krajowej;</w:t>
            </w:r>
          </w:p>
        </w:tc>
        <w:tc>
          <w:tcPr>
            <w:tcW w:w="1652" w:type="dxa"/>
          </w:tcPr>
          <w:p w14:paraId="70C5C9D9" w14:textId="2E3E549F" w:rsidR="00B772D7" w:rsidRPr="00772AE0" w:rsidRDefault="00D60525" w:rsidP="00BB69F2">
            <w:pPr>
              <w:spacing w:line="276" w:lineRule="auto"/>
              <w:jc w:val="center"/>
              <w:rPr>
                <w:szCs w:val="20"/>
                <w:shd w:val="clear" w:color="auto" w:fill="FFFF00"/>
              </w:rPr>
            </w:pPr>
            <w:r w:rsidRPr="00772AE0">
              <w:rPr>
                <w:szCs w:val="20"/>
              </w:rPr>
              <w:t>R</w:t>
            </w:r>
            <w:r w:rsidR="00B772D7" w:rsidRPr="00772AE0">
              <w:rPr>
                <w:szCs w:val="20"/>
              </w:rPr>
              <w:t>ozdz. 1</w:t>
            </w:r>
            <w:r w:rsidR="00D25DD2" w:rsidRPr="00772AE0">
              <w:rPr>
                <w:szCs w:val="20"/>
              </w:rPr>
              <w:t>3</w:t>
            </w:r>
          </w:p>
        </w:tc>
      </w:tr>
      <w:tr w:rsidR="00772AE0" w:rsidRPr="00772AE0" w14:paraId="3D4C8D85" w14:textId="77777777" w:rsidTr="00C91231">
        <w:tc>
          <w:tcPr>
            <w:tcW w:w="7526" w:type="dxa"/>
          </w:tcPr>
          <w:p w14:paraId="42AF3C55" w14:textId="77777777" w:rsidR="00B772D7" w:rsidRPr="00772AE0" w:rsidRDefault="00B772D7" w:rsidP="00BB69F2">
            <w:pPr>
              <w:spacing w:line="276" w:lineRule="auto"/>
              <w:rPr>
                <w:szCs w:val="20"/>
              </w:rPr>
            </w:pPr>
            <w:r w:rsidRPr="00772AE0">
              <w:rPr>
                <w:szCs w:val="20"/>
              </w:rPr>
              <w:t>13) przedstawienie zagadnień w formie graficznej;</w:t>
            </w:r>
          </w:p>
        </w:tc>
        <w:tc>
          <w:tcPr>
            <w:tcW w:w="1652" w:type="dxa"/>
          </w:tcPr>
          <w:p w14:paraId="57AA5A06" w14:textId="479E4A23" w:rsidR="00B772D7" w:rsidRPr="00772AE0" w:rsidRDefault="00B772D7" w:rsidP="00BB69F2">
            <w:pPr>
              <w:spacing w:line="276" w:lineRule="auto"/>
              <w:jc w:val="center"/>
              <w:rPr>
                <w:szCs w:val="20"/>
              </w:rPr>
            </w:pPr>
            <w:r w:rsidRPr="00772AE0">
              <w:rPr>
                <w:szCs w:val="20"/>
              </w:rPr>
              <w:t>Zał</w:t>
            </w:r>
            <w:r w:rsidR="00730C02" w:rsidRPr="00772AE0">
              <w:rPr>
                <w:szCs w:val="20"/>
              </w:rPr>
              <w:t>. 3</w:t>
            </w:r>
          </w:p>
        </w:tc>
      </w:tr>
      <w:tr w:rsidR="00772AE0" w:rsidRPr="00772AE0" w14:paraId="3245581D" w14:textId="77777777" w:rsidTr="00C91231">
        <w:tc>
          <w:tcPr>
            <w:tcW w:w="7526" w:type="dxa"/>
          </w:tcPr>
          <w:p w14:paraId="3CDDEC07" w14:textId="0C3261B6" w:rsidR="00B772D7" w:rsidRPr="00772AE0" w:rsidRDefault="00B772D7" w:rsidP="00BB69F2">
            <w:pPr>
              <w:spacing w:line="276" w:lineRule="auto"/>
              <w:rPr>
                <w:szCs w:val="20"/>
              </w:rPr>
            </w:pPr>
            <w:r w:rsidRPr="00772AE0">
              <w:rPr>
                <w:szCs w:val="20"/>
              </w:rPr>
              <w:t>14) przedstawienie zagadnień w formie kartograficznej w skali odpowiadającej przedmiotowi i szczegółowości analizowanych w</w:t>
            </w:r>
            <w:r w:rsidR="00065EE8" w:rsidRPr="00772AE0">
              <w:rPr>
                <w:szCs w:val="20"/>
              </w:rPr>
              <w:t> </w:t>
            </w:r>
            <w:r w:rsidRPr="00772AE0">
              <w:rPr>
                <w:szCs w:val="20"/>
              </w:rPr>
              <w:t>raporcie zagadnień oraz umożliwiającej kompleksowe przedstawienie przeprowadzonych analiz oddziaływania przedsięwzięcia na środowisko;</w:t>
            </w:r>
          </w:p>
        </w:tc>
        <w:tc>
          <w:tcPr>
            <w:tcW w:w="1652" w:type="dxa"/>
          </w:tcPr>
          <w:p w14:paraId="28B491AD" w14:textId="6E22B287" w:rsidR="00B772D7" w:rsidRPr="00772AE0" w:rsidRDefault="00B772D7" w:rsidP="00BB69F2">
            <w:pPr>
              <w:spacing w:line="276" w:lineRule="auto"/>
              <w:jc w:val="center"/>
              <w:rPr>
                <w:szCs w:val="20"/>
              </w:rPr>
            </w:pPr>
            <w:r w:rsidRPr="00772AE0">
              <w:rPr>
                <w:szCs w:val="20"/>
              </w:rPr>
              <w:t>Zał</w:t>
            </w:r>
            <w:r w:rsidR="00730C02" w:rsidRPr="00772AE0">
              <w:rPr>
                <w:szCs w:val="20"/>
              </w:rPr>
              <w:t>. 5</w:t>
            </w:r>
          </w:p>
        </w:tc>
      </w:tr>
      <w:tr w:rsidR="00772AE0" w:rsidRPr="00772AE0" w14:paraId="7046B36B" w14:textId="77777777" w:rsidTr="00C91231">
        <w:tc>
          <w:tcPr>
            <w:tcW w:w="7526" w:type="dxa"/>
          </w:tcPr>
          <w:p w14:paraId="29522834" w14:textId="03DB47AE" w:rsidR="00B772D7" w:rsidRPr="00772AE0" w:rsidRDefault="00B772D7" w:rsidP="00BB69F2">
            <w:pPr>
              <w:spacing w:line="276" w:lineRule="auto"/>
              <w:rPr>
                <w:szCs w:val="20"/>
              </w:rPr>
            </w:pPr>
            <w:r w:rsidRPr="00772AE0">
              <w:rPr>
                <w:szCs w:val="20"/>
              </w:rPr>
              <w:t>15) analizę możliwych konfliktów społecznych związanych z</w:t>
            </w:r>
            <w:r w:rsidR="00065EE8" w:rsidRPr="00772AE0">
              <w:rPr>
                <w:szCs w:val="20"/>
              </w:rPr>
              <w:t> </w:t>
            </w:r>
            <w:r w:rsidRPr="00772AE0">
              <w:rPr>
                <w:szCs w:val="20"/>
              </w:rPr>
              <w:t>planowanym przedsięwzięciem;</w:t>
            </w:r>
          </w:p>
        </w:tc>
        <w:tc>
          <w:tcPr>
            <w:tcW w:w="1652" w:type="dxa"/>
          </w:tcPr>
          <w:p w14:paraId="4FDD1A4C" w14:textId="284114D4" w:rsidR="00B772D7" w:rsidRPr="00772AE0" w:rsidRDefault="00D60525" w:rsidP="00BB69F2">
            <w:pPr>
              <w:spacing w:line="276" w:lineRule="auto"/>
              <w:jc w:val="center"/>
              <w:rPr>
                <w:szCs w:val="20"/>
                <w:shd w:val="clear" w:color="auto" w:fill="FFFF00"/>
              </w:rPr>
            </w:pPr>
            <w:r w:rsidRPr="00772AE0">
              <w:rPr>
                <w:szCs w:val="20"/>
              </w:rPr>
              <w:t>R</w:t>
            </w:r>
            <w:r w:rsidR="00B772D7" w:rsidRPr="00772AE0">
              <w:rPr>
                <w:szCs w:val="20"/>
              </w:rPr>
              <w:t>ozdz. 1</w:t>
            </w:r>
            <w:r w:rsidR="00D25DD2" w:rsidRPr="00772AE0">
              <w:rPr>
                <w:szCs w:val="20"/>
              </w:rPr>
              <w:t>2</w:t>
            </w:r>
          </w:p>
        </w:tc>
      </w:tr>
      <w:tr w:rsidR="00772AE0" w:rsidRPr="00772AE0" w14:paraId="6F38FB76" w14:textId="77777777" w:rsidTr="00C91231">
        <w:tc>
          <w:tcPr>
            <w:tcW w:w="7526" w:type="dxa"/>
          </w:tcPr>
          <w:p w14:paraId="635DF998" w14:textId="77777777" w:rsidR="00B772D7" w:rsidRPr="00772AE0" w:rsidRDefault="00B772D7" w:rsidP="00BB69F2">
            <w:pPr>
              <w:spacing w:line="276" w:lineRule="auto"/>
              <w:rPr>
                <w:szCs w:val="20"/>
              </w:rPr>
            </w:pPr>
            <w:r w:rsidRPr="00772AE0">
              <w:rPr>
                <w:szCs w:val="20"/>
              </w:rPr>
              <w:lastRenderedPageBreak/>
              <w:t>16) przedstawienie propozycji monitoringu oddziaływania planowanego przedsięwzięcia na etapie jego budowy i eksploatacji lub użytkowania, w szczególności na cele i przedmiot ochrony obszaru Natura 2000 oraz integralność tego obszaru;</w:t>
            </w:r>
          </w:p>
        </w:tc>
        <w:tc>
          <w:tcPr>
            <w:tcW w:w="1652" w:type="dxa"/>
          </w:tcPr>
          <w:p w14:paraId="273D2173" w14:textId="63C8E447" w:rsidR="00B772D7" w:rsidRPr="00772AE0" w:rsidRDefault="00D60525" w:rsidP="00BB69F2">
            <w:pPr>
              <w:spacing w:line="276" w:lineRule="auto"/>
              <w:jc w:val="center"/>
              <w:rPr>
                <w:szCs w:val="20"/>
                <w:shd w:val="clear" w:color="auto" w:fill="FFFF00"/>
              </w:rPr>
            </w:pPr>
            <w:r w:rsidRPr="00772AE0">
              <w:rPr>
                <w:szCs w:val="20"/>
              </w:rPr>
              <w:t>R</w:t>
            </w:r>
            <w:r w:rsidR="00B772D7" w:rsidRPr="00772AE0">
              <w:rPr>
                <w:szCs w:val="20"/>
              </w:rPr>
              <w:t>ozdz. 1</w:t>
            </w:r>
            <w:r w:rsidR="00D25DD2" w:rsidRPr="00772AE0">
              <w:rPr>
                <w:szCs w:val="20"/>
              </w:rPr>
              <w:t>5</w:t>
            </w:r>
          </w:p>
        </w:tc>
      </w:tr>
      <w:tr w:rsidR="00772AE0" w:rsidRPr="00772AE0" w14:paraId="5DF619FA" w14:textId="77777777" w:rsidTr="00C91231">
        <w:tc>
          <w:tcPr>
            <w:tcW w:w="7526" w:type="dxa"/>
          </w:tcPr>
          <w:p w14:paraId="7813D107" w14:textId="77777777" w:rsidR="00B772D7" w:rsidRPr="00772AE0" w:rsidRDefault="00B772D7" w:rsidP="00BB69F2">
            <w:pPr>
              <w:spacing w:line="276" w:lineRule="auto"/>
              <w:rPr>
                <w:szCs w:val="20"/>
              </w:rPr>
            </w:pPr>
            <w:r w:rsidRPr="00772AE0">
              <w:rPr>
                <w:szCs w:val="20"/>
              </w:rPr>
              <w:t>17) wskazanie trudności wynikających z niedostatków techniki lub luk we współczesnej wiedzy, jakie napotkano, opracowując raport;</w:t>
            </w:r>
          </w:p>
        </w:tc>
        <w:tc>
          <w:tcPr>
            <w:tcW w:w="1652" w:type="dxa"/>
          </w:tcPr>
          <w:p w14:paraId="2B4700CA" w14:textId="2CEA5AC6" w:rsidR="00B772D7" w:rsidRPr="00772AE0" w:rsidRDefault="00D60525" w:rsidP="00BB69F2">
            <w:pPr>
              <w:spacing w:line="276" w:lineRule="auto"/>
              <w:jc w:val="center"/>
              <w:rPr>
                <w:szCs w:val="20"/>
              </w:rPr>
            </w:pPr>
            <w:r w:rsidRPr="00772AE0">
              <w:rPr>
                <w:szCs w:val="20"/>
              </w:rPr>
              <w:t>R</w:t>
            </w:r>
            <w:r w:rsidR="00B772D7" w:rsidRPr="00772AE0">
              <w:rPr>
                <w:szCs w:val="20"/>
              </w:rPr>
              <w:t>ozdz. 3</w:t>
            </w:r>
          </w:p>
        </w:tc>
      </w:tr>
      <w:tr w:rsidR="00772AE0" w:rsidRPr="00772AE0" w14:paraId="757D7184" w14:textId="77777777" w:rsidTr="00C91231">
        <w:tc>
          <w:tcPr>
            <w:tcW w:w="7526" w:type="dxa"/>
          </w:tcPr>
          <w:p w14:paraId="454F686F" w14:textId="0E599968" w:rsidR="00B772D7" w:rsidRPr="00772AE0" w:rsidRDefault="00B772D7" w:rsidP="00BB69F2">
            <w:pPr>
              <w:spacing w:line="276" w:lineRule="auto"/>
              <w:rPr>
                <w:szCs w:val="20"/>
              </w:rPr>
            </w:pPr>
            <w:r w:rsidRPr="00772AE0">
              <w:rPr>
                <w:szCs w:val="20"/>
              </w:rPr>
              <w:t>18) streszczenie w języku niespecjalistycznym informacji zawartych w</w:t>
            </w:r>
            <w:r w:rsidR="00065EE8" w:rsidRPr="00772AE0">
              <w:rPr>
                <w:szCs w:val="20"/>
              </w:rPr>
              <w:t> </w:t>
            </w:r>
            <w:r w:rsidRPr="00772AE0">
              <w:rPr>
                <w:szCs w:val="20"/>
              </w:rPr>
              <w:t>raporcie, w odniesieniu do każdego elementu raportu;</w:t>
            </w:r>
          </w:p>
        </w:tc>
        <w:tc>
          <w:tcPr>
            <w:tcW w:w="1652" w:type="dxa"/>
          </w:tcPr>
          <w:p w14:paraId="12663149" w14:textId="77777777" w:rsidR="00B772D7" w:rsidRPr="00772AE0" w:rsidRDefault="00B772D7" w:rsidP="00BB69F2">
            <w:pPr>
              <w:spacing w:line="276" w:lineRule="auto"/>
              <w:jc w:val="center"/>
              <w:rPr>
                <w:szCs w:val="20"/>
              </w:rPr>
            </w:pPr>
            <w:r w:rsidRPr="00772AE0">
              <w:rPr>
                <w:szCs w:val="20"/>
              </w:rPr>
              <w:t>Streszczenie</w:t>
            </w:r>
          </w:p>
        </w:tc>
      </w:tr>
      <w:tr w:rsidR="00772AE0" w:rsidRPr="00772AE0" w14:paraId="4F2DB9DF" w14:textId="77777777" w:rsidTr="00C91231">
        <w:tc>
          <w:tcPr>
            <w:tcW w:w="7526" w:type="dxa"/>
          </w:tcPr>
          <w:p w14:paraId="6878D767" w14:textId="64BE5C97" w:rsidR="00B772D7" w:rsidRPr="00772AE0" w:rsidRDefault="649C7B2A" w:rsidP="00BB69F2">
            <w:pPr>
              <w:spacing w:line="276" w:lineRule="auto"/>
            </w:pPr>
            <w:r w:rsidRPr="00772AE0">
              <w:t>19) datę sporządzenia raportu, imię, nazwisko i podpis autora, a w przypadku, gdy wykonawcą raportu jest zespół autorów – imię, nazwisko i podpis kierującego tym zespołem oraz imiona, nazwiska i podpisy członków zespołu autorów</w:t>
            </w:r>
          </w:p>
        </w:tc>
        <w:tc>
          <w:tcPr>
            <w:tcW w:w="1652" w:type="dxa"/>
          </w:tcPr>
          <w:p w14:paraId="7EEC6D65" w14:textId="77777777" w:rsidR="00B772D7" w:rsidRPr="00772AE0" w:rsidRDefault="00B772D7" w:rsidP="00BB69F2">
            <w:pPr>
              <w:spacing w:line="276" w:lineRule="auto"/>
              <w:jc w:val="center"/>
              <w:rPr>
                <w:szCs w:val="20"/>
              </w:rPr>
            </w:pPr>
            <w:r w:rsidRPr="00772AE0">
              <w:rPr>
                <w:szCs w:val="20"/>
              </w:rPr>
              <w:t>Strona tytułowa</w:t>
            </w:r>
          </w:p>
        </w:tc>
      </w:tr>
      <w:tr w:rsidR="00772AE0" w:rsidRPr="00772AE0" w14:paraId="1215EE46" w14:textId="77777777" w:rsidTr="00C91231">
        <w:tc>
          <w:tcPr>
            <w:tcW w:w="7526" w:type="dxa"/>
          </w:tcPr>
          <w:p w14:paraId="5629B3A6" w14:textId="149A7613" w:rsidR="00772D9F" w:rsidRPr="00772AE0" w:rsidRDefault="649C7B2A" w:rsidP="00BB69F2">
            <w:pPr>
              <w:spacing w:line="276" w:lineRule="auto"/>
            </w:pPr>
            <w:r w:rsidRPr="00772AE0">
              <w:t>19 a) oświadczenie autora, a w przypadku, gdy wykonawcą raportu jest zespół autorów – kierującego tym zespołem, o spełnieniu wymagań, o których mowa w art. 74a wymogi wobec sporządzających prognozy odziaływania przedsięwzięcia na środowisko i raportu o oddziaływaniu na obszar Natura 2000 ust. 2, stanowiące załącznik do raportu;</w:t>
            </w:r>
          </w:p>
        </w:tc>
        <w:tc>
          <w:tcPr>
            <w:tcW w:w="1652" w:type="dxa"/>
          </w:tcPr>
          <w:p w14:paraId="18DDDA8C" w14:textId="142D6F00" w:rsidR="00772D9F" w:rsidRPr="00772AE0" w:rsidRDefault="00D25DD2" w:rsidP="00BB69F2">
            <w:pPr>
              <w:spacing w:line="276" w:lineRule="auto"/>
              <w:jc w:val="center"/>
              <w:rPr>
                <w:szCs w:val="20"/>
              </w:rPr>
            </w:pPr>
            <w:r w:rsidRPr="00772AE0">
              <w:rPr>
                <w:szCs w:val="20"/>
              </w:rPr>
              <w:t>Zał.</w:t>
            </w:r>
            <w:r w:rsidR="00730C02" w:rsidRPr="00772AE0">
              <w:rPr>
                <w:szCs w:val="20"/>
              </w:rPr>
              <w:t xml:space="preserve"> </w:t>
            </w:r>
            <w:r w:rsidR="00BC1907" w:rsidRPr="00772AE0">
              <w:rPr>
                <w:szCs w:val="20"/>
              </w:rPr>
              <w:t>2</w:t>
            </w:r>
          </w:p>
        </w:tc>
      </w:tr>
      <w:tr w:rsidR="00772AE0" w:rsidRPr="00772AE0" w14:paraId="5D8F5999" w14:textId="77777777" w:rsidTr="00C91231">
        <w:tc>
          <w:tcPr>
            <w:tcW w:w="7526" w:type="dxa"/>
          </w:tcPr>
          <w:p w14:paraId="2840755B" w14:textId="77777777" w:rsidR="00B772D7" w:rsidRPr="00772AE0" w:rsidRDefault="00B772D7" w:rsidP="00BB69F2">
            <w:pPr>
              <w:spacing w:line="276" w:lineRule="auto"/>
              <w:rPr>
                <w:szCs w:val="20"/>
              </w:rPr>
            </w:pPr>
            <w:r w:rsidRPr="00772AE0">
              <w:rPr>
                <w:szCs w:val="20"/>
              </w:rPr>
              <w:t>20) źródła informacji stanowiące podstawę do sporządzenia raportu.</w:t>
            </w:r>
          </w:p>
        </w:tc>
        <w:tc>
          <w:tcPr>
            <w:tcW w:w="1652" w:type="dxa"/>
          </w:tcPr>
          <w:p w14:paraId="4BE2F9A0" w14:textId="35A935BF" w:rsidR="00B772D7" w:rsidRPr="00772AE0" w:rsidRDefault="00D60525" w:rsidP="00BB69F2">
            <w:pPr>
              <w:spacing w:line="276" w:lineRule="auto"/>
              <w:jc w:val="center"/>
              <w:rPr>
                <w:szCs w:val="20"/>
              </w:rPr>
            </w:pPr>
            <w:r w:rsidRPr="00772AE0">
              <w:rPr>
                <w:szCs w:val="20"/>
              </w:rPr>
              <w:t>R</w:t>
            </w:r>
            <w:r w:rsidR="00B772D7" w:rsidRPr="00772AE0">
              <w:rPr>
                <w:szCs w:val="20"/>
              </w:rPr>
              <w:t>ozdz. 1</w:t>
            </w:r>
          </w:p>
        </w:tc>
      </w:tr>
    </w:tbl>
    <w:p w14:paraId="5F6D20B1" w14:textId="77777777" w:rsidR="00B772D7" w:rsidRPr="00772AE0" w:rsidRDefault="00B772D7" w:rsidP="00BB69F2">
      <w:pPr>
        <w:spacing w:line="276" w:lineRule="auto"/>
      </w:pPr>
    </w:p>
    <w:p w14:paraId="4FBD8E02" w14:textId="0C1EAF79" w:rsidR="001B0B64" w:rsidRPr="00772AE0" w:rsidRDefault="00B772D7" w:rsidP="00BB69F2">
      <w:pPr>
        <w:spacing w:line="276" w:lineRule="auto"/>
      </w:pPr>
      <w:r w:rsidRPr="00772AE0">
        <w:t xml:space="preserve">Zakres przestrzenny opracowania obejmuje teren planowanego przedsięwzięcia z uwzględnieniem powiązań przyrodniczych wynikających ze specyfiki poszczególnych komponentów środowiska. </w:t>
      </w:r>
    </w:p>
    <w:p w14:paraId="0C55BBF8" w14:textId="27E1E86D" w:rsidR="00936670" w:rsidRDefault="00936670" w:rsidP="00BB69F2">
      <w:pPr>
        <w:spacing w:line="276" w:lineRule="auto"/>
      </w:pPr>
    </w:p>
    <w:p w14:paraId="209E6B86" w14:textId="77777777" w:rsidR="00233161" w:rsidRPr="00772AE0" w:rsidRDefault="00233161" w:rsidP="00BB69F2">
      <w:pPr>
        <w:spacing w:line="276" w:lineRule="auto"/>
      </w:pPr>
    </w:p>
    <w:p w14:paraId="2EBD2D71" w14:textId="77777777" w:rsidR="00B772D7" w:rsidRPr="00772AE0" w:rsidRDefault="00B772D7" w:rsidP="00A13B9C">
      <w:pPr>
        <w:pStyle w:val="Nagwek2"/>
        <w:numPr>
          <w:ilvl w:val="1"/>
          <w:numId w:val="7"/>
        </w:numPr>
        <w:suppressAutoHyphens/>
        <w:spacing w:before="200" w:after="0" w:line="276" w:lineRule="auto"/>
        <w:jc w:val="both"/>
        <w:rPr>
          <w:rFonts w:ascii="Verdana" w:hAnsi="Verdana" w:cs="Times New Roman"/>
        </w:rPr>
      </w:pPr>
      <w:bookmarkStart w:id="23" w:name="_Toc503188971"/>
      <w:bookmarkStart w:id="24" w:name="_Toc29487686"/>
      <w:bookmarkStart w:id="25" w:name="_Toc107328723"/>
      <w:r w:rsidRPr="00772AE0">
        <w:rPr>
          <w:rFonts w:ascii="Verdana" w:hAnsi="Verdana" w:cs="Times New Roman"/>
        </w:rPr>
        <w:t>Źródła informacji i wykorzystane materiały</w:t>
      </w:r>
      <w:bookmarkEnd w:id="23"/>
      <w:bookmarkEnd w:id="24"/>
      <w:bookmarkEnd w:id="25"/>
    </w:p>
    <w:p w14:paraId="2A85056B" w14:textId="77777777" w:rsidR="00B772D7" w:rsidRPr="00772AE0" w:rsidRDefault="00B772D7" w:rsidP="00BB69F2">
      <w:pPr>
        <w:spacing w:line="276" w:lineRule="auto"/>
      </w:pPr>
    </w:p>
    <w:p w14:paraId="4C2DAAA5" w14:textId="297FF549" w:rsidR="00B772D7" w:rsidRPr="00772AE0" w:rsidRDefault="0AFBE961" w:rsidP="00BB69F2">
      <w:pPr>
        <w:spacing w:line="276" w:lineRule="auto"/>
      </w:pPr>
      <w:r w:rsidRPr="00772AE0">
        <w:t xml:space="preserve">Do sporządzenia niniejszego raportu wykorzystano informacje otrzymane od Zleceniodawcy, materiały literaturowe oraz kartograficzne publikowane i archiwalne, materiały udostępnione w urzędach administracji publicznej szczebla lokalnego i wojewódzkiego, a także informacje ustne od osób reprezentujących wymienione instytucje oraz akty prawne bezpośrednio lub pośrednio związane z ochroną środowiska i odnoszące się do budowy farm fotowoltaicznych. </w:t>
      </w:r>
    </w:p>
    <w:p w14:paraId="0EF84E71" w14:textId="4EC1FD5F" w:rsidR="00B772D7" w:rsidRPr="00772AE0" w:rsidRDefault="00B772D7" w:rsidP="00BB69F2">
      <w:pPr>
        <w:spacing w:line="276" w:lineRule="auto"/>
        <w:rPr>
          <w:u w:val="single"/>
        </w:rPr>
      </w:pPr>
      <w:r w:rsidRPr="00772AE0">
        <w:rPr>
          <w:u w:val="single"/>
        </w:rPr>
        <w:t>Dokumentacja wykonana na potrzeby oceny wpływu przedsięwzięcia na środowisko:</w:t>
      </w:r>
    </w:p>
    <w:p w14:paraId="3DBDAE95" w14:textId="2DC67328" w:rsidR="00E6321E" w:rsidRPr="00772AE0" w:rsidRDefault="00C145CD" w:rsidP="00A76422">
      <w:pPr>
        <w:numPr>
          <w:ilvl w:val="0"/>
          <w:numId w:val="68"/>
        </w:numPr>
        <w:spacing w:line="276" w:lineRule="auto"/>
        <w:ind w:right="-141"/>
        <w:rPr>
          <w:bCs/>
          <w:szCs w:val="20"/>
        </w:rPr>
      </w:pPr>
      <w:r w:rsidRPr="00772AE0">
        <w:t>Niedźwiecki S</w:t>
      </w:r>
      <w:r w:rsidR="00E64A64" w:rsidRPr="00772AE0">
        <w:t>.,</w:t>
      </w:r>
      <w:r w:rsidR="00006A28" w:rsidRPr="00772AE0">
        <w:t xml:space="preserve"> </w:t>
      </w:r>
      <w:r w:rsidRPr="00772AE0">
        <w:t xml:space="preserve">Opinia przyrodnicza dla </w:t>
      </w:r>
      <w:r w:rsidR="00E6321E" w:rsidRPr="00772AE0">
        <w:rPr>
          <w:bCs/>
          <w:szCs w:val="20"/>
        </w:rPr>
        <w:t xml:space="preserve">inwestycji pn. „Budowa elektrowni fotowoltaicznej na dz. o nr </w:t>
      </w:r>
      <w:proofErr w:type="spellStart"/>
      <w:r w:rsidR="00E6321E" w:rsidRPr="00772AE0">
        <w:rPr>
          <w:bCs/>
          <w:szCs w:val="20"/>
        </w:rPr>
        <w:t>ewid</w:t>
      </w:r>
      <w:proofErr w:type="spellEnd"/>
      <w:r w:rsidR="00E6321E" w:rsidRPr="00772AE0">
        <w:rPr>
          <w:bCs/>
          <w:szCs w:val="20"/>
        </w:rPr>
        <w:t xml:space="preserve">. 10/1, 11/1, 12, 13, 14, 22/2, 216, 217/1, 218/1 i 218/2 ob. Wielowicz w  gm. Sośno oraz 52 i 53/8 w ob. Wysoka Krajeńska w gm. Sępólno Krajeńskie, a także o nr ew. 153/7, w ob. Suchorączek w gm. Więcbork, woj. kujawsko-pomorskie”, </w:t>
      </w:r>
      <w:r w:rsidR="00205CE7" w:rsidRPr="00772AE0">
        <w:t xml:space="preserve">Warszawa, </w:t>
      </w:r>
      <w:r w:rsidR="00E6321E" w:rsidRPr="00772AE0">
        <w:t>styczeń</w:t>
      </w:r>
      <w:r w:rsidR="00233161">
        <w:t xml:space="preserve"> - czerwiec</w:t>
      </w:r>
      <w:r w:rsidRPr="00772AE0">
        <w:t xml:space="preserve"> 2022</w:t>
      </w:r>
      <w:r w:rsidR="649C7B2A" w:rsidRPr="00772AE0">
        <w:t xml:space="preserve"> r.,</w:t>
      </w:r>
    </w:p>
    <w:p w14:paraId="1E876233" w14:textId="560D6B6B" w:rsidR="00A342D0" w:rsidRPr="00772AE0" w:rsidRDefault="005F7365" w:rsidP="003A3EDB">
      <w:pPr>
        <w:pStyle w:val="Akapitzlist"/>
        <w:numPr>
          <w:ilvl w:val="0"/>
          <w:numId w:val="34"/>
        </w:numPr>
        <w:spacing w:after="120" w:line="276" w:lineRule="auto"/>
      </w:pPr>
      <w:r w:rsidRPr="00772AE0">
        <w:t>Odrobiński R</w:t>
      </w:r>
      <w:r w:rsidR="009D729E" w:rsidRPr="00772AE0">
        <w:t xml:space="preserve">., </w:t>
      </w:r>
      <w:r w:rsidR="0AFBE961" w:rsidRPr="00772AE0">
        <w:t xml:space="preserve">Karta </w:t>
      </w:r>
      <w:r w:rsidR="00F5582B" w:rsidRPr="00772AE0">
        <w:t xml:space="preserve">Informacyjna Przedsięwzięcia </w:t>
      </w:r>
      <w:r w:rsidRPr="00772AE0">
        <w:t xml:space="preserve">pn. „Farma fotowoltaiczna Roztoki”, </w:t>
      </w:r>
      <w:r w:rsidR="0AFBE961" w:rsidRPr="00772AE0">
        <w:t xml:space="preserve">Warszawa, </w:t>
      </w:r>
      <w:r w:rsidRPr="00772AE0">
        <w:t>9</w:t>
      </w:r>
      <w:r w:rsidR="001138A0" w:rsidRPr="00772AE0">
        <w:t xml:space="preserve"> </w:t>
      </w:r>
      <w:r w:rsidR="00A342D0" w:rsidRPr="00772AE0">
        <w:t>luty 2022</w:t>
      </w:r>
      <w:r w:rsidR="0AFBE961" w:rsidRPr="00772AE0">
        <w:t xml:space="preserve"> r.</w:t>
      </w:r>
    </w:p>
    <w:p w14:paraId="4902E50E" w14:textId="77777777" w:rsidR="00A342D0" w:rsidRPr="00772AE0" w:rsidRDefault="00A342D0" w:rsidP="00A342D0">
      <w:pPr>
        <w:spacing w:after="120" w:line="276" w:lineRule="auto"/>
      </w:pPr>
    </w:p>
    <w:p w14:paraId="60DDA57D" w14:textId="77777777" w:rsidR="00233161" w:rsidRDefault="00233161" w:rsidP="00BB69F2">
      <w:pPr>
        <w:spacing w:line="276" w:lineRule="auto"/>
        <w:rPr>
          <w:b/>
          <w:u w:val="single"/>
        </w:rPr>
      </w:pPr>
      <w:bookmarkStart w:id="26" w:name="_Hlk503182296"/>
    </w:p>
    <w:p w14:paraId="770CA267" w14:textId="7E42B9C5" w:rsidR="00B772D7" w:rsidRPr="00772AE0" w:rsidRDefault="00B772D7" w:rsidP="00BB69F2">
      <w:pPr>
        <w:spacing w:line="276" w:lineRule="auto"/>
        <w:rPr>
          <w:b/>
          <w:u w:val="single"/>
        </w:rPr>
      </w:pPr>
      <w:r w:rsidRPr="00772AE0">
        <w:rPr>
          <w:b/>
          <w:u w:val="single"/>
        </w:rPr>
        <w:lastRenderedPageBreak/>
        <w:t>Akty prawne:</w:t>
      </w:r>
    </w:p>
    <w:p w14:paraId="0D4484B4" w14:textId="0FDD45CA" w:rsidR="001A79DC" w:rsidRPr="00772AE0" w:rsidRDefault="00B772D7" w:rsidP="003A3EDB">
      <w:pPr>
        <w:pStyle w:val="Akapitzlist"/>
        <w:numPr>
          <w:ilvl w:val="0"/>
          <w:numId w:val="35"/>
        </w:numPr>
        <w:autoSpaceDN w:val="0"/>
        <w:spacing w:after="120" w:line="276" w:lineRule="auto"/>
        <w:textAlignment w:val="baseline"/>
        <w:rPr>
          <w:rFonts w:eastAsiaTheme="minorHAnsi"/>
        </w:rPr>
      </w:pPr>
      <w:r w:rsidRPr="00772AE0">
        <w:t xml:space="preserve">Ustawa z dnia 27 kwietnia 2001 r. </w:t>
      </w:r>
      <w:r w:rsidRPr="00772AE0">
        <w:rPr>
          <w:i/>
          <w:iCs/>
        </w:rPr>
        <w:t>Prawo Ochrony Środowiska</w:t>
      </w:r>
      <w:r w:rsidR="001A79DC" w:rsidRPr="00772AE0">
        <w:t xml:space="preserve"> (</w:t>
      </w:r>
      <w:proofErr w:type="spellStart"/>
      <w:r w:rsidR="001A79DC" w:rsidRPr="00772AE0">
        <w:t>t.j</w:t>
      </w:r>
      <w:proofErr w:type="spellEnd"/>
      <w:r w:rsidR="001A79DC" w:rsidRPr="00772AE0">
        <w:t xml:space="preserve">. Dz. U. </w:t>
      </w:r>
      <w:r w:rsidR="006B1C6D" w:rsidRPr="00772AE0">
        <w:t>2021 poz. 1973</w:t>
      </w:r>
      <w:r w:rsidR="001A79DC" w:rsidRPr="00772AE0">
        <w:t>),</w:t>
      </w:r>
    </w:p>
    <w:p w14:paraId="7DF63804" w14:textId="01D04BAB" w:rsidR="001A79DC" w:rsidRPr="00772AE0" w:rsidRDefault="0AFBE961" w:rsidP="003A3EDB">
      <w:pPr>
        <w:pStyle w:val="Akapitzlist"/>
        <w:numPr>
          <w:ilvl w:val="0"/>
          <w:numId w:val="35"/>
        </w:numPr>
        <w:autoSpaceDN w:val="0"/>
        <w:spacing w:after="120" w:line="276" w:lineRule="auto"/>
        <w:textAlignment w:val="baseline"/>
      </w:pPr>
      <w:r w:rsidRPr="00772AE0">
        <w:t xml:space="preserve">Ustawa z dnia 3 października 2008 r. </w:t>
      </w:r>
      <w:r w:rsidRPr="00772AE0">
        <w:rPr>
          <w:i/>
          <w:iCs/>
        </w:rPr>
        <w:t>o udostępnianiu informacji o środowisku i jego ochronie, udziale społeczeństwa w ochronie środowiska oraz o ocenach oddziaływania na środowisko</w:t>
      </w:r>
      <w:r w:rsidR="009055A4" w:rsidRPr="00772AE0">
        <w:t xml:space="preserve"> (</w:t>
      </w:r>
      <w:proofErr w:type="spellStart"/>
      <w:r w:rsidR="009055A4" w:rsidRPr="00772AE0">
        <w:t>t.j</w:t>
      </w:r>
      <w:proofErr w:type="spellEnd"/>
      <w:r w:rsidR="009055A4" w:rsidRPr="00772AE0">
        <w:t xml:space="preserve">. </w:t>
      </w:r>
      <w:bookmarkStart w:id="27" w:name="_Hlk107097213"/>
      <w:r w:rsidR="00CB0CF5" w:rsidRPr="00772AE0">
        <w:t>Dz.U.2022 poz. 1029</w:t>
      </w:r>
      <w:bookmarkEnd w:id="27"/>
      <w:r w:rsidRPr="00772AE0">
        <w:t xml:space="preserve">), </w:t>
      </w:r>
    </w:p>
    <w:p w14:paraId="1836B7EF" w14:textId="3BE9ECF9" w:rsidR="001A79DC" w:rsidRPr="00772AE0" w:rsidRDefault="649C7B2A" w:rsidP="003A3EDB">
      <w:pPr>
        <w:pStyle w:val="Akapitzlist"/>
        <w:numPr>
          <w:ilvl w:val="0"/>
          <w:numId w:val="35"/>
        </w:numPr>
        <w:autoSpaceDN w:val="0"/>
        <w:spacing w:after="120" w:line="276" w:lineRule="auto"/>
        <w:textAlignment w:val="baseline"/>
      </w:pPr>
      <w:r w:rsidRPr="00772AE0">
        <w:t>Ustawa z dnia 14 grudnia 2012 r.</w:t>
      </w:r>
      <w:r w:rsidRPr="00772AE0">
        <w:rPr>
          <w:i/>
          <w:iCs/>
        </w:rPr>
        <w:t xml:space="preserve"> o odpadach</w:t>
      </w:r>
      <w:r w:rsidRPr="00772AE0">
        <w:t xml:space="preserve"> (</w:t>
      </w:r>
      <w:proofErr w:type="spellStart"/>
      <w:r w:rsidRPr="00772AE0">
        <w:t>t.j</w:t>
      </w:r>
      <w:proofErr w:type="spellEnd"/>
      <w:r w:rsidRPr="00772AE0">
        <w:t xml:space="preserve">. </w:t>
      </w:r>
      <w:r w:rsidR="00CB0CF5" w:rsidRPr="00772AE0">
        <w:t>Dz.U.2022 poz. 699</w:t>
      </w:r>
      <w:r w:rsidRPr="00772AE0">
        <w:t>),</w:t>
      </w:r>
    </w:p>
    <w:p w14:paraId="5C85C878" w14:textId="2F3C02B1" w:rsidR="001A79DC" w:rsidRPr="00772AE0" w:rsidRDefault="649C7B2A" w:rsidP="003A3EDB">
      <w:pPr>
        <w:pStyle w:val="Akapitzlist"/>
        <w:numPr>
          <w:ilvl w:val="0"/>
          <w:numId w:val="35"/>
        </w:numPr>
        <w:autoSpaceDN w:val="0"/>
        <w:spacing w:after="120" w:line="276" w:lineRule="auto"/>
        <w:textAlignment w:val="baseline"/>
      </w:pPr>
      <w:r w:rsidRPr="00772AE0">
        <w:t xml:space="preserve">Ustawa z dnia 23 sierpnia 2017 r. </w:t>
      </w:r>
      <w:r w:rsidRPr="00772AE0">
        <w:rPr>
          <w:i/>
          <w:iCs/>
        </w:rPr>
        <w:t>Prawo wodne</w:t>
      </w:r>
      <w:r w:rsidR="009055A4" w:rsidRPr="00772AE0">
        <w:t xml:space="preserve"> (</w:t>
      </w:r>
      <w:proofErr w:type="spellStart"/>
      <w:r w:rsidR="009055A4" w:rsidRPr="00772AE0">
        <w:t>t.j</w:t>
      </w:r>
      <w:proofErr w:type="spellEnd"/>
      <w:r w:rsidR="009055A4" w:rsidRPr="00772AE0">
        <w:t xml:space="preserve"> </w:t>
      </w:r>
      <w:r w:rsidR="003E4DEE" w:rsidRPr="00772AE0">
        <w:t>Dz.U.2021 poz. 2233</w:t>
      </w:r>
      <w:r w:rsidRPr="00772AE0">
        <w:t xml:space="preserve">), </w:t>
      </w:r>
    </w:p>
    <w:p w14:paraId="736450FE" w14:textId="3BA9DAC9" w:rsidR="001A79DC" w:rsidRPr="00772AE0" w:rsidRDefault="001A79DC" w:rsidP="003A3EDB">
      <w:pPr>
        <w:pStyle w:val="Akapitzlist"/>
        <w:numPr>
          <w:ilvl w:val="0"/>
          <w:numId w:val="35"/>
        </w:numPr>
        <w:autoSpaceDN w:val="0"/>
        <w:spacing w:after="120" w:line="276" w:lineRule="auto"/>
        <w:textAlignment w:val="baseline"/>
      </w:pPr>
      <w:r w:rsidRPr="00772AE0">
        <w:t xml:space="preserve">Ustawa z dnia 9 czerwca 2011 r. </w:t>
      </w:r>
      <w:r w:rsidRPr="00772AE0">
        <w:rPr>
          <w:i/>
          <w:iCs/>
        </w:rPr>
        <w:t>Prawo geologiczne i górnicze</w:t>
      </w:r>
      <w:r w:rsidRPr="00772AE0">
        <w:t xml:space="preserve"> (</w:t>
      </w:r>
      <w:proofErr w:type="spellStart"/>
      <w:r w:rsidRPr="00772AE0">
        <w:t>t.j</w:t>
      </w:r>
      <w:proofErr w:type="spellEnd"/>
      <w:r w:rsidRPr="00772AE0">
        <w:t>. Dz.U.20</w:t>
      </w:r>
      <w:r w:rsidR="00F5582B" w:rsidRPr="00772AE0">
        <w:t>21</w:t>
      </w:r>
      <w:r w:rsidRPr="00772AE0">
        <w:t xml:space="preserve"> poz. </w:t>
      </w:r>
      <w:r w:rsidR="00F5582B" w:rsidRPr="00772AE0">
        <w:t>1420</w:t>
      </w:r>
      <w:r w:rsidRPr="00772AE0">
        <w:t>),</w:t>
      </w:r>
    </w:p>
    <w:p w14:paraId="184365ED" w14:textId="406CB57F" w:rsidR="001A79DC" w:rsidRPr="00772AE0" w:rsidRDefault="649C7B2A" w:rsidP="003A3EDB">
      <w:pPr>
        <w:pStyle w:val="Akapitzlist"/>
        <w:numPr>
          <w:ilvl w:val="0"/>
          <w:numId w:val="35"/>
        </w:numPr>
        <w:autoSpaceDN w:val="0"/>
        <w:spacing w:after="120" w:line="276" w:lineRule="auto"/>
        <w:textAlignment w:val="baseline"/>
      </w:pPr>
      <w:r w:rsidRPr="00772AE0">
        <w:t xml:space="preserve">Ustawa z dnia 16 kwietnia 2004 r. </w:t>
      </w:r>
      <w:r w:rsidRPr="00772AE0">
        <w:rPr>
          <w:i/>
          <w:iCs/>
        </w:rPr>
        <w:t>o ochronie przyrody</w:t>
      </w:r>
      <w:r w:rsidRPr="00772AE0">
        <w:t xml:space="preserve"> (</w:t>
      </w:r>
      <w:proofErr w:type="spellStart"/>
      <w:r w:rsidRPr="00772AE0">
        <w:t>t.j</w:t>
      </w:r>
      <w:proofErr w:type="spellEnd"/>
      <w:r w:rsidRPr="00772AE0">
        <w:t xml:space="preserve">. </w:t>
      </w:r>
      <w:r w:rsidR="003E4DEE" w:rsidRPr="00772AE0">
        <w:t>Dz.U.2022 poz. 916</w:t>
      </w:r>
      <w:r w:rsidRPr="00772AE0">
        <w:t>),</w:t>
      </w:r>
    </w:p>
    <w:p w14:paraId="4D494134" w14:textId="336F6A57" w:rsidR="001A79DC" w:rsidRPr="00772AE0" w:rsidRDefault="001A79DC" w:rsidP="003A3EDB">
      <w:pPr>
        <w:pStyle w:val="Akapitzlist"/>
        <w:numPr>
          <w:ilvl w:val="0"/>
          <w:numId w:val="35"/>
        </w:numPr>
        <w:autoSpaceDN w:val="0"/>
        <w:spacing w:after="120" w:line="276" w:lineRule="auto"/>
        <w:textAlignment w:val="baseline"/>
      </w:pPr>
      <w:r w:rsidRPr="00772AE0">
        <w:t xml:space="preserve">Ustawa z dnia 13 kwietnia 2007 </w:t>
      </w:r>
      <w:r w:rsidRPr="00772AE0">
        <w:rPr>
          <w:i/>
          <w:iCs/>
        </w:rPr>
        <w:t>o zapobieganiu szkodom w środowisku i ich naprawie</w:t>
      </w:r>
      <w:r w:rsidRPr="00772AE0">
        <w:t xml:space="preserve"> (</w:t>
      </w:r>
      <w:proofErr w:type="spellStart"/>
      <w:r w:rsidRPr="00772AE0">
        <w:t>t.j</w:t>
      </w:r>
      <w:proofErr w:type="spellEnd"/>
      <w:r w:rsidRPr="00772AE0">
        <w:t xml:space="preserve">. </w:t>
      </w:r>
      <w:r w:rsidR="00F5582B" w:rsidRPr="00772AE0">
        <w:t>Dz.U.2020 poz. 2187</w:t>
      </w:r>
      <w:r w:rsidRPr="00772AE0">
        <w:t>),</w:t>
      </w:r>
    </w:p>
    <w:p w14:paraId="54856336" w14:textId="5BC0A085" w:rsidR="001A79DC" w:rsidRPr="00772AE0" w:rsidRDefault="001A79DC" w:rsidP="003A3EDB">
      <w:pPr>
        <w:pStyle w:val="Akapitzlist"/>
        <w:numPr>
          <w:ilvl w:val="0"/>
          <w:numId w:val="35"/>
        </w:numPr>
        <w:autoSpaceDN w:val="0"/>
        <w:spacing w:after="120" w:line="276" w:lineRule="auto"/>
        <w:textAlignment w:val="baseline"/>
      </w:pPr>
      <w:r w:rsidRPr="00772AE0">
        <w:t xml:space="preserve">Ustawa z dnia 3 lutego 1995 r. </w:t>
      </w:r>
      <w:r w:rsidRPr="00772AE0">
        <w:rPr>
          <w:i/>
          <w:iCs/>
        </w:rPr>
        <w:t>o ochronie gruntów rolnych i leśnych</w:t>
      </w:r>
      <w:r w:rsidRPr="00772AE0">
        <w:t xml:space="preserve"> (</w:t>
      </w:r>
      <w:proofErr w:type="spellStart"/>
      <w:r w:rsidRPr="00772AE0">
        <w:t>t.j</w:t>
      </w:r>
      <w:proofErr w:type="spellEnd"/>
      <w:r w:rsidRPr="00772AE0">
        <w:t xml:space="preserve">.: </w:t>
      </w:r>
      <w:hyperlink r:id="rId13" w:tooltip="Ustawa o ochronie gruntów rolnych i leśnych" w:history="1">
        <w:r w:rsidR="00F5582B" w:rsidRPr="00772AE0">
          <w:rPr>
            <w:rStyle w:val="Hipercze"/>
            <w:color w:val="auto"/>
            <w:u w:val="none"/>
          </w:rPr>
          <w:t>Dz. U. 2021</w:t>
        </w:r>
        <w:r w:rsidRPr="00772AE0">
          <w:rPr>
            <w:rStyle w:val="Hipercze"/>
            <w:color w:val="auto"/>
            <w:u w:val="none"/>
          </w:rPr>
          <w:t xml:space="preserve"> poz. 1</w:t>
        </w:r>
        <w:r w:rsidR="00F5582B" w:rsidRPr="00772AE0">
          <w:rPr>
            <w:rStyle w:val="Hipercze"/>
            <w:color w:val="auto"/>
            <w:u w:val="none"/>
          </w:rPr>
          <w:t>326</w:t>
        </w:r>
      </w:hyperlink>
      <w:r w:rsidRPr="00772AE0">
        <w:t>),</w:t>
      </w:r>
    </w:p>
    <w:p w14:paraId="1C3BF02D" w14:textId="6C4016DE" w:rsidR="001A79DC" w:rsidRPr="00772AE0" w:rsidRDefault="001A79DC" w:rsidP="003A3EDB">
      <w:pPr>
        <w:pStyle w:val="Akapitzlist"/>
        <w:numPr>
          <w:ilvl w:val="0"/>
          <w:numId w:val="35"/>
        </w:numPr>
        <w:autoSpaceDN w:val="0"/>
        <w:spacing w:after="120" w:line="276" w:lineRule="auto"/>
        <w:textAlignment w:val="baseline"/>
      </w:pPr>
      <w:r w:rsidRPr="00772AE0">
        <w:t xml:space="preserve">Ustawa z dnia 23 lipca 2003 r. </w:t>
      </w:r>
      <w:r w:rsidRPr="00772AE0">
        <w:rPr>
          <w:i/>
          <w:iCs/>
        </w:rPr>
        <w:t>o ochronie zabytków i opiece nad zabytkami</w:t>
      </w:r>
      <w:r w:rsidR="00F5582B" w:rsidRPr="00772AE0">
        <w:t xml:space="preserve"> (</w:t>
      </w:r>
      <w:proofErr w:type="spellStart"/>
      <w:r w:rsidR="00F5582B" w:rsidRPr="00772AE0">
        <w:t>t.</w:t>
      </w:r>
      <w:r w:rsidRPr="00772AE0">
        <w:t>j</w:t>
      </w:r>
      <w:proofErr w:type="spellEnd"/>
      <w:r w:rsidRPr="00772AE0">
        <w:t>.</w:t>
      </w:r>
      <w:r w:rsidR="003E4DEE" w:rsidRPr="00772AE0">
        <w:t xml:space="preserve"> Dz.U.2022 poz.840</w:t>
      </w:r>
      <w:r w:rsidRPr="00772AE0">
        <w:t>),</w:t>
      </w:r>
    </w:p>
    <w:p w14:paraId="4279B4DB" w14:textId="409E9C31" w:rsidR="001A79DC" w:rsidRPr="00772AE0" w:rsidRDefault="001A79DC" w:rsidP="003A3EDB">
      <w:pPr>
        <w:pStyle w:val="Akapitzlist"/>
        <w:numPr>
          <w:ilvl w:val="0"/>
          <w:numId w:val="35"/>
        </w:numPr>
        <w:autoSpaceDN w:val="0"/>
        <w:spacing w:after="120" w:line="276" w:lineRule="auto"/>
        <w:textAlignment w:val="baseline"/>
      </w:pPr>
      <w:r w:rsidRPr="00772AE0">
        <w:t xml:space="preserve">Ustawa z dnia 27 marca 2003 r. </w:t>
      </w:r>
      <w:r w:rsidRPr="00772AE0">
        <w:rPr>
          <w:i/>
          <w:iCs/>
        </w:rPr>
        <w:t xml:space="preserve">o planowaniu i zagospodarowaniu przestrzennym </w:t>
      </w:r>
      <w:r w:rsidRPr="00772AE0">
        <w:t>(</w:t>
      </w:r>
      <w:proofErr w:type="spellStart"/>
      <w:r w:rsidRPr="00772AE0">
        <w:t>t.j</w:t>
      </w:r>
      <w:proofErr w:type="spellEnd"/>
      <w:r w:rsidRPr="00772AE0">
        <w:t xml:space="preserve">.  </w:t>
      </w:r>
      <w:r w:rsidR="003E4DEE" w:rsidRPr="00772AE0">
        <w:t>Dz.U.2022 poz. 503</w:t>
      </w:r>
      <w:r w:rsidRPr="00772AE0">
        <w:t>),</w:t>
      </w:r>
    </w:p>
    <w:p w14:paraId="521C0C7A" w14:textId="0D4BBEF2" w:rsidR="001A79DC" w:rsidRPr="00772AE0" w:rsidRDefault="001A79DC" w:rsidP="003A3EDB">
      <w:pPr>
        <w:pStyle w:val="Akapitzlist"/>
        <w:numPr>
          <w:ilvl w:val="0"/>
          <w:numId w:val="35"/>
        </w:numPr>
        <w:autoSpaceDN w:val="0"/>
        <w:spacing w:after="120" w:line="276" w:lineRule="auto"/>
        <w:textAlignment w:val="baseline"/>
      </w:pPr>
      <w:r w:rsidRPr="00772AE0">
        <w:t xml:space="preserve">Ustawa z dnia 7 lipca 1994 r. </w:t>
      </w:r>
      <w:r w:rsidRPr="00772AE0">
        <w:rPr>
          <w:i/>
          <w:iCs/>
        </w:rPr>
        <w:t>Prawo budowlane</w:t>
      </w:r>
      <w:r w:rsidRPr="00772AE0">
        <w:t xml:space="preserve"> (</w:t>
      </w:r>
      <w:proofErr w:type="spellStart"/>
      <w:r w:rsidRPr="00772AE0">
        <w:t>t.j</w:t>
      </w:r>
      <w:proofErr w:type="spellEnd"/>
      <w:r w:rsidRPr="00772AE0">
        <w:t>.  Dz. U. 20</w:t>
      </w:r>
      <w:r w:rsidR="00F5582B" w:rsidRPr="00772AE0">
        <w:t>21 poz. 2351</w:t>
      </w:r>
      <w:r w:rsidRPr="00772AE0">
        <w:t>),</w:t>
      </w:r>
    </w:p>
    <w:p w14:paraId="191772C6" w14:textId="6059F8CD" w:rsidR="001A79DC" w:rsidRPr="00772AE0" w:rsidRDefault="001A79DC" w:rsidP="003A3EDB">
      <w:pPr>
        <w:pStyle w:val="Akapitzlist"/>
        <w:numPr>
          <w:ilvl w:val="0"/>
          <w:numId w:val="35"/>
        </w:numPr>
        <w:autoSpaceDN w:val="0"/>
        <w:spacing w:after="120" w:line="276" w:lineRule="auto"/>
        <w:textAlignment w:val="baseline"/>
      </w:pPr>
      <w:r w:rsidRPr="00772AE0">
        <w:t>Rozporządzenie Ministra Gospodarki z dnia 21 grudnia 2005 r. w sprawie zasadniczych wymagań dla urządzeń używanych na zewnątrz pomieszczeń w zakresie emisji h</w:t>
      </w:r>
      <w:r w:rsidR="00F5582B" w:rsidRPr="00772AE0">
        <w:t>ałasu do środowiska (Dz. U. 2007 nr 105 poz. 718</w:t>
      </w:r>
      <w:r w:rsidRPr="00772AE0">
        <w:t>),</w:t>
      </w:r>
    </w:p>
    <w:p w14:paraId="339AD03A" w14:textId="33CDD8C6" w:rsidR="001A79DC" w:rsidRPr="00772AE0" w:rsidRDefault="001A79DC" w:rsidP="003A3EDB">
      <w:pPr>
        <w:pStyle w:val="Akapitzlist"/>
        <w:numPr>
          <w:ilvl w:val="0"/>
          <w:numId w:val="35"/>
        </w:numPr>
        <w:autoSpaceDN w:val="0"/>
        <w:spacing w:after="120" w:line="276" w:lineRule="auto"/>
        <w:textAlignment w:val="baseline"/>
      </w:pPr>
      <w:r w:rsidRPr="00772AE0">
        <w:t xml:space="preserve">Rozporządzenie Ministra Środowiska z dnia 10 września 2019 r. </w:t>
      </w:r>
      <w:r w:rsidRPr="00772AE0">
        <w:rPr>
          <w:i/>
          <w:iCs/>
        </w:rPr>
        <w:t>w sprawie przedsięwzięć mogących znacząco oddziaływać na środowisko</w:t>
      </w:r>
      <w:r w:rsidRPr="00772AE0">
        <w:t xml:space="preserve"> (Dz. U. 2019 poz. 1839 z </w:t>
      </w:r>
      <w:proofErr w:type="spellStart"/>
      <w:r w:rsidRPr="00772AE0">
        <w:t>póź</w:t>
      </w:r>
      <w:r w:rsidR="00EF4FE9" w:rsidRPr="00772AE0">
        <w:t>n</w:t>
      </w:r>
      <w:proofErr w:type="spellEnd"/>
      <w:r w:rsidRPr="00772AE0">
        <w:t>. zm.),</w:t>
      </w:r>
    </w:p>
    <w:p w14:paraId="553300AF" w14:textId="77777777" w:rsidR="001A79DC" w:rsidRPr="00772AE0" w:rsidRDefault="001A79DC" w:rsidP="003A3EDB">
      <w:pPr>
        <w:pStyle w:val="Akapitzlist"/>
        <w:numPr>
          <w:ilvl w:val="0"/>
          <w:numId w:val="35"/>
        </w:numPr>
        <w:autoSpaceDN w:val="0"/>
        <w:spacing w:after="120" w:line="276" w:lineRule="auto"/>
        <w:textAlignment w:val="baseline"/>
      </w:pPr>
      <w:r w:rsidRPr="00772AE0">
        <w:t xml:space="preserve">Rozporządzenie Ministra Gospodarki Morskiej i Żeglugi Śródlądowej z dnia 11 października 2019 r. </w:t>
      </w:r>
      <w:r w:rsidRPr="00772AE0">
        <w:rPr>
          <w:i/>
        </w:rPr>
        <w:t>w sprawie klasyfikacji stanu ekologicznego, potencjału ekologicznego i stanu chemicznego oraz sposobu klasyfikacji stanu jednolitych części wód powierzchniowych, a także środowiskowych norm jakości dla substancji priorytetowych</w:t>
      </w:r>
      <w:r w:rsidRPr="00772AE0">
        <w:t xml:space="preserve"> (Dz.U. 2019 poz. 2149),</w:t>
      </w:r>
    </w:p>
    <w:p w14:paraId="20AE1B95" w14:textId="196ACC42" w:rsidR="001A79DC" w:rsidRPr="00772AE0" w:rsidRDefault="001A79DC" w:rsidP="003A3EDB">
      <w:pPr>
        <w:pStyle w:val="Akapitzlist"/>
        <w:numPr>
          <w:ilvl w:val="0"/>
          <w:numId w:val="35"/>
        </w:numPr>
        <w:autoSpaceDN w:val="0"/>
        <w:spacing w:after="120" w:line="276" w:lineRule="auto"/>
        <w:textAlignment w:val="baseline"/>
      </w:pPr>
      <w:r w:rsidRPr="00772AE0" w:rsidDel="005C35C3">
        <w:t xml:space="preserve"> </w:t>
      </w:r>
      <w:r w:rsidRPr="00772AE0">
        <w:t>Rozporządzenie Ministra Środowiska z dnia 12 stycznia 2011 r</w:t>
      </w:r>
      <w:r w:rsidRPr="00772AE0">
        <w:rPr>
          <w:i/>
          <w:iCs/>
        </w:rPr>
        <w:t>. w sprawie obszarów specjalnej ochrony ptaków</w:t>
      </w:r>
      <w:r w:rsidRPr="00772AE0">
        <w:t xml:space="preserve"> (Dz.U. 20</w:t>
      </w:r>
      <w:r w:rsidR="00F5582B" w:rsidRPr="00772AE0">
        <w:t>22 poz. 96</w:t>
      </w:r>
      <w:r w:rsidRPr="00772AE0">
        <w:t>),</w:t>
      </w:r>
    </w:p>
    <w:p w14:paraId="5264ED15" w14:textId="77777777" w:rsidR="001A79DC" w:rsidRPr="00772AE0" w:rsidRDefault="001A79DC" w:rsidP="003A3EDB">
      <w:pPr>
        <w:pStyle w:val="Akapitzlist"/>
        <w:numPr>
          <w:ilvl w:val="0"/>
          <w:numId w:val="35"/>
        </w:numPr>
        <w:autoSpaceDN w:val="0"/>
        <w:spacing w:after="120" w:line="276" w:lineRule="auto"/>
        <w:textAlignment w:val="baseline"/>
      </w:pPr>
      <w:r w:rsidRPr="00772AE0">
        <w:t xml:space="preserve">Rozporządzenie Ministra Środowiska z dnia 28 grudnia 2016 roku w </w:t>
      </w:r>
      <w:r w:rsidRPr="00772AE0">
        <w:rPr>
          <w:i/>
          <w:iCs/>
        </w:rPr>
        <w:t>sprawie ochrony gatunkowej zwierząt</w:t>
      </w:r>
      <w:r w:rsidRPr="00772AE0">
        <w:t xml:space="preserve"> (Dz. U. 2016, poz. 2183),</w:t>
      </w:r>
    </w:p>
    <w:p w14:paraId="04E82330" w14:textId="77777777" w:rsidR="001A79DC" w:rsidRPr="00772AE0" w:rsidRDefault="001A79DC" w:rsidP="003A3EDB">
      <w:pPr>
        <w:pStyle w:val="Akapitzlist"/>
        <w:numPr>
          <w:ilvl w:val="0"/>
          <w:numId w:val="35"/>
        </w:numPr>
        <w:autoSpaceDN w:val="0"/>
        <w:spacing w:after="120" w:line="276" w:lineRule="auto"/>
        <w:textAlignment w:val="baseline"/>
      </w:pPr>
      <w:r w:rsidRPr="00772AE0">
        <w:t xml:space="preserve">Rozporządzenie Ministra Środowiska z dnia 9 października 2014 roku </w:t>
      </w:r>
      <w:r w:rsidRPr="00772AE0">
        <w:rPr>
          <w:i/>
          <w:iCs/>
        </w:rPr>
        <w:t>w sprawie ochrony gatunkowej roślin</w:t>
      </w:r>
      <w:r w:rsidRPr="00772AE0">
        <w:t xml:space="preserve"> (Dz. U. 2020 poz. 26),</w:t>
      </w:r>
    </w:p>
    <w:p w14:paraId="589A92C5" w14:textId="77777777" w:rsidR="001A79DC" w:rsidRPr="00772AE0" w:rsidRDefault="001A79DC" w:rsidP="003A3EDB">
      <w:pPr>
        <w:pStyle w:val="Akapitzlist"/>
        <w:numPr>
          <w:ilvl w:val="0"/>
          <w:numId w:val="35"/>
        </w:numPr>
        <w:autoSpaceDN w:val="0"/>
        <w:spacing w:after="120" w:line="276" w:lineRule="auto"/>
        <w:textAlignment w:val="baseline"/>
      </w:pPr>
      <w:r w:rsidRPr="00772AE0">
        <w:t xml:space="preserve">Rozporządzenie Ministra Środowiska z dnia 9 października 2014 r. </w:t>
      </w:r>
      <w:r w:rsidRPr="00772AE0">
        <w:rPr>
          <w:i/>
          <w:iCs/>
        </w:rPr>
        <w:t xml:space="preserve">w sprawie ochrony gatunkowej grzybów </w:t>
      </w:r>
      <w:r w:rsidRPr="00772AE0">
        <w:t>(Dz. U. 2014 poz. 1408),</w:t>
      </w:r>
    </w:p>
    <w:p w14:paraId="3CFD8175" w14:textId="77777777" w:rsidR="001A79DC" w:rsidRPr="00772AE0" w:rsidRDefault="001A79DC" w:rsidP="003A3EDB">
      <w:pPr>
        <w:pStyle w:val="Akapitzlist"/>
        <w:numPr>
          <w:ilvl w:val="0"/>
          <w:numId w:val="35"/>
        </w:numPr>
        <w:autoSpaceDN w:val="0"/>
        <w:spacing w:after="120" w:line="276" w:lineRule="auto"/>
        <w:textAlignment w:val="baseline"/>
      </w:pPr>
      <w:r w:rsidRPr="00772AE0">
        <w:t xml:space="preserve">Rozporządzenie Ministra Środowiska z dnia 14 czerwca 2007 r. </w:t>
      </w:r>
      <w:r w:rsidRPr="00772AE0">
        <w:rPr>
          <w:i/>
          <w:iCs/>
        </w:rPr>
        <w:t xml:space="preserve">w sprawie dopuszczalnych poziomów hałasu w środowisku </w:t>
      </w:r>
      <w:r w:rsidRPr="00772AE0">
        <w:t>(</w:t>
      </w:r>
      <w:proofErr w:type="spellStart"/>
      <w:r w:rsidRPr="00772AE0">
        <w:t>t.j</w:t>
      </w:r>
      <w:proofErr w:type="spellEnd"/>
      <w:r w:rsidRPr="00772AE0">
        <w:t>. Dz. U. 2014 poz. 112),</w:t>
      </w:r>
    </w:p>
    <w:p w14:paraId="645C42F0" w14:textId="77777777" w:rsidR="001A79DC" w:rsidRPr="00772AE0" w:rsidRDefault="001A79DC" w:rsidP="003A3EDB">
      <w:pPr>
        <w:pStyle w:val="Akapitzlist"/>
        <w:numPr>
          <w:ilvl w:val="0"/>
          <w:numId w:val="35"/>
        </w:numPr>
        <w:autoSpaceDN w:val="0"/>
        <w:spacing w:after="120" w:line="276" w:lineRule="auto"/>
        <w:textAlignment w:val="baseline"/>
      </w:pPr>
      <w:r w:rsidRPr="00772AE0">
        <w:t xml:space="preserve">Rozporządzenie Ministra Klimatu z dnia 2 stycznia 2020 r. </w:t>
      </w:r>
      <w:r w:rsidRPr="00772AE0">
        <w:rPr>
          <w:i/>
        </w:rPr>
        <w:t>w sprawie katalogu</w:t>
      </w:r>
      <w:r w:rsidRPr="00772AE0">
        <w:t xml:space="preserve"> odpadów (Dz.U. 2020 poz. 10),</w:t>
      </w:r>
    </w:p>
    <w:p w14:paraId="4280DE6F" w14:textId="77777777" w:rsidR="001A79DC" w:rsidRPr="00772AE0" w:rsidRDefault="001A79DC" w:rsidP="003A3EDB">
      <w:pPr>
        <w:pStyle w:val="Akapitzlist"/>
        <w:numPr>
          <w:ilvl w:val="0"/>
          <w:numId w:val="35"/>
        </w:numPr>
        <w:autoSpaceDN w:val="0"/>
        <w:spacing w:after="120" w:line="276" w:lineRule="auto"/>
        <w:textAlignment w:val="baseline"/>
      </w:pPr>
      <w:r w:rsidRPr="00772AE0">
        <w:t>Dy</w:t>
      </w:r>
      <w:hyperlink r:id="rId14" w:history="1">
        <w:r w:rsidRPr="00772AE0">
          <w:t>rektywa Parlamentu Europejskiego i Rady 2009/147/WE z dnia 30 listopada 2009 r.</w:t>
        </w:r>
        <w:r w:rsidRPr="00772AE0">
          <w:rPr>
            <w:i/>
          </w:rPr>
          <w:t xml:space="preserve"> w sprawie ochrony dzikiego ptactwa</w:t>
        </w:r>
        <w:r w:rsidRPr="00772AE0">
          <w:t xml:space="preserve"> (wcześniej dyrektywa Rady 79/409/EWG z dnia 2 kwietnia 1979 r. w sprawie ochrony dzikiego ptactwa</w:t>
        </w:r>
      </w:hyperlink>
      <w:r w:rsidRPr="00772AE0">
        <w:t>),</w:t>
      </w:r>
    </w:p>
    <w:p w14:paraId="50C3BBE7" w14:textId="47692B9D" w:rsidR="001A79DC" w:rsidRPr="00772AE0" w:rsidRDefault="001A79DC" w:rsidP="003A3EDB">
      <w:pPr>
        <w:pStyle w:val="Akapitzlist"/>
        <w:numPr>
          <w:ilvl w:val="0"/>
          <w:numId w:val="35"/>
        </w:numPr>
        <w:autoSpaceDN w:val="0"/>
        <w:spacing w:after="0" w:line="276" w:lineRule="auto"/>
        <w:textAlignment w:val="baseline"/>
      </w:pPr>
      <w:r w:rsidRPr="00772AE0">
        <w:lastRenderedPageBreak/>
        <w:t xml:space="preserve">Dyrektywa Rady 92/43/EWG z dnia 21 maja 1992 r. </w:t>
      </w:r>
      <w:r w:rsidRPr="00772AE0">
        <w:rPr>
          <w:i/>
          <w:iCs/>
        </w:rPr>
        <w:t>w sprawie ochrony siedlisk przyrodniczych oraz dzikiej fauny i flory,</w:t>
      </w:r>
    </w:p>
    <w:bookmarkEnd w:id="26"/>
    <w:p w14:paraId="6883085F" w14:textId="77777777" w:rsidR="00B772D7" w:rsidRPr="00772AE0" w:rsidRDefault="00B772D7" w:rsidP="00BB69F2">
      <w:pPr>
        <w:spacing w:line="276" w:lineRule="auto"/>
        <w:rPr>
          <w:u w:val="single"/>
        </w:rPr>
      </w:pPr>
    </w:p>
    <w:p w14:paraId="05E51702" w14:textId="77777777" w:rsidR="00B772D7" w:rsidRPr="00772AE0" w:rsidRDefault="00B772D7" w:rsidP="00BB69F2">
      <w:pPr>
        <w:spacing w:line="276" w:lineRule="auto"/>
        <w:rPr>
          <w:b/>
        </w:rPr>
      </w:pPr>
      <w:bookmarkStart w:id="28" w:name="_Hlk503182313"/>
      <w:r w:rsidRPr="00772AE0">
        <w:rPr>
          <w:b/>
          <w:u w:val="single"/>
        </w:rPr>
        <w:t>Materiały literaturowe</w:t>
      </w:r>
    </w:p>
    <w:bookmarkEnd w:id="28"/>
    <w:p w14:paraId="048C4B1D" w14:textId="587AB57D" w:rsidR="001A79DC" w:rsidRPr="00772AE0" w:rsidRDefault="001A79DC" w:rsidP="003A3EDB">
      <w:pPr>
        <w:pStyle w:val="Akapitzlist"/>
        <w:numPr>
          <w:ilvl w:val="0"/>
          <w:numId w:val="35"/>
        </w:numPr>
        <w:suppressAutoHyphens/>
        <w:autoSpaceDN w:val="0"/>
        <w:spacing w:after="120" w:line="276" w:lineRule="auto"/>
        <w:textAlignment w:val="baseline"/>
      </w:pPr>
      <w:r w:rsidRPr="00772AE0">
        <w:t>Atlas podziału</w:t>
      </w:r>
      <w:r w:rsidR="00F90FF8" w:rsidRPr="00772AE0">
        <w:t xml:space="preserve"> hydrograficznego Polski, IM</w:t>
      </w:r>
      <w:r w:rsidRPr="00772AE0">
        <w:t>GW. 2005,</w:t>
      </w:r>
    </w:p>
    <w:p w14:paraId="42E64AD0" w14:textId="77777777" w:rsidR="001A79DC" w:rsidRPr="00772AE0" w:rsidRDefault="001A79DC" w:rsidP="003A3EDB">
      <w:pPr>
        <w:pStyle w:val="Akapitzlist"/>
        <w:numPr>
          <w:ilvl w:val="0"/>
          <w:numId w:val="35"/>
        </w:numPr>
        <w:suppressAutoHyphens/>
        <w:autoSpaceDN w:val="0"/>
        <w:spacing w:after="120" w:line="276" w:lineRule="auto"/>
        <w:textAlignment w:val="baseline"/>
      </w:pPr>
      <w:r w:rsidRPr="00772AE0">
        <w:t xml:space="preserve">Bednarek R., </w:t>
      </w:r>
      <w:proofErr w:type="spellStart"/>
      <w:r w:rsidRPr="00772AE0">
        <w:t>Prusinkiewicz</w:t>
      </w:r>
      <w:proofErr w:type="spellEnd"/>
      <w:r w:rsidRPr="00772AE0">
        <w:t xml:space="preserve"> Z., Geografia gleb, PWN, Warszawa 1999,</w:t>
      </w:r>
    </w:p>
    <w:p w14:paraId="5D0297F7" w14:textId="77777777" w:rsidR="001A79DC" w:rsidRPr="00772AE0" w:rsidRDefault="001A79DC" w:rsidP="003A3EDB">
      <w:pPr>
        <w:pStyle w:val="Akapitzlist"/>
        <w:numPr>
          <w:ilvl w:val="0"/>
          <w:numId w:val="35"/>
        </w:numPr>
        <w:suppressAutoHyphens/>
        <w:autoSpaceDN w:val="0"/>
        <w:spacing w:after="120" w:line="276" w:lineRule="auto"/>
        <w:textAlignment w:val="baseline"/>
      </w:pPr>
      <w:proofErr w:type="spellStart"/>
      <w:r w:rsidRPr="00772AE0">
        <w:t>Böhm</w:t>
      </w:r>
      <w:proofErr w:type="spellEnd"/>
      <w:r w:rsidRPr="00772AE0">
        <w:t xml:space="preserve"> A., Walory krajobrazowe w miejscowych planach zagospodarowania przestrzennego, Politechnika Krakowska, Kraków 2008,</w:t>
      </w:r>
    </w:p>
    <w:p w14:paraId="66BA8832" w14:textId="77777777" w:rsidR="001A79DC" w:rsidRPr="00772AE0" w:rsidRDefault="001A79DC" w:rsidP="003A3EDB">
      <w:pPr>
        <w:pStyle w:val="Akapitzlist"/>
        <w:numPr>
          <w:ilvl w:val="0"/>
          <w:numId w:val="35"/>
        </w:numPr>
        <w:suppressAutoHyphens/>
        <w:autoSpaceDN w:val="0"/>
        <w:spacing w:after="120" w:line="276" w:lineRule="auto"/>
        <w:textAlignment w:val="baseline"/>
      </w:pPr>
      <w:r w:rsidRPr="00772AE0">
        <w:t xml:space="preserve">Gromadzki M., </w:t>
      </w:r>
      <w:proofErr w:type="spellStart"/>
      <w:r w:rsidRPr="00772AE0">
        <w:t>Dyrcz</w:t>
      </w:r>
      <w:proofErr w:type="spellEnd"/>
      <w:r w:rsidRPr="00772AE0">
        <w:t xml:space="preserve"> A., Głowaciński Z., Wieloch M., Ostoje ptaków w Polsce, OTOP, Gdańsk 1994,</w:t>
      </w:r>
    </w:p>
    <w:p w14:paraId="4CB8EA43" w14:textId="77777777" w:rsidR="001A79DC" w:rsidRPr="00772AE0" w:rsidRDefault="001A79DC" w:rsidP="003A3EDB">
      <w:pPr>
        <w:pStyle w:val="Akapitzlist"/>
        <w:numPr>
          <w:ilvl w:val="0"/>
          <w:numId w:val="35"/>
        </w:numPr>
        <w:suppressAutoHyphens/>
        <w:autoSpaceDN w:val="0"/>
        <w:spacing w:after="120" w:line="276" w:lineRule="auto"/>
        <w:textAlignment w:val="baseline"/>
      </w:pPr>
      <w:r w:rsidRPr="00772AE0">
        <w:t xml:space="preserve">Instrukcja ITB nr 338. Metody określania emisji i </w:t>
      </w:r>
      <w:proofErr w:type="spellStart"/>
      <w:r w:rsidRPr="00772AE0">
        <w:t>imisji</w:t>
      </w:r>
      <w:proofErr w:type="spellEnd"/>
      <w:r w:rsidRPr="00772AE0">
        <w:t xml:space="preserve"> hałasu przemysłowego w środowisku. Wydawnictwa ITB - Warszawa 1996,</w:t>
      </w:r>
    </w:p>
    <w:p w14:paraId="35969691" w14:textId="61131E5E" w:rsidR="001A79DC" w:rsidRPr="00772AE0" w:rsidRDefault="001A79DC" w:rsidP="003A3EDB">
      <w:pPr>
        <w:pStyle w:val="Akapitzlist"/>
        <w:numPr>
          <w:ilvl w:val="0"/>
          <w:numId w:val="35"/>
        </w:numPr>
        <w:suppressAutoHyphens/>
        <w:autoSpaceDN w:val="0"/>
        <w:spacing w:after="120" w:line="276" w:lineRule="auto"/>
        <w:textAlignment w:val="baseline"/>
      </w:pPr>
      <w:r w:rsidRPr="00772AE0">
        <w:t>Internetowy serwis Polskiej Izby Gospodarczej Energii Odnawialnej www.pigeo.org.pl,</w:t>
      </w:r>
    </w:p>
    <w:p w14:paraId="521DCC1D" w14:textId="77777777" w:rsidR="001A79DC" w:rsidRPr="00772AE0" w:rsidRDefault="001A79DC" w:rsidP="003A3EDB">
      <w:pPr>
        <w:pStyle w:val="Akapitzlist"/>
        <w:numPr>
          <w:ilvl w:val="0"/>
          <w:numId w:val="35"/>
        </w:numPr>
        <w:suppressAutoHyphens/>
        <w:autoSpaceDN w:val="0"/>
        <w:spacing w:after="120" w:line="276" w:lineRule="auto"/>
        <w:textAlignment w:val="baseline"/>
      </w:pPr>
      <w:r w:rsidRPr="00772AE0">
        <w:t xml:space="preserve">Kleczkowski A. (red.), Mapa obszarów głównych zbiorników wód podziemnych (GZWP) w Polsce, wymagających szczególnej ochrony wraz z objaśnieniami, </w:t>
      </w:r>
      <w:proofErr w:type="spellStart"/>
      <w:r w:rsidRPr="00772AE0">
        <w:t>IHiGI</w:t>
      </w:r>
      <w:proofErr w:type="spellEnd"/>
      <w:r w:rsidRPr="00772AE0">
        <w:t xml:space="preserve"> AGH, Kraków 1990,</w:t>
      </w:r>
    </w:p>
    <w:p w14:paraId="366B21A8" w14:textId="77777777" w:rsidR="001A79DC" w:rsidRPr="00772AE0" w:rsidRDefault="001A79DC" w:rsidP="003A3EDB">
      <w:pPr>
        <w:pStyle w:val="Akapitzlist"/>
        <w:numPr>
          <w:ilvl w:val="0"/>
          <w:numId w:val="35"/>
        </w:numPr>
        <w:suppressAutoHyphens/>
        <w:autoSpaceDN w:val="0"/>
        <w:spacing w:after="120" w:line="276" w:lineRule="auto"/>
        <w:textAlignment w:val="baseline"/>
      </w:pPr>
      <w:r w:rsidRPr="00772AE0">
        <w:t>Kondracki J., Geografia regionalna Polski, PWN, Warszawa 1998,</w:t>
      </w:r>
    </w:p>
    <w:p w14:paraId="00BBC488" w14:textId="77777777" w:rsidR="001A79DC" w:rsidRPr="00772AE0" w:rsidRDefault="001A79DC" w:rsidP="003A3EDB">
      <w:pPr>
        <w:pStyle w:val="Akapitzlist"/>
        <w:numPr>
          <w:ilvl w:val="0"/>
          <w:numId w:val="35"/>
        </w:numPr>
        <w:suppressAutoHyphens/>
        <w:autoSpaceDN w:val="0"/>
        <w:spacing w:after="120" w:line="276" w:lineRule="auto"/>
        <w:textAlignment w:val="baseline"/>
      </w:pPr>
      <w:r w:rsidRPr="00772AE0">
        <w:t>Liro A. (red.), Koncepcja krajowej sieci ekologicznej ECONET-Polska, IUCN, 1995,</w:t>
      </w:r>
    </w:p>
    <w:p w14:paraId="77AF163C" w14:textId="77777777" w:rsidR="001A79DC" w:rsidRPr="00772AE0" w:rsidRDefault="001A79DC" w:rsidP="003A3EDB">
      <w:pPr>
        <w:pStyle w:val="Akapitzlist"/>
        <w:numPr>
          <w:ilvl w:val="0"/>
          <w:numId w:val="35"/>
        </w:numPr>
        <w:suppressAutoHyphens/>
        <w:autoSpaceDN w:val="0"/>
        <w:spacing w:after="120" w:line="276" w:lineRule="auto"/>
        <w:textAlignment w:val="baseline"/>
      </w:pPr>
      <w:r w:rsidRPr="00772AE0">
        <w:t>Mapa Hydrogeologiczna Polski, skala 1: 50 000, arkusz: 599 – Garwolin, PIG, Warszawa,</w:t>
      </w:r>
    </w:p>
    <w:p w14:paraId="30CBB9FD" w14:textId="77777777" w:rsidR="001A79DC" w:rsidRPr="00772AE0" w:rsidRDefault="001A79DC" w:rsidP="003A3EDB">
      <w:pPr>
        <w:pStyle w:val="Akapitzlist"/>
        <w:numPr>
          <w:ilvl w:val="0"/>
          <w:numId w:val="35"/>
        </w:numPr>
        <w:suppressAutoHyphens/>
        <w:autoSpaceDN w:val="0"/>
        <w:spacing w:after="120" w:line="276" w:lineRule="auto"/>
        <w:textAlignment w:val="baseline"/>
      </w:pPr>
      <w:r w:rsidRPr="00772AE0">
        <w:t>Matuszkiewicz J. M., Krajobrazy roślinne i regiony geobotaniczne Polski, Prace geograficzne 158, Instytut Geografii i Przestrzennego Zagospodarowania PAN, Warszawa 1993,</w:t>
      </w:r>
    </w:p>
    <w:p w14:paraId="4B9C95BF" w14:textId="77777777" w:rsidR="001A79DC" w:rsidRPr="00772AE0" w:rsidRDefault="001A79DC" w:rsidP="003A3EDB">
      <w:pPr>
        <w:pStyle w:val="Akapitzlist"/>
        <w:numPr>
          <w:ilvl w:val="0"/>
          <w:numId w:val="35"/>
        </w:numPr>
        <w:suppressAutoHyphens/>
        <w:autoSpaceDN w:val="0"/>
        <w:spacing w:after="120" w:line="276" w:lineRule="auto"/>
        <w:textAlignment w:val="baseline"/>
      </w:pPr>
      <w:r w:rsidRPr="00772AE0">
        <w:t xml:space="preserve">Wilk T., Jujka M., Krogulec J., Chylarecki P., Ostoje Ptaków o znaczeniu międzynarodowym w Polsce. </w:t>
      </w:r>
      <w:r w:rsidRPr="00772AE0">
        <w:rPr>
          <w:lang w:val="en-US"/>
        </w:rPr>
        <w:t xml:space="preserve">Important Birds Areas of international importance in Poland. </w:t>
      </w:r>
      <w:proofErr w:type="spellStart"/>
      <w:r w:rsidRPr="00772AE0">
        <w:rPr>
          <w:lang w:val="en-US"/>
        </w:rPr>
        <w:t>Ogólnopolskie</w:t>
      </w:r>
      <w:proofErr w:type="spellEnd"/>
      <w:r w:rsidRPr="00772AE0">
        <w:rPr>
          <w:lang w:val="en-US"/>
        </w:rPr>
        <w:t xml:space="preserve"> </w:t>
      </w:r>
      <w:proofErr w:type="spellStart"/>
      <w:r w:rsidRPr="00772AE0">
        <w:rPr>
          <w:lang w:val="en-US"/>
        </w:rPr>
        <w:t>Towarzystwo</w:t>
      </w:r>
      <w:proofErr w:type="spellEnd"/>
      <w:r w:rsidRPr="00772AE0">
        <w:rPr>
          <w:lang w:val="en-US"/>
        </w:rPr>
        <w:t xml:space="preserve"> </w:t>
      </w:r>
      <w:proofErr w:type="spellStart"/>
      <w:r w:rsidRPr="00772AE0">
        <w:rPr>
          <w:lang w:val="en-US"/>
        </w:rPr>
        <w:t>Ochrony</w:t>
      </w:r>
      <w:proofErr w:type="spellEnd"/>
      <w:r w:rsidRPr="00772AE0">
        <w:rPr>
          <w:lang w:val="en-US"/>
        </w:rPr>
        <w:t xml:space="preserve"> </w:t>
      </w:r>
      <w:proofErr w:type="spellStart"/>
      <w:r w:rsidRPr="00772AE0">
        <w:rPr>
          <w:lang w:val="en-US"/>
        </w:rPr>
        <w:t>Ptaków</w:t>
      </w:r>
      <w:proofErr w:type="spellEnd"/>
      <w:r w:rsidRPr="00772AE0">
        <w:rPr>
          <w:lang w:val="en-US"/>
        </w:rPr>
        <w:t xml:space="preserve"> w </w:t>
      </w:r>
      <w:proofErr w:type="spellStart"/>
      <w:r w:rsidRPr="00772AE0">
        <w:rPr>
          <w:lang w:val="en-US"/>
        </w:rPr>
        <w:t>Polsce</w:t>
      </w:r>
      <w:proofErr w:type="spellEnd"/>
      <w:r w:rsidRPr="00772AE0">
        <w:rPr>
          <w:lang w:val="en-US"/>
        </w:rPr>
        <w:t xml:space="preserve"> – </w:t>
      </w:r>
      <w:proofErr w:type="spellStart"/>
      <w:r w:rsidRPr="00772AE0">
        <w:rPr>
          <w:lang w:val="en-US"/>
        </w:rPr>
        <w:t>Marki</w:t>
      </w:r>
      <w:proofErr w:type="spellEnd"/>
      <w:r w:rsidRPr="00772AE0">
        <w:rPr>
          <w:lang w:val="en-US"/>
        </w:rPr>
        <w:t xml:space="preserve"> 2010,</w:t>
      </w:r>
    </w:p>
    <w:p w14:paraId="2DE5B2C9" w14:textId="77777777" w:rsidR="001A79DC" w:rsidRPr="00772AE0" w:rsidRDefault="001A79DC" w:rsidP="003A3EDB">
      <w:pPr>
        <w:pStyle w:val="Akapitzlist"/>
        <w:numPr>
          <w:ilvl w:val="0"/>
          <w:numId w:val="35"/>
        </w:numPr>
        <w:suppressAutoHyphens/>
        <w:autoSpaceDN w:val="0"/>
        <w:spacing w:after="120" w:line="276" w:lineRule="auto"/>
        <w:textAlignment w:val="baseline"/>
        <w:rPr>
          <w:lang w:val="en-US"/>
        </w:rPr>
      </w:pPr>
      <w:r w:rsidRPr="00772AE0">
        <w:rPr>
          <w:lang w:val="en-US"/>
        </w:rPr>
        <w:t xml:space="preserve">NC Clean Energy </w:t>
      </w:r>
      <w:proofErr w:type="spellStart"/>
      <w:r w:rsidRPr="00772AE0">
        <w:rPr>
          <w:lang w:val="en-US"/>
        </w:rPr>
        <w:t>Technolology</w:t>
      </w:r>
      <w:proofErr w:type="spellEnd"/>
      <w:r w:rsidRPr="00772AE0">
        <w:rPr>
          <w:lang w:val="en-US"/>
        </w:rPr>
        <w:t xml:space="preserve"> </w:t>
      </w:r>
      <w:proofErr w:type="spellStart"/>
      <w:r w:rsidRPr="00772AE0">
        <w:rPr>
          <w:lang w:val="en-US"/>
        </w:rPr>
        <w:t>Centrer</w:t>
      </w:r>
      <w:proofErr w:type="spellEnd"/>
      <w:r w:rsidRPr="00772AE0">
        <w:rPr>
          <w:lang w:val="en-US"/>
        </w:rPr>
        <w:t>, Health and Safety Impacts if Solar Photovoltaics, NC State University, 2017 r.,</w:t>
      </w:r>
    </w:p>
    <w:p w14:paraId="62B6E414" w14:textId="77777777" w:rsidR="001A79DC" w:rsidRPr="00772AE0" w:rsidRDefault="001A79DC" w:rsidP="003A3EDB">
      <w:pPr>
        <w:pStyle w:val="Akapitzlist"/>
        <w:numPr>
          <w:ilvl w:val="0"/>
          <w:numId w:val="35"/>
        </w:numPr>
        <w:suppressAutoHyphens/>
        <w:autoSpaceDN w:val="0"/>
        <w:spacing w:after="120" w:line="276" w:lineRule="auto"/>
        <w:textAlignment w:val="baseline"/>
      </w:pPr>
      <w:proofErr w:type="spellStart"/>
      <w:r w:rsidRPr="00772AE0">
        <w:t>ProSilence</w:t>
      </w:r>
      <w:proofErr w:type="spellEnd"/>
      <w:r w:rsidRPr="00772AE0">
        <w:t xml:space="preserve"> Krzysztof </w:t>
      </w:r>
      <w:proofErr w:type="spellStart"/>
      <w:r w:rsidRPr="00772AE0">
        <w:t>Kręciproch</w:t>
      </w:r>
      <w:proofErr w:type="spellEnd"/>
      <w:r w:rsidRPr="00772AE0">
        <w:t>, Opracowanie eksperckie wpływ instalacji PV na środowisko, 2019,</w:t>
      </w:r>
    </w:p>
    <w:p w14:paraId="41D58476" w14:textId="77777777" w:rsidR="001A79DC" w:rsidRPr="00772AE0" w:rsidRDefault="001A79DC" w:rsidP="003A3EDB">
      <w:pPr>
        <w:pStyle w:val="Akapitzlist"/>
        <w:numPr>
          <w:ilvl w:val="0"/>
          <w:numId w:val="35"/>
        </w:numPr>
        <w:suppressAutoHyphens/>
        <w:autoSpaceDN w:val="0"/>
        <w:spacing w:after="120" w:line="276" w:lineRule="auto"/>
        <w:textAlignment w:val="baseline"/>
      </w:pPr>
      <w:r w:rsidRPr="00772AE0">
        <w:t>Państwowy Instytut Geologiczny – Państwowy Instytut Badawczy, aplikacja MIDAS,</w:t>
      </w:r>
    </w:p>
    <w:p w14:paraId="79493EC8" w14:textId="77777777" w:rsidR="001A79DC" w:rsidRPr="00772AE0" w:rsidRDefault="001A79DC" w:rsidP="003A3EDB">
      <w:pPr>
        <w:pStyle w:val="Akapitzlist"/>
        <w:numPr>
          <w:ilvl w:val="0"/>
          <w:numId w:val="35"/>
        </w:numPr>
        <w:suppressAutoHyphens/>
        <w:autoSpaceDN w:val="0"/>
        <w:spacing w:after="120" w:line="276" w:lineRule="auto"/>
        <w:textAlignment w:val="baseline"/>
      </w:pPr>
      <w:proofErr w:type="spellStart"/>
      <w:r w:rsidRPr="00772AE0">
        <w:t>Stupnicka</w:t>
      </w:r>
      <w:proofErr w:type="spellEnd"/>
      <w:r w:rsidRPr="00772AE0">
        <w:t xml:space="preserve"> E., Geologia regionalna Polski, Wyd. Geol. Warszawa,1989,</w:t>
      </w:r>
    </w:p>
    <w:p w14:paraId="34105022" w14:textId="77777777" w:rsidR="001A79DC" w:rsidRPr="00772AE0" w:rsidRDefault="001A79DC" w:rsidP="003A3EDB">
      <w:pPr>
        <w:pStyle w:val="Akapitzlist"/>
        <w:numPr>
          <w:ilvl w:val="0"/>
          <w:numId w:val="35"/>
        </w:numPr>
        <w:suppressAutoHyphens/>
        <w:autoSpaceDN w:val="0"/>
        <w:spacing w:after="120" w:line="276" w:lineRule="auto"/>
        <w:textAlignment w:val="baseline"/>
      </w:pPr>
      <w:proofErr w:type="spellStart"/>
      <w:r w:rsidRPr="00772AE0">
        <w:t>Stupnicka</w:t>
      </w:r>
      <w:proofErr w:type="spellEnd"/>
      <w:r w:rsidRPr="00772AE0">
        <w:t xml:space="preserve"> E., Geologia regionalna Polski, Wyd. Geol. Warszawa,1989,</w:t>
      </w:r>
    </w:p>
    <w:p w14:paraId="2FFFA9F5" w14:textId="77777777" w:rsidR="001A79DC" w:rsidRPr="00772AE0" w:rsidRDefault="00253444" w:rsidP="003A3EDB">
      <w:pPr>
        <w:pStyle w:val="Akapitzlist"/>
        <w:numPr>
          <w:ilvl w:val="0"/>
          <w:numId w:val="35"/>
        </w:numPr>
        <w:suppressAutoHyphens/>
        <w:autoSpaceDN w:val="0"/>
        <w:spacing w:after="120" w:line="276" w:lineRule="auto"/>
        <w:textAlignment w:val="baseline"/>
        <w:rPr>
          <w:rStyle w:val="Hipercze"/>
          <w:color w:val="auto"/>
          <w:u w:val="none"/>
        </w:rPr>
      </w:pPr>
      <w:hyperlink r:id="rId15" w:history="1">
        <w:r w:rsidR="001A79DC" w:rsidRPr="00772AE0">
          <w:rPr>
            <w:rStyle w:val="Hipercze"/>
            <w:i/>
            <w:iCs/>
            <w:color w:val="auto"/>
            <w:u w:val="none"/>
          </w:rPr>
          <w:t>http://natura2000.gdos.gov.pl/natura2000/pl/</w:t>
        </w:r>
      </w:hyperlink>
      <w:r w:rsidR="001A79DC" w:rsidRPr="00772AE0">
        <w:rPr>
          <w:rStyle w:val="Hipercze"/>
          <w:i/>
          <w:iCs/>
          <w:color w:val="auto"/>
          <w:u w:val="none"/>
        </w:rPr>
        <w:t>,</w:t>
      </w:r>
    </w:p>
    <w:p w14:paraId="1E406FC8" w14:textId="77777777" w:rsidR="001A79DC" w:rsidRPr="00772AE0" w:rsidRDefault="00253444" w:rsidP="003A3EDB">
      <w:pPr>
        <w:pStyle w:val="Akapitzlist"/>
        <w:numPr>
          <w:ilvl w:val="0"/>
          <w:numId w:val="35"/>
        </w:numPr>
        <w:suppressAutoHyphens/>
        <w:autoSpaceDN w:val="0"/>
        <w:spacing w:after="120" w:line="276" w:lineRule="auto"/>
        <w:textAlignment w:val="baseline"/>
        <w:rPr>
          <w:rStyle w:val="Hipercze"/>
          <w:color w:val="auto"/>
          <w:u w:val="none"/>
        </w:rPr>
      </w:pPr>
      <w:hyperlink r:id="rId16" w:history="1">
        <w:r w:rsidR="001A79DC" w:rsidRPr="00772AE0">
          <w:rPr>
            <w:rStyle w:val="Hipercze"/>
            <w:i/>
            <w:iCs/>
            <w:color w:val="auto"/>
            <w:u w:val="none"/>
          </w:rPr>
          <w:t>http://www.globenergia.pl/</w:t>
        </w:r>
      </w:hyperlink>
      <w:r w:rsidR="001A79DC" w:rsidRPr="00772AE0">
        <w:rPr>
          <w:rStyle w:val="Hipercze"/>
          <w:i/>
          <w:iCs/>
          <w:color w:val="auto"/>
          <w:u w:val="none"/>
        </w:rPr>
        <w:t>,</w:t>
      </w:r>
    </w:p>
    <w:p w14:paraId="6D6C72B3" w14:textId="77777777" w:rsidR="001A79DC" w:rsidRPr="00772AE0" w:rsidRDefault="00253444" w:rsidP="003A3EDB">
      <w:pPr>
        <w:pStyle w:val="Akapitzlist"/>
        <w:numPr>
          <w:ilvl w:val="0"/>
          <w:numId w:val="35"/>
        </w:numPr>
        <w:suppressAutoHyphens/>
        <w:autoSpaceDN w:val="0"/>
        <w:spacing w:after="120" w:line="276" w:lineRule="auto"/>
        <w:textAlignment w:val="baseline"/>
        <w:rPr>
          <w:rStyle w:val="Hipercze"/>
          <w:color w:val="auto"/>
          <w:u w:val="none"/>
        </w:rPr>
      </w:pPr>
      <w:hyperlink r:id="rId17" w:history="1">
        <w:r w:rsidR="001A79DC" w:rsidRPr="00772AE0">
          <w:rPr>
            <w:rStyle w:val="Hipercze"/>
            <w:i/>
            <w:iCs/>
            <w:color w:val="auto"/>
            <w:u w:val="none"/>
          </w:rPr>
          <w:t>http://mapy.geoportal.gov.pl/</w:t>
        </w:r>
      </w:hyperlink>
      <w:r w:rsidR="001A79DC" w:rsidRPr="00772AE0">
        <w:rPr>
          <w:rStyle w:val="Hipercze"/>
          <w:i/>
          <w:iCs/>
          <w:color w:val="auto"/>
          <w:u w:val="none"/>
        </w:rPr>
        <w:t>,</w:t>
      </w:r>
    </w:p>
    <w:p w14:paraId="112FD127" w14:textId="06B1DD87" w:rsidR="00543767" w:rsidRPr="00772AE0" w:rsidRDefault="00253444" w:rsidP="003A3EDB">
      <w:pPr>
        <w:pStyle w:val="Akapitzlist"/>
        <w:numPr>
          <w:ilvl w:val="0"/>
          <w:numId w:val="35"/>
        </w:numPr>
        <w:suppressAutoHyphens/>
        <w:autoSpaceDN w:val="0"/>
        <w:spacing w:after="120" w:line="276" w:lineRule="auto"/>
        <w:textAlignment w:val="baseline"/>
        <w:rPr>
          <w:rStyle w:val="Hipercze"/>
          <w:color w:val="auto"/>
          <w:u w:val="none"/>
        </w:rPr>
      </w:pPr>
      <w:hyperlink r:id="rId18" w:history="1">
        <w:r w:rsidR="001A79DC" w:rsidRPr="00772AE0">
          <w:rPr>
            <w:rStyle w:val="Hipercze"/>
            <w:i/>
            <w:iCs/>
            <w:color w:val="auto"/>
            <w:u w:val="none"/>
          </w:rPr>
          <w:t>http://geoserwis.gdos.gov.pl/</w:t>
        </w:r>
      </w:hyperlink>
      <w:r w:rsidR="001A79DC" w:rsidRPr="00772AE0">
        <w:rPr>
          <w:rStyle w:val="Hipercze"/>
          <w:i/>
          <w:iCs/>
          <w:color w:val="auto"/>
          <w:u w:val="none"/>
        </w:rPr>
        <w:t>.</w:t>
      </w:r>
    </w:p>
    <w:p w14:paraId="708C45AD" w14:textId="763AD0B0" w:rsidR="006B61BB" w:rsidRPr="00772AE0" w:rsidRDefault="006B61BB" w:rsidP="006B61BB">
      <w:pPr>
        <w:suppressAutoHyphens/>
        <w:autoSpaceDN w:val="0"/>
        <w:spacing w:after="120" w:line="276" w:lineRule="auto"/>
        <w:textAlignment w:val="baseline"/>
      </w:pPr>
    </w:p>
    <w:p w14:paraId="4964F3D0" w14:textId="77777777" w:rsidR="006B61BB" w:rsidRPr="00772AE0" w:rsidRDefault="006B61BB" w:rsidP="006B61BB">
      <w:pPr>
        <w:suppressAutoHyphens/>
        <w:autoSpaceDN w:val="0"/>
        <w:spacing w:after="120" w:line="276" w:lineRule="auto"/>
        <w:textAlignment w:val="baseline"/>
      </w:pPr>
    </w:p>
    <w:p w14:paraId="0E811D96" w14:textId="7FF908BE" w:rsidR="00B772D7" w:rsidRPr="00772AE0" w:rsidRDefault="0AFBE961" w:rsidP="00A13B9C">
      <w:pPr>
        <w:pStyle w:val="Nagwek1"/>
        <w:numPr>
          <w:ilvl w:val="0"/>
          <w:numId w:val="7"/>
        </w:numPr>
        <w:suppressAutoHyphens/>
        <w:spacing w:before="480" w:after="0" w:line="276" w:lineRule="auto"/>
        <w:jc w:val="left"/>
        <w:rPr>
          <w:rFonts w:asciiTheme="minorHAnsi" w:eastAsiaTheme="minorEastAsia" w:hAnsiTheme="minorHAnsi" w:cstheme="minorBidi"/>
          <w:color w:val="auto"/>
        </w:rPr>
      </w:pPr>
      <w:bookmarkStart w:id="29" w:name="_Toc503188972"/>
      <w:bookmarkStart w:id="30" w:name="_Toc29487687"/>
      <w:bookmarkStart w:id="31" w:name="_Toc107328724"/>
      <w:bookmarkStart w:id="32" w:name="_Hlk502844046"/>
      <w:r w:rsidRPr="00772AE0">
        <w:rPr>
          <w:color w:val="auto"/>
        </w:rPr>
        <w:lastRenderedPageBreak/>
        <w:t>Opis zastosowanych metod prognozowania</w:t>
      </w:r>
      <w:bookmarkEnd w:id="29"/>
      <w:bookmarkEnd w:id="30"/>
      <w:bookmarkEnd w:id="31"/>
    </w:p>
    <w:p w14:paraId="0A58AE94" w14:textId="77777777" w:rsidR="00B772D7" w:rsidRPr="00772AE0" w:rsidRDefault="00B772D7" w:rsidP="00BB69F2">
      <w:pPr>
        <w:spacing w:line="276" w:lineRule="auto"/>
      </w:pPr>
      <w:bookmarkStart w:id="33" w:name="_Hlk502844021"/>
      <w:bookmarkEnd w:id="32"/>
    </w:p>
    <w:p w14:paraId="072E2841" w14:textId="77777777" w:rsidR="00B772D7" w:rsidRPr="00772AE0" w:rsidRDefault="0AFBE961" w:rsidP="008B4E12">
      <w:pPr>
        <w:pStyle w:val="Nagwek2"/>
        <w:numPr>
          <w:ilvl w:val="1"/>
          <w:numId w:val="7"/>
        </w:numPr>
        <w:suppressAutoHyphens/>
        <w:spacing w:before="120" w:after="0" w:line="276" w:lineRule="auto"/>
        <w:ind w:left="788" w:hanging="431"/>
        <w:jc w:val="both"/>
        <w:rPr>
          <w:rFonts w:ascii="Verdana" w:hAnsi="Verdana"/>
        </w:rPr>
      </w:pPr>
      <w:bookmarkStart w:id="34" w:name="_Toc503188973"/>
      <w:bookmarkStart w:id="35" w:name="_Toc29487688"/>
      <w:bookmarkStart w:id="36" w:name="_Toc107328725"/>
      <w:r w:rsidRPr="00772AE0">
        <w:rPr>
          <w:rFonts w:ascii="Verdana" w:hAnsi="Verdana"/>
        </w:rPr>
        <w:t>Metody oceny wpływu przedsięwzięcia na klimat akustyczny</w:t>
      </w:r>
      <w:bookmarkEnd w:id="34"/>
      <w:bookmarkEnd w:id="35"/>
      <w:bookmarkEnd w:id="36"/>
    </w:p>
    <w:p w14:paraId="10CAF9D7" w14:textId="77777777" w:rsidR="00B772D7" w:rsidRPr="00772AE0" w:rsidRDefault="00B772D7" w:rsidP="00BB69F2">
      <w:pPr>
        <w:spacing w:line="276" w:lineRule="auto"/>
        <w:rPr>
          <w:szCs w:val="20"/>
        </w:rPr>
      </w:pPr>
    </w:p>
    <w:p w14:paraId="55DF77BC" w14:textId="7E863223" w:rsidR="00B772D7" w:rsidRPr="00772AE0" w:rsidRDefault="00B772D7" w:rsidP="009F48AC">
      <w:pPr>
        <w:spacing w:line="276" w:lineRule="auto"/>
        <w:rPr>
          <w:szCs w:val="20"/>
        </w:rPr>
      </w:pPr>
      <w:r w:rsidRPr="00772AE0">
        <w:rPr>
          <w:rFonts w:eastAsia="Times New Roman" w:cstheme="minorHAnsi"/>
          <w:szCs w:val="20"/>
          <w:lang w:eastAsia="pl-PL"/>
        </w:rPr>
        <w:t xml:space="preserve">Prognozę oddziaływania przedsięwzięcia na klimat akustyczny określono w odniesieniu do aktualnie obowiązujących aktów prawnych </w:t>
      </w:r>
      <w:r w:rsidR="00A558CB" w:rsidRPr="00772AE0">
        <w:rPr>
          <w:rFonts w:eastAsia="Times New Roman" w:cstheme="minorHAnsi"/>
          <w:szCs w:val="20"/>
          <w:lang w:eastAsia="pl-PL"/>
        </w:rPr>
        <w:t xml:space="preserve">je </w:t>
      </w:r>
      <w:r w:rsidRPr="00772AE0">
        <w:rPr>
          <w:rFonts w:eastAsia="Times New Roman" w:cstheme="minorHAnsi"/>
          <w:szCs w:val="20"/>
          <w:lang w:eastAsia="pl-PL"/>
        </w:rPr>
        <w:t xml:space="preserve">regulujących. </w:t>
      </w:r>
      <w:r w:rsidRPr="00772AE0">
        <w:rPr>
          <w:szCs w:val="20"/>
        </w:rPr>
        <w:t xml:space="preserve">Dopuszczalne poziomy hałasu w środowisku określa </w:t>
      </w:r>
      <w:r w:rsidR="000900A1" w:rsidRPr="00772AE0">
        <w:rPr>
          <w:szCs w:val="20"/>
        </w:rPr>
        <w:t>rozporządzenie</w:t>
      </w:r>
      <w:r w:rsidRPr="00772AE0">
        <w:rPr>
          <w:szCs w:val="20"/>
        </w:rPr>
        <w:t xml:space="preserve"> Ministra Środowiska z dnia </w:t>
      </w:r>
      <w:r w:rsidR="000900A1" w:rsidRPr="00772AE0">
        <w:rPr>
          <w:szCs w:val="20"/>
        </w:rPr>
        <w:t>14</w:t>
      </w:r>
      <w:r w:rsidRPr="00772AE0">
        <w:rPr>
          <w:szCs w:val="20"/>
        </w:rPr>
        <w:t xml:space="preserve"> </w:t>
      </w:r>
      <w:r w:rsidR="000900A1" w:rsidRPr="00772AE0">
        <w:rPr>
          <w:szCs w:val="20"/>
        </w:rPr>
        <w:t>czerwca</w:t>
      </w:r>
      <w:r w:rsidRPr="00772AE0">
        <w:rPr>
          <w:szCs w:val="20"/>
        </w:rPr>
        <w:t xml:space="preserve"> 20</w:t>
      </w:r>
      <w:r w:rsidR="000900A1" w:rsidRPr="00772AE0">
        <w:rPr>
          <w:szCs w:val="20"/>
        </w:rPr>
        <w:t>07</w:t>
      </w:r>
      <w:r w:rsidRPr="00772AE0">
        <w:rPr>
          <w:szCs w:val="20"/>
        </w:rPr>
        <w:t xml:space="preserve"> r. </w:t>
      </w:r>
      <w:r w:rsidR="00A41F83" w:rsidRPr="00772AE0">
        <w:rPr>
          <w:i/>
          <w:iCs/>
          <w:szCs w:val="20"/>
        </w:rPr>
        <w:t>w sprawie dopuszczalnych poziomów hałasu w środowisku</w:t>
      </w:r>
      <w:r w:rsidRPr="00772AE0">
        <w:rPr>
          <w:szCs w:val="20"/>
        </w:rPr>
        <w:t xml:space="preserve"> (Dz.U. </w:t>
      </w:r>
      <w:r w:rsidR="00564E6C" w:rsidRPr="00772AE0">
        <w:rPr>
          <w:szCs w:val="20"/>
        </w:rPr>
        <w:t>20</w:t>
      </w:r>
      <w:r w:rsidR="00A41F83" w:rsidRPr="00772AE0">
        <w:rPr>
          <w:szCs w:val="20"/>
        </w:rPr>
        <w:t xml:space="preserve">14 </w:t>
      </w:r>
      <w:r w:rsidRPr="00772AE0">
        <w:rPr>
          <w:szCs w:val="20"/>
        </w:rPr>
        <w:t>poz.</w:t>
      </w:r>
      <w:r w:rsidR="00A41F83" w:rsidRPr="00772AE0">
        <w:rPr>
          <w:szCs w:val="20"/>
        </w:rPr>
        <w:t xml:space="preserve"> 112</w:t>
      </w:r>
      <w:r w:rsidRPr="00772AE0">
        <w:rPr>
          <w:szCs w:val="20"/>
        </w:rPr>
        <w:t>).</w:t>
      </w:r>
    </w:p>
    <w:p w14:paraId="266437C6" w14:textId="20F939F7" w:rsidR="00F90FF8" w:rsidRPr="00772AE0" w:rsidRDefault="00694B3A" w:rsidP="00694B3A">
      <w:pPr>
        <w:spacing w:line="276" w:lineRule="auto"/>
        <w:rPr>
          <w:rFonts w:cstheme="minorHAnsi"/>
          <w:szCs w:val="20"/>
        </w:rPr>
      </w:pPr>
      <w:r w:rsidRPr="00772AE0">
        <w:rPr>
          <w:rFonts w:cstheme="minorHAnsi"/>
          <w:szCs w:val="20"/>
        </w:rPr>
        <w:t xml:space="preserve">W celu całkowitego rozwiania wszelkich wątpliwości w zakresie oddziaływania akustycznego wykonano analizę oddziaływania akustycznego przedsięwzięcia. Obszar przeznaczony pod realizację inwestycji zamodelowano źródłami hałasu odpowiadającymi </w:t>
      </w:r>
      <w:r w:rsidR="00F90FF8" w:rsidRPr="00772AE0">
        <w:rPr>
          <w:rFonts w:cstheme="minorHAnsi"/>
          <w:szCs w:val="20"/>
        </w:rPr>
        <w:t>stacjom transformatorowym z magazynami energii.</w:t>
      </w:r>
    </w:p>
    <w:p w14:paraId="33EA5D21" w14:textId="7B73FAB2" w:rsidR="00694B3A" w:rsidRPr="00772AE0" w:rsidRDefault="0AFBE961" w:rsidP="0AFBE961">
      <w:pPr>
        <w:spacing w:line="276" w:lineRule="auto"/>
        <w:rPr>
          <w:szCs w:val="20"/>
        </w:rPr>
      </w:pPr>
      <w:r w:rsidRPr="00772AE0">
        <w:rPr>
          <w:szCs w:val="20"/>
        </w:rPr>
        <w:t xml:space="preserve">Ocenę oddziaływania omawianego przedsięwzięcia w zakresie hałasu wykonano metodą obliczeniową. Do obliczeń wykorzystano oprogramowanie: </w:t>
      </w:r>
      <w:proofErr w:type="spellStart"/>
      <w:r w:rsidRPr="00772AE0">
        <w:rPr>
          <w:szCs w:val="20"/>
        </w:rPr>
        <w:t>CadnaA</w:t>
      </w:r>
      <w:proofErr w:type="spellEnd"/>
      <w:r w:rsidRPr="00772AE0">
        <w:rPr>
          <w:szCs w:val="20"/>
        </w:rPr>
        <w:t>® ©</w:t>
      </w:r>
      <w:proofErr w:type="spellStart"/>
      <w:r w:rsidRPr="00772AE0">
        <w:rPr>
          <w:szCs w:val="20"/>
        </w:rPr>
        <w:t>DataKustik</w:t>
      </w:r>
      <w:proofErr w:type="spellEnd"/>
      <w:r w:rsidRPr="00772AE0">
        <w:rPr>
          <w:szCs w:val="20"/>
        </w:rPr>
        <w:t xml:space="preserve"> GmbH </w:t>
      </w:r>
      <w:proofErr w:type="spellStart"/>
      <w:r w:rsidRPr="00772AE0">
        <w:rPr>
          <w:szCs w:val="20"/>
        </w:rPr>
        <w:t>Dongle</w:t>
      </w:r>
      <w:proofErr w:type="spellEnd"/>
      <w:r w:rsidRPr="00772AE0">
        <w:rPr>
          <w:szCs w:val="20"/>
        </w:rPr>
        <w:t>: L42342.</w:t>
      </w:r>
    </w:p>
    <w:p w14:paraId="41037E0D" w14:textId="77777777" w:rsidR="00694B3A" w:rsidRPr="00772AE0" w:rsidRDefault="00694B3A" w:rsidP="00694B3A">
      <w:pPr>
        <w:spacing w:line="276" w:lineRule="auto"/>
        <w:rPr>
          <w:rFonts w:cs="Calibri"/>
          <w:bCs/>
          <w:szCs w:val="20"/>
        </w:rPr>
      </w:pPr>
      <w:r w:rsidRPr="00772AE0">
        <w:rPr>
          <w:rFonts w:cs="Calibri"/>
          <w:szCs w:val="20"/>
        </w:rPr>
        <w:t>Obliczenia hałasu przeprowadzono w oparciu o model propagacji dźwięku zgodny z normą PN-ISO 9613-2 „Akustyka. Tłumienie dźwięku podczas propagacji w przestrzeni otwartej. Ogólna metoda obliczeniowa” (Dyrektywa</w:t>
      </w:r>
      <w:r w:rsidRPr="00772AE0">
        <w:rPr>
          <w:rFonts w:cs="Calibri"/>
          <w:bCs/>
          <w:szCs w:val="20"/>
        </w:rPr>
        <w:t xml:space="preserve"> 2002/49/WE z dnia 25 czerwca 2002 r.).</w:t>
      </w:r>
    </w:p>
    <w:p w14:paraId="3E078201" w14:textId="77777777" w:rsidR="00694B3A" w:rsidRPr="00772AE0" w:rsidRDefault="649C7B2A" w:rsidP="649C7B2A">
      <w:pPr>
        <w:spacing w:line="276" w:lineRule="auto"/>
        <w:rPr>
          <w:rFonts w:eastAsia="Verdana" w:cs="Verdana"/>
        </w:rPr>
      </w:pPr>
      <w:r w:rsidRPr="00772AE0">
        <w:rPr>
          <w:rFonts w:eastAsia="Verdana" w:cs="Verdana"/>
          <w:szCs w:val="20"/>
        </w:rPr>
        <w:t xml:space="preserve">Niepewność obliczeń zasięgu oddziaływania hałasu wynika z niepewności oszacowania poziomu mocy akustycznej źródeł hałasu oraz niepewności obliczeń rozchodzenia się dźwięku. Według normy PN-ISO 9613 niepewność wyniku obliczeń wynosi ±1 </w:t>
      </w:r>
      <w:proofErr w:type="spellStart"/>
      <w:r w:rsidRPr="00772AE0">
        <w:rPr>
          <w:rFonts w:eastAsia="Verdana" w:cs="Verdana"/>
          <w:szCs w:val="20"/>
        </w:rPr>
        <w:t>dB</w:t>
      </w:r>
      <w:proofErr w:type="spellEnd"/>
      <w:r w:rsidRPr="00772AE0">
        <w:rPr>
          <w:rFonts w:eastAsia="Verdana" w:cs="Verdana"/>
          <w:szCs w:val="20"/>
        </w:rPr>
        <w:t xml:space="preserve"> dla odległości do 100 m i ±3 </w:t>
      </w:r>
      <w:proofErr w:type="spellStart"/>
      <w:r w:rsidRPr="00772AE0">
        <w:rPr>
          <w:rFonts w:eastAsia="Verdana" w:cs="Verdana"/>
          <w:szCs w:val="20"/>
        </w:rPr>
        <w:t>dB</w:t>
      </w:r>
      <w:proofErr w:type="spellEnd"/>
      <w:r w:rsidRPr="00772AE0">
        <w:rPr>
          <w:rFonts w:eastAsia="Verdana" w:cs="Verdana"/>
          <w:szCs w:val="20"/>
        </w:rPr>
        <w:t xml:space="preserve"> dla odległości od 100 m do 1000 m</w:t>
      </w:r>
      <w:r w:rsidRPr="00772AE0">
        <w:rPr>
          <w:rFonts w:eastAsia="Verdana" w:cs="Verdana"/>
        </w:rPr>
        <w:t>.</w:t>
      </w:r>
    </w:p>
    <w:p w14:paraId="2CC27632" w14:textId="3B3D237F" w:rsidR="00DB273D" w:rsidRPr="00772AE0" w:rsidRDefault="00DB273D" w:rsidP="649C7B2A">
      <w:pPr>
        <w:spacing w:line="276" w:lineRule="auto"/>
        <w:rPr>
          <w:rFonts w:eastAsia="Verdana" w:cs="Verdana"/>
        </w:rPr>
      </w:pPr>
    </w:p>
    <w:p w14:paraId="18EA5551" w14:textId="7AA11A14" w:rsidR="00B772D7" w:rsidRPr="00772AE0" w:rsidRDefault="649C7B2A" w:rsidP="008B4E12">
      <w:pPr>
        <w:pStyle w:val="Nagwek2"/>
        <w:numPr>
          <w:ilvl w:val="1"/>
          <w:numId w:val="7"/>
        </w:numPr>
        <w:suppressAutoHyphens/>
        <w:spacing w:before="120" w:after="0" w:line="276" w:lineRule="auto"/>
        <w:ind w:left="788" w:hanging="431"/>
        <w:jc w:val="both"/>
        <w:rPr>
          <w:rFonts w:ascii="Verdana" w:eastAsia="Verdana" w:hAnsi="Verdana" w:cs="Verdana"/>
        </w:rPr>
      </w:pPr>
      <w:bookmarkStart w:id="37" w:name="_Toc503188974"/>
      <w:bookmarkStart w:id="38" w:name="_Toc29487689"/>
      <w:bookmarkStart w:id="39" w:name="_Toc107328726"/>
      <w:r w:rsidRPr="00772AE0">
        <w:rPr>
          <w:rFonts w:ascii="Verdana" w:eastAsia="Verdana" w:hAnsi="Verdana" w:cs="Verdana"/>
        </w:rPr>
        <w:t>Metody oceny wpływu przedsięwzięcia na środowisko – gruntowo wodne</w:t>
      </w:r>
      <w:bookmarkEnd w:id="37"/>
      <w:bookmarkEnd w:id="38"/>
      <w:bookmarkEnd w:id="39"/>
    </w:p>
    <w:p w14:paraId="11726C14" w14:textId="77777777" w:rsidR="002076B9" w:rsidRPr="00772AE0" w:rsidRDefault="002076B9" w:rsidP="649C7B2A">
      <w:pPr>
        <w:rPr>
          <w:rFonts w:eastAsia="Verdana" w:cs="Verdana"/>
        </w:rPr>
      </w:pPr>
    </w:p>
    <w:p w14:paraId="70D7D01A" w14:textId="77777777" w:rsidR="00B772D7" w:rsidRPr="00772AE0" w:rsidRDefault="649C7B2A" w:rsidP="649C7B2A">
      <w:pPr>
        <w:spacing w:line="276" w:lineRule="auto"/>
        <w:rPr>
          <w:rFonts w:eastAsia="Verdana" w:cs="Verdana"/>
        </w:rPr>
      </w:pPr>
      <w:r w:rsidRPr="00772AE0">
        <w:rPr>
          <w:rFonts w:eastAsia="Verdana" w:cs="Verdana"/>
        </w:rPr>
        <w:t xml:space="preserve">Ocenę warunków geologicznych i hydrogeologicznych wykonano na podstawie analizy materiałów archiwalnych – dokumentacyjnych, publikowanych materiałów kartograficznych oraz przeglądu terenu. </w:t>
      </w:r>
    </w:p>
    <w:p w14:paraId="225760D2" w14:textId="3BEC077B" w:rsidR="00B772D7" w:rsidRPr="00772AE0" w:rsidRDefault="649C7B2A" w:rsidP="649C7B2A">
      <w:pPr>
        <w:spacing w:line="276" w:lineRule="auto"/>
        <w:rPr>
          <w:rFonts w:eastAsia="Verdana" w:cs="Verdana"/>
        </w:rPr>
      </w:pPr>
      <w:r w:rsidRPr="00772AE0">
        <w:rPr>
          <w:rFonts w:eastAsia="Verdana" w:cs="Verdana"/>
        </w:rPr>
        <w:t xml:space="preserve">Przeanalizowano zagadnienia hydrogeologiczne (wody podziemne), geologii złożowej (złoża kopalin) oraz zagadnienia </w:t>
      </w:r>
      <w:proofErr w:type="spellStart"/>
      <w:r w:rsidRPr="00772AE0">
        <w:rPr>
          <w:rFonts w:eastAsia="Verdana" w:cs="Verdana"/>
        </w:rPr>
        <w:t>geologiczno</w:t>
      </w:r>
      <w:proofErr w:type="spellEnd"/>
      <w:r w:rsidRPr="00772AE0">
        <w:rPr>
          <w:rFonts w:eastAsia="Verdana" w:cs="Verdana"/>
        </w:rPr>
        <w:t xml:space="preserve"> - inżynierskie (warunki podłoża – posadowienia elementów przedsięwzięcia), które zostały opracowane na podstawie objaśnień do szczegółowej mapy geologicznej Polski.</w:t>
      </w:r>
    </w:p>
    <w:p w14:paraId="0D2A1702" w14:textId="0D2C51DC" w:rsidR="00B772D7" w:rsidRPr="00772AE0" w:rsidRDefault="649C7B2A" w:rsidP="649C7B2A">
      <w:pPr>
        <w:spacing w:line="276" w:lineRule="auto"/>
        <w:rPr>
          <w:rFonts w:eastAsia="Verdana" w:cs="Verdana"/>
        </w:rPr>
      </w:pPr>
      <w:r w:rsidRPr="00772AE0">
        <w:rPr>
          <w:rFonts w:eastAsia="Verdana" w:cs="Verdana"/>
        </w:rPr>
        <w:t xml:space="preserve">Budowę geologiczną obszaru objętego planowanym przedsięwzięciem opracowano w oparciu o opublikowany (Państwowy Instytut Geologiczny – </w:t>
      </w:r>
      <w:proofErr w:type="spellStart"/>
      <w:r w:rsidRPr="00772AE0">
        <w:rPr>
          <w:rFonts w:eastAsia="Verdana" w:cs="Verdana"/>
          <w:i/>
          <w:iCs/>
        </w:rPr>
        <w:t>Geoportal</w:t>
      </w:r>
      <w:proofErr w:type="spellEnd"/>
      <w:r w:rsidRPr="00772AE0">
        <w:rPr>
          <w:rFonts w:eastAsia="Verdana" w:cs="Verdana"/>
          <w:i/>
          <w:iCs/>
        </w:rPr>
        <w:t xml:space="preserve"> IKAR</w:t>
      </w:r>
      <w:r w:rsidRPr="00772AE0">
        <w:rPr>
          <w:rFonts w:eastAsia="Verdana" w:cs="Verdana"/>
        </w:rPr>
        <w:t xml:space="preserve">) arkusz Mapy Geologicznej Polski w skali 1:50 000. Rozpoznania warunków hydrogeologicznych </w:t>
      </w:r>
      <w:r w:rsidRPr="00772AE0">
        <w:rPr>
          <w:rFonts w:eastAsia="Verdana" w:cs="Verdana"/>
        </w:rPr>
        <w:lastRenderedPageBreak/>
        <w:t xml:space="preserve">dokonano w oparciu o dane literaturowe. Wykorzystano dostępny arkusz Mapy Hydrogeologicznej Polski w skali 1: 50 000. W oparciu o Mapę Obszarów Głównych Zbiorników Wód Podziemnych (GZWP) w skali 1: 500 000 rozpoznano występowanie zbiorników wód podziemnych wymagających szczególnej ochrony. </w:t>
      </w:r>
    </w:p>
    <w:p w14:paraId="22C15C7A" w14:textId="77777777" w:rsidR="00B772D7" w:rsidRPr="00772AE0" w:rsidRDefault="649C7B2A" w:rsidP="649C7B2A">
      <w:pPr>
        <w:spacing w:line="276" w:lineRule="auto"/>
        <w:rPr>
          <w:rFonts w:eastAsia="Verdana" w:cs="Verdana"/>
        </w:rPr>
      </w:pPr>
      <w:r w:rsidRPr="00772AE0">
        <w:rPr>
          <w:rFonts w:eastAsia="Verdana" w:cs="Verdana"/>
        </w:rPr>
        <w:t xml:space="preserve">Rozpoznano również występowanie udokumentowanych złóż kopalin, wykorzystując serwis MIDAS (związany z tematyką eksploatacji złóż) prowadzony przez Państwowy Instytut Geologiczny – Państwowy Instytut Badawczy oraz </w:t>
      </w:r>
      <w:proofErr w:type="spellStart"/>
      <w:r w:rsidRPr="00772AE0">
        <w:rPr>
          <w:rFonts w:eastAsia="Verdana" w:cs="Verdana"/>
        </w:rPr>
        <w:t>geostanowisk</w:t>
      </w:r>
      <w:proofErr w:type="spellEnd"/>
      <w:r w:rsidRPr="00772AE0">
        <w:rPr>
          <w:rFonts w:eastAsia="Verdana" w:cs="Verdana"/>
        </w:rPr>
        <w:t xml:space="preserve">, na podstawie Centralnego Rejestru </w:t>
      </w:r>
      <w:proofErr w:type="spellStart"/>
      <w:r w:rsidRPr="00772AE0">
        <w:rPr>
          <w:rFonts w:eastAsia="Verdana" w:cs="Verdana"/>
        </w:rPr>
        <w:t>Geostanowisk</w:t>
      </w:r>
      <w:proofErr w:type="spellEnd"/>
      <w:r w:rsidRPr="00772AE0">
        <w:rPr>
          <w:rFonts w:eastAsia="Verdana" w:cs="Verdana"/>
        </w:rPr>
        <w:t xml:space="preserve"> w Polsce prowadzonego także przez PIG – PIB. Przeanalizowano ewentualne kolizje występowania złóż oraz </w:t>
      </w:r>
      <w:proofErr w:type="spellStart"/>
      <w:r w:rsidRPr="00772AE0">
        <w:rPr>
          <w:rFonts w:eastAsia="Verdana" w:cs="Verdana"/>
        </w:rPr>
        <w:t>geostanowisk</w:t>
      </w:r>
      <w:proofErr w:type="spellEnd"/>
      <w:r w:rsidRPr="00772AE0">
        <w:rPr>
          <w:rFonts w:eastAsia="Verdana" w:cs="Verdana"/>
        </w:rPr>
        <w:t xml:space="preserve"> z lokalizacją obiektów farmy fotowoltaicznej. </w:t>
      </w:r>
    </w:p>
    <w:p w14:paraId="427394D8" w14:textId="2E6FFC49" w:rsidR="00B772D7" w:rsidRPr="00772AE0" w:rsidRDefault="649C7B2A" w:rsidP="008B4E12">
      <w:pPr>
        <w:spacing w:after="120" w:line="276" w:lineRule="auto"/>
        <w:rPr>
          <w:rFonts w:eastAsia="Verdana" w:cs="Verdana"/>
        </w:rPr>
      </w:pPr>
      <w:r w:rsidRPr="00772AE0">
        <w:rPr>
          <w:rFonts w:eastAsia="Verdana" w:cs="Verdana"/>
        </w:rPr>
        <w:t xml:space="preserve">Ocena wpływu planowanego przedsięwzięcia na środowisko gruntowo-wodne została przeprowadzona poprzez kwalifikację wrażliwości środowiska wód podziemnych na zanieczyszczenia migrujące z powierzchni ziemi, ewentualnych kolizji wynikających z istnienia stref ochronnych i obiektów gospodarki wodnej ujęć w sąsiedztwie planowanych obiektów elektrowni fotowoltaicznej. </w:t>
      </w:r>
    </w:p>
    <w:p w14:paraId="192E54B6" w14:textId="77777777" w:rsidR="0042520E" w:rsidRPr="00772AE0" w:rsidRDefault="0042520E" w:rsidP="00BB69F2">
      <w:pPr>
        <w:spacing w:line="276" w:lineRule="auto"/>
      </w:pPr>
    </w:p>
    <w:p w14:paraId="6721F736" w14:textId="77777777" w:rsidR="00B772D7" w:rsidRPr="00772AE0" w:rsidRDefault="0AFBE961" w:rsidP="008B4E12">
      <w:pPr>
        <w:pStyle w:val="Nagwek2"/>
        <w:numPr>
          <w:ilvl w:val="1"/>
          <w:numId w:val="7"/>
        </w:numPr>
        <w:suppressAutoHyphens/>
        <w:spacing w:before="120" w:after="0" w:line="276" w:lineRule="auto"/>
        <w:ind w:left="788" w:hanging="431"/>
        <w:jc w:val="both"/>
        <w:rPr>
          <w:rFonts w:ascii="Verdana" w:hAnsi="Verdana"/>
        </w:rPr>
      </w:pPr>
      <w:bookmarkStart w:id="40" w:name="_Toc503188975"/>
      <w:bookmarkStart w:id="41" w:name="_Toc29487690"/>
      <w:bookmarkStart w:id="42" w:name="_Toc107328727"/>
      <w:r w:rsidRPr="00772AE0">
        <w:rPr>
          <w:rFonts w:ascii="Verdana" w:hAnsi="Verdana"/>
        </w:rPr>
        <w:t>Metody wpływu przedsięwzięcia na powierzchnię ziemi i gleby</w:t>
      </w:r>
      <w:bookmarkEnd w:id="40"/>
      <w:bookmarkEnd w:id="41"/>
      <w:bookmarkEnd w:id="42"/>
    </w:p>
    <w:p w14:paraId="1D15BD2B" w14:textId="77777777" w:rsidR="00B772D7" w:rsidRPr="00772AE0" w:rsidRDefault="00B772D7" w:rsidP="00BB69F2">
      <w:pPr>
        <w:spacing w:line="276" w:lineRule="auto"/>
      </w:pPr>
    </w:p>
    <w:p w14:paraId="6606D956" w14:textId="77777777" w:rsidR="00B772D7" w:rsidRPr="00772AE0" w:rsidRDefault="649C7B2A" w:rsidP="649C7B2A">
      <w:pPr>
        <w:spacing w:line="276" w:lineRule="auto"/>
        <w:rPr>
          <w:rFonts w:eastAsia="Verdana" w:cs="Verdana"/>
        </w:rPr>
      </w:pPr>
      <w:r w:rsidRPr="00772AE0">
        <w:rPr>
          <w:rFonts w:eastAsia="Verdana" w:cs="Verdana"/>
        </w:rPr>
        <w:t>Uwzględniając warunki geomorfologiczne i glebowe przeanalizowano miejsca możliwego istotnego naruszenia stanu powierzchni ziemi w trakcie budowy farmy fotowoltaicznej.</w:t>
      </w:r>
    </w:p>
    <w:p w14:paraId="2FCC935B" w14:textId="369F7786" w:rsidR="00B772D7" w:rsidRPr="00772AE0" w:rsidRDefault="649C7B2A" w:rsidP="649C7B2A">
      <w:pPr>
        <w:spacing w:line="276" w:lineRule="auto"/>
        <w:rPr>
          <w:rFonts w:eastAsia="Verdana" w:cs="Verdana"/>
        </w:rPr>
      </w:pPr>
      <w:r w:rsidRPr="00772AE0">
        <w:rPr>
          <w:rFonts w:eastAsia="Verdana" w:cs="Verdana"/>
        </w:rPr>
        <w:t>Inwentaryzacja gleb została wykonana w oparciu o materiały udostępnione w gminie. Zgodnie z ustawą z dnia 3.02.1995 r. o ochronie gruntów rolnych i leśnych (tekst jednolity: Dz. U. 2017 poz. 1161) ochroną objęte są gleby rolne klas I-III oraz klas IV w przypadku podjęcia takiej uchwały przez Radę Gminy.</w:t>
      </w:r>
    </w:p>
    <w:p w14:paraId="563DDF1A" w14:textId="40AFA51A" w:rsidR="00B772D7" w:rsidRPr="00772AE0" w:rsidRDefault="649C7B2A" w:rsidP="649C7B2A">
      <w:pPr>
        <w:spacing w:line="276" w:lineRule="auto"/>
        <w:rPr>
          <w:rFonts w:eastAsia="Verdana" w:cs="Verdana"/>
        </w:rPr>
      </w:pPr>
      <w:r w:rsidRPr="00772AE0">
        <w:rPr>
          <w:rFonts w:eastAsia="Verdana" w:cs="Verdana"/>
        </w:rPr>
        <w:t xml:space="preserve">Dokonano rozpoznania planowanych rozwiązań koncepcyjnych budowy elektrowni fotowoltaicznej, pod kątem przewidywanych potrzeb zabezpieczeń środowiska glebowego i powierzchni ziemi. Uwzględniono sposób aktualnego użytkowania cennych gleb i potrzeby zabezpieczeń upraw rolnych w trakcie trwania prac montażowo – budowlanych. </w:t>
      </w:r>
    </w:p>
    <w:p w14:paraId="1EA4C881" w14:textId="77777777" w:rsidR="00B772D7" w:rsidRPr="00772AE0" w:rsidRDefault="649C7B2A" w:rsidP="008B4E12">
      <w:pPr>
        <w:spacing w:after="120" w:line="276" w:lineRule="auto"/>
        <w:rPr>
          <w:rFonts w:eastAsia="Verdana" w:cs="Verdana"/>
        </w:rPr>
      </w:pPr>
      <w:r w:rsidRPr="00772AE0">
        <w:rPr>
          <w:rFonts w:eastAsia="Verdana" w:cs="Verdana"/>
        </w:rPr>
        <w:t>Zaproponowano działania ochronne i zabezpieczenia środowiska glebowego i powierzchni ziemi opisując działania i propozycje sposobów zabezpieczeń.</w:t>
      </w:r>
    </w:p>
    <w:p w14:paraId="32ACD175" w14:textId="77777777" w:rsidR="00B772D7" w:rsidRPr="00772AE0" w:rsidRDefault="00B772D7" w:rsidP="649C7B2A">
      <w:pPr>
        <w:spacing w:line="276" w:lineRule="auto"/>
        <w:rPr>
          <w:rFonts w:eastAsia="Verdana" w:cs="Verdana"/>
        </w:rPr>
      </w:pPr>
    </w:p>
    <w:p w14:paraId="2AEC521E" w14:textId="77777777" w:rsidR="00B772D7" w:rsidRPr="00772AE0" w:rsidRDefault="649C7B2A" w:rsidP="008B4E12">
      <w:pPr>
        <w:pStyle w:val="Nagwek2"/>
        <w:numPr>
          <w:ilvl w:val="1"/>
          <w:numId w:val="7"/>
        </w:numPr>
        <w:suppressAutoHyphens/>
        <w:spacing w:before="120" w:after="0" w:line="276" w:lineRule="auto"/>
        <w:ind w:left="788" w:hanging="431"/>
        <w:jc w:val="both"/>
        <w:rPr>
          <w:rFonts w:ascii="Verdana" w:eastAsia="Verdana" w:hAnsi="Verdana" w:cs="Verdana"/>
        </w:rPr>
      </w:pPr>
      <w:bookmarkStart w:id="43" w:name="_Toc503188976"/>
      <w:bookmarkStart w:id="44" w:name="_Toc29487691"/>
      <w:bookmarkStart w:id="45" w:name="_Toc107328728"/>
      <w:r w:rsidRPr="00772AE0">
        <w:rPr>
          <w:rFonts w:ascii="Verdana" w:eastAsia="Verdana" w:hAnsi="Verdana" w:cs="Verdana"/>
        </w:rPr>
        <w:t>Metody oceny wpływu przedsięwzięcia na szatę roślinną oraz faunę</w:t>
      </w:r>
      <w:bookmarkEnd w:id="43"/>
      <w:bookmarkEnd w:id="44"/>
      <w:bookmarkEnd w:id="45"/>
    </w:p>
    <w:p w14:paraId="47170FDB" w14:textId="77777777" w:rsidR="00B772D7" w:rsidRPr="00772AE0" w:rsidRDefault="00B772D7" w:rsidP="649C7B2A">
      <w:pPr>
        <w:spacing w:line="276" w:lineRule="auto"/>
        <w:rPr>
          <w:rFonts w:eastAsia="Verdana" w:cs="Verdana"/>
        </w:rPr>
      </w:pPr>
    </w:p>
    <w:p w14:paraId="1A2D1FF5" w14:textId="77777777" w:rsidR="002E2BA5" w:rsidRPr="00772AE0" w:rsidRDefault="002E2BA5" w:rsidP="00AF1DE9">
      <w:pPr>
        <w:spacing w:line="276" w:lineRule="auto"/>
        <w:rPr>
          <w:rFonts w:cstheme="minorHAnsi"/>
        </w:rPr>
      </w:pPr>
      <w:r w:rsidRPr="00772AE0">
        <w:rPr>
          <w:rFonts w:cstheme="minorHAnsi"/>
        </w:rPr>
        <w:t xml:space="preserve">Badania flory i fauny obejmowały teren przeznaczony pod lokalizację farmy fotowoltaicznej i jej bezpośrednie otoczenie. Zwrócono uwagę na możliwe kolizje elementów przyrodniczych z planowanym zagospodarowaniem obszaru inwestycji. </w:t>
      </w:r>
    </w:p>
    <w:p w14:paraId="2FC7C3BD" w14:textId="6D86D3D3" w:rsidR="00686847" w:rsidRDefault="00686847" w:rsidP="00686847">
      <w:pPr>
        <w:pStyle w:val="Tekstpodstawowy"/>
        <w:spacing w:after="0" w:line="276" w:lineRule="auto"/>
        <w:rPr>
          <w:rFonts w:cs="Calibri"/>
        </w:rPr>
      </w:pPr>
      <w:r w:rsidRPr="00772AE0">
        <w:t>Podczas badań szczególny nacisk położono na</w:t>
      </w:r>
      <w:r w:rsidRPr="00772AE0">
        <w:rPr>
          <w:rFonts w:cs="Calibri"/>
        </w:rPr>
        <w:t xml:space="preserve"> chronione gatunki ptaków i nietoperzy, tj. znajdujące się na listach chronionych gatunków zwierząt, listach z załączników do dyrektyw </w:t>
      </w:r>
      <w:r w:rsidRPr="00772AE0">
        <w:rPr>
          <w:rFonts w:cs="Calibri"/>
        </w:rPr>
        <w:lastRenderedPageBreak/>
        <w:t>Natura 2000, obiektów i obszarów podlegających ochronie, w tym zwłaszcza na potencjalnie występujące:</w:t>
      </w:r>
    </w:p>
    <w:p w14:paraId="1DAD0407" w14:textId="77777777" w:rsidR="00686847" w:rsidRPr="00772AE0" w:rsidRDefault="00686847" w:rsidP="00A76422">
      <w:pPr>
        <w:pStyle w:val="Tekstpodstawowy"/>
        <w:numPr>
          <w:ilvl w:val="0"/>
          <w:numId w:val="66"/>
        </w:numPr>
        <w:spacing w:before="240" w:after="0" w:line="276" w:lineRule="auto"/>
        <w:ind w:left="142" w:firstLine="284"/>
        <w:rPr>
          <w:rFonts w:cs="Calibri"/>
        </w:rPr>
      </w:pPr>
      <w:r w:rsidRPr="00772AE0">
        <w:rPr>
          <w:rFonts w:cs="Calibri"/>
        </w:rPr>
        <w:t>Gatunki zwierząt z załącznika II i IV do Dyrektywy Siedliskowej 92/43/EWG;</w:t>
      </w:r>
    </w:p>
    <w:p w14:paraId="11803645" w14:textId="77777777" w:rsidR="00686847" w:rsidRPr="00772AE0" w:rsidRDefault="00686847" w:rsidP="00A76422">
      <w:pPr>
        <w:pStyle w:val="Tekstpodstawowy"/>
        <w:numPr>
          <w:ilvl w:val="0"/>
          <w:numId w:val="66"/>
        </w:numPr>
        <w:spacing w:before="240" w:line="276" w:lineRule="auto"/>
        <w:ind w:left="284" w:firstLine="142"/>
        <w:rPr>
          <w:rFonts w:cs="Calibri"/>
        </w:rPr>
      </w:pPr>
      <w:r w:rsidRPr="00772AE0">
        <w:rPr>
          <w:rFonts w:cs="Calibri"/>
        </w:rPr>
        <w:t>Gatunki zwierząt objętych ochroną zgodnie z Rozporządzeniem Ministra Środowiska z dnia 16 grudnia 2016 r. (Dz. U. 2016 r. poz. 2183) w sprawie ochrony gatunkowej zwierząt.</w:t>
      </w:r>
    </w:p>
    <w:p w14:paraId="5EB568F0" w14:textId="0B5FCA7D" w:rsidR="0065743E" w:rsidRDefault="0065743E" w:rsidP="0065743E">
      <w:pPr>
        <w:pStyle w:val="Tekstpodstawowy"/>
        <w:spacing w:before="120" w:after="360" w:line="276" w:lineRule="auto"/>
      </w:pPr>
      <w:r>
        <w:t>Obszar objęty badaniami inwentaryzacyjnymi to obszar przedsięwzięcia, są to działki o numerach ewidencyjnych 10/1, 11/1, 12, 13, 14, 22/2, 216, 217/1, 218/1 i 218/2 zlokalizowanych w obrębie Wielowicz w gm. Sośno oraz 52 i 53/8 w ob. Wysoka Krajeńska w gm. Sępólno Krajeńskie, a także o nr ew. 153/7 w ob. Suchorączek w gm. Więcbork, woj. kujawsko-pomorskie.</w:t>
      </w:r>
    </w:p>
    <w:p w14:paraId="7087AB4E" w14:textId="503DBFC6" w:rsidR="0065743E" w:rsidRDefault="0065743E" w:rsidP="0065743E">
      <w:pPr>
        <w:pStyle w:val="Tekstpodstawowy"/>
        <w:spacing w:before="120" w:after="360" w:line="276" w:lineRule="auto"/>
      </w:pPr>
      <w:r>
        <w:t>Ustawa z dnia 16 kwietnia 2004 roku o ochronie przyrody (</w:t>
      </w:r>
      <w:proofErr w:type="spellStart"/>
      <w:r>
        <w:t>t.j</w:t>
      </w:r>
      <w:proofErr w:type="spellEnd"/>
      <w:r>
        <w:t xml:space="preserve">. Dz.U. 2018 poz. 1614) oraz rozporządzenie Rady Ministrów z dnia 10 września 2019 r. w sprawie przedsięwzięć mogących znacząco oddziaływać na środowisko (Dz. U. z 2019 r. poz. 1839) stanowią główną podstawę prawną sporządzenia Opinii Przyrodniczej, która stanowi </w:t>
      </w:r>
      <w:r w:rsidRPr="0065743E">
        <w:rPr>
          <w:b/>
          <w:bCs/>
        </w:rPr>
        <w:t>Załącznik nr 4</w:t>
      </w:r>
      <w:r>
        <w:t xml:space="preserve"> do niniejszego Raportu. </w:t>
      </w:r>
    </w:p>
    <w:p w14:paraId="1FC3D3A9" w14:textId="77777777" w:rsidR="0065743E" w:rsidRDefault="0065743E" w:rsidP="0065743E">
      <w:pPr>
        <w:pStyle w:val="Tekstpodstawowy"/>
        <w:spacing w:before="120" w:after="0" w:line="276" w:lineRule="auto"/>
      </w:pPr>
      <w:r>
        <w:t>Przedmiotem zrealizowanej inwentaryzacji przyrodniczej były zasoby przyrodnicze chronione według krajowych aktów prawnych oraz na mocy prawa międzynarodowego, tzn. gatunki i siedliska przyrodnicze wymienione w następujących źródłach:</w:t>
      </w:r>
    </w:p>
    <w:p w14:paraId="369BCBD8" w14:textId="07A39CC0" w:rsidR="0065743E" w:rsidRDefault="0065743E" w:rsidP="0065743E">
      <w:pPr>
        <w:pStyle w:val="Tekstpodstawowy"/>
        <w:numPr>
          <w:ilvl w:val="1"/>
          <w:numId w:val="35"/>
        </w:numPr>
        <w:spacing w:before="120" w:after="0" w:line="276" w:lineRule="auto"/>
        <w:ind w:left="567" w:hanging="283"/>
      </w:pPr>
      <w:r>
        <w:t>Postanowienie Regionalnego Dyrektora Ochrony Środowiska w Bydgoszczy z dnia 22 kwietnia 2022 roku o konieczności przeprowadzenia oceny oddziaływania na środowisko dla planowanego przedsięwzięcia polegającego na budowie elektrowni fotowoltaicznej o mocy do 250 KW wraz z infrastrukturą towarzyszącą, na terenie działek o nr ew. 10/1, 11/1, 12, 13, 14, 22/2 ob. Wielowicz w  gm. Sośno oraz 52 i 53/8 w ob. Wysoka Krajeńska w gm. Sępólno Krajeńskie, a także o nr ew. 153/7, w ob. Suchorączek w gm. Więcbork, woj. kujawsko-pomorskie, o całkowitej powierzchni gruntów zajętych pod instalację ok. 143,3</w:t>
      </w:r>
      <w:r w:rsidR="000E7D12">
        <w:t>;</w:t>
      </w:r>
    </w:p>
    <w:p w14:paraId="33D4FA42" w14:textId="6016B84B" w:rsidR="000E7D12" w:rsidRDefault="000E7D12" w:rsidP="0065743E">
      <w:pPr>
        <w:pStyle w:val="Tekstpodstawowy"/>
        <w:numPr>
          <w:ilvl w:val="1"/>
          <w:numId w:val="35"/>
        </w:numPr>
        <w:spacing w:before="120" w:after="0" w:line="276" w:lineRule="auto"/>
        <w:ind w:left="567" w:hanging="283"/>
      </w:pPr>
      <w:r>
        <w:t>Uchwała nr XLII/717/18 Sejmiku Województwa Kujawsko-Pomorskiego z dnia 19 marca 2018 r. zmieniająca uchwałę w sprawie Krajeńskiego Parku Krajobrazowego;</w:t>
      </w:r>
    </w:p>
    <w:p w14:paraId="11E7E1F5" w14:textId="514D5641" w:rsidR="0065743E" w:rsidRDefault="0065743E" w:rsidP="0065743E">
      <w:pPr>
        <w:pStyle w:val="Tekstpodstawowy"/>
        <w:numPr>
          <w:ilvl w:val="1"/>
          <w:numId w:val="35"/>
        </w:numPr>
        <w:spacing w:before="120" w:after="0" w:line="276" w:lineRule="auto"/>
        <w:ind w:left="567" w:hanging="283"/>
      </w:pPr>
      <w:r>
        <w:t>Rozporządzenie Ministra Środowiska z dnia 9 października 2014 roku w sprawie ochrony gatunkowej roślin (Dz.U. 2014 poz. 1409)</w:t>
      </w:r>
      <w:r w:rsidR="000E7D12">
        <w:t>;</w:t>
      </w:r>
    </w:p>
    <w:p w14:paraId="07D4283C" w14:textId="67CDB3F6" w:rsidR="0065743E" w:rsidRDefault="0065743E" w:rsidP="0065743E">
      <w:pPr>
        <w:pStyle w:val="Tekstpodstawowy"/>
        <w:numPr>
          <w:ilvl w:val="1"/>
          <w:numId w:val="35"/>
        </w:numPr>
        <w:spacing w:before="120" w:after="0" w:line="276" w:lineRule="auto"/>
        <w:ind w:left="567" w:hanging="283"/>
      </w:pPr>
      <w:r>
        <w:t>Rozporządzenie Ministra Środowiska z dnia 9 października 2014 roku w sprawie ochrony gatunkowej grzybów (Dz.U. 2014 poz. 1408)</w:t>
      </w:r>
      <w:r w:rsidR="000E7D12">
        <w:t>;</w:t>
      </w:r>
    </w:p>
    <w:p w14:paraId="71182A0F" w14:textId="4C019A5E" w:rsidR="0065743E" w:rsidRDefault="0065743E" w:rsidP="0065743E">
      <w:pPr>
        <w:pStyle w:val="Tekstpodstawowy"/>
        <w:numPr>
          <w:ilvl w:val="1"/>
          <w:numId w:val="35"/>
        </w:numPr>
        <w:spacing w:before="120" w:after="0" w:line="276" w:lineRule="auto"/>
        <w:ind w:left="567" w:hanging="283"/>
      </w:pPr>
      <w:r>
        <w:t>Rozporządzenie Ministra Środowiska z dnia 16 grudnia 2016 r. w sprawie ochrony gatunkowej zwierząt (Dz.U. 2016 poz. 2183)</w:t>
      </w:r>
      <w:r w:rsidR="000E7D12">
        <w:t>;</w:t>
      </w:r>
    </w:p>
    <w:p w14:paraId="47127E5B" w14:textId="373B23A2" w:rsidR="0065743E" w:rsidRDefault="0065743E" w:rsidP="0065743E">
      <w:pPr>
        <w:pStyle w:val="Tekstpodstawowy"/>
        <w:numPr>
          <w:ilvl w:val="1"/>
          <w:numId w:val="35"/>
        </w:numPr>
        <w:spacing w:before="120" w:after="0" w:line="276" w:lineRule="auto"/>
        <w:ind w:left="567" w:hanging="283"/>
      </w:pPr>
      <w:r>
        <w:t>Rozporządzenie Ministra Środowiska z dnia 13 kwietnia 2010 r. w sprawie siedlisk przyrodniczych oraz gatunków będących przedmiotem zainteresowania Wspólnoty, a także kryteriów wyboru obszarów kwalifikujących się do uznania lub wyznaczenia jako obszary Natura 2000 (</w:t>
      </w:r>
      <w:proofErr w:type="spellStart"/>
      <w:r>
        <w:t>t.j</w:t>
      </w:r>
      <w:proofErr w:type="spellEnd"/>
      <w:r>
        <w:t>. Dz.U. 2014 poz. 1713)</w:t>
      </w:r>
      <w:r w:rsidR="000E7D12">
        <w:t>;</w:t>
      </w:r>
    </w:p>
    <w:p w14:paraId="2B863B1B" w14:textId="1B480E64" w:rsidR="0065743E" w:rsidRDefault="0065743E" w:rsidP="0065743E">
      <w:pPr>
        <w:pStyle w:val="Tekstpodstawowy"/>
        <w:numPr>
          <w:ilvl w:val="1"/>
          <w:numId w:val="35"/>
        </w:numPr>
        <w:spacing w:before="120" w:after="0" w:line="276" w:lineRule="auto"/>
        <w:ind w:left="567" w:hanging="283"/>
      </w:pPr>
      <w:r>
        <w:t>Dyrektywa Siedliskowa - Dyrektywa Rady 92/43/EWG z dnia 21 maja 1992 roku w sprawie ochrony siedlisk naturalnych oraz dzikiej fauny i flory</w:t>
      </w:r>
      <w:r w:rsidR="000E7D12">
        <w:t>;</w:t>
      </w:r>
    </w:p>
    <w:p w14:paraId="579650AD" w14:textId="7FA10396" w:rsidR="0065743E" w:rsidRDefault="0065743E" w:rsidP="00145A2A">
      <w:pPr>
        <w:pStyle w:val="Tekstpodstawowy"/>
        <w:numPr>
          <w:ilvl w:val="1"/>
          <w:numId w:val="35"/>
        </w:numPr>
        <w:spacing w:before="120" w:line="276" w:lineRule="auto"/>
        <w:ind w:left="567" w:hanging="283"/>
      </w:pPr>
      <w:r>
        <w:lastRenderedPageBreak/>
        <w:t xml:space="preserve">Dyrektywa Ptasia - Dyrektywa Parlamentu Europejskiego i Rady 2009/147/WE z dnia 30 listopada 2009 roku w sprawie ochrony dzikiego ptactwa. </w:t>
      </w:r>
    </w:p>
    <w:p w14:paraId="28A1A502" w14:textId="59189E5B" w:rsidR="0065743E" w:rsidRDefault="0065743E" w:rsidP="0096714E">
      <w:pPr>
        <w:pStyle w:val="Tekstpodstawowy"/>
        <w:spacing w:before="120" w:after="0" w:line="276" w:lineRule="auto"/>
      </w:pPr>
      <w:r>
        <w:t xml:space="preserve">Poniżej zaprezentowano metody prac terenowych, zastosowane podczas inwentaryzacji przyrodniczej przeprowadzonej na potrzeby inwestycji.  Rozpatrywany teren planowanych inwestycji, jak również jego bezpośrednie otoczenie, nie koliduje z obszarami Natura 2000 </w:t>
      </w:r>
      <w:r w:rsidRPr="0096714E">
        <w:t>(rozdział</w:t>
      </w:r>
      <w:r w:rsidR="0096714E" w:rsidRPr="0096714E">
        <w:t xml:space="preserve"> 5.5.3</w:t>
      </w:r>
      <w:r w:rsidRPr="0096714E">
        <w:t>).</w:t>
      </w:r>
    </w:p>
    <w:p w14:paraId="36919DAA" w14:textId="77777777" w:rsidR="0065743E" w:rsidRDefault="0065743E" w:rsidP="0096714E">
      <w:pPr>
        <w:pStyle w:val="Tekstpodstawowy"/>
        <w:spacing w:before="120" w:after="0" w:line="276" w:lineRule="auto"/>
      </w:pPr>
      <w:r>
        <w:t xml:space="preserve">W ramach inwentaryzacji przeanalizowano dostępne materiały pod kątem występowania przedmiotów inwentaryzacji, tj. mapy, dane publikowane i niepublikowane, bazy danych na portalach internetowych. Prace terenowe wykonano w uwzględnieniu uwarunkowań ekologicznych poszczególnych grup zasobów, w nawiązaniu do standardów metodologicznych przewodników i wytycznych Ministerstwa Środowiska, Generalnej Dyrekcji Ochrony Środowiska, Głównego Inspektoratu Ochrony Środowiska. </w:t>
      </w:r>
    </w:p>
    <w:p w14:paraId="253A6446" w14:textId="77777777" w:rsidR="0065743E" w:rsidRDefault="0065743E" w:rsidP="0096714E">
      <w:pPr>
        <w:pStyle w:val="Tekstpodstawowy"/>
        <w:spacing w:before="120" w:after="0" w:line="276" w:lineRule="auto"/>
      </w:pPr>
      <w:r>
        <w:t xml:space="preserve">Ponadto, wykonano jedenaście kontroli terenowych, które polegały na pieszym przemarszu terenu i ocenie warunków siedliskowych. Przeszukano rozpatrywany obszar, wykonując kartowanie napotkanych siedlisk, obserwacje i nasłuchy obecności osobników lub śladów, rejestracje stwierdzeń przy użyciu GPS. </w:t>
      </w:r>
    </w:p>
    <w:p w14:paraId="4C258C19" w14:textId="77777777" w:rsidR="0065743E" w:rsidRDefault="0065743E" w:rsidP="0096714E">
      <w:pPr>
        <w:pStyle w:val="Tekstpodstawowy"/>
        <w:spacing w:before="120" w:after="0" w:line="276" w:lineRule="auto"/>
      </w:pPr>
      <w:r>
        <w:t xml:space="preserve">W przypadku napotkania chronionego gatunku oraz siedliska chronionych gatunków oceniono według metodyki monitoringu środowiska lub na podstawie wiedzy eksperckiej. </w:t>
      </w:r>
    </w:p>
    <w:p w14:paraId="577C7D89" w14:textId="77777777" w:rsidR="0065743E" w:rsidRDefault="0065743E" w:rsidP="0096714E">
      <w:pPr>
        <w:pStyle w:val="Tekstpodstawowy"/>
        <w:spacing w:before="120" w:after="0" w:line="276" w:lineRule="auto"/>
      </w:pPr>
      <w:r>
        <w:t xml:space="preserve">Eksperci przeanalizowali mapy oraz dostępne dane źródłowe nt. występowania chronionych siedlisk przyrodniczych i gatunków flory i </w:t>
      </w:r>
      <w:proofErr w:type="spellStart"/>
      <w:r>
        <w:t>mikobioty</w:t>
      </w:r>
      <w:proofErr w:type="spellEnd"/>
      <w:r>
        <w:t xml:space="preserve"> oraz gatunków zwierząt. </w:t>
      </w:r>
    </w:p>
    <w:p w14:paraId="4A942799" w14:textId="55C0507B" w:rsidR="0065743E" w:rsidRDefault="0065743E" w:rsidP="0096714E">
      <w:pPr>
        <w:pStyle w:val="Tekstpodstawowy"/>
        <w:spacing w:before="120" w:after="0" w:line="276" w:lineRule="auto"/>
      </w:pPr>
      <w:r>
        <w:t xml:space="preserve">Kontrole terenowe przeprowadzono w nawiązaniu do standardów metodologicznych, </w:t>
      </w:r>
      <w:r w:rsidR="00145A2A">
        <w:br/>
      </w:r>
      <w:r>
        <w:t xml:space="preserve">z dostosowaniem do ekologii przedmiotów inwentaryzacji oraz warunków pogodowych, </w:t>
      </w:r>
      <w:r w:rsidR="00145A2A">
        <w:br/>
      </w:r>
      <w:r>
        <w:t xml:space="preserve">w następujących dniach: 21.08.2021, 27.09.2021, 22.10.2021, 18.11.2021, 05.01.2022, 22.03.2022, 18.04.2022, 04.05.2022, 22.05.2022, 02.06.2022 oraz 27.06.2022 roku. </w:t>
      </w:r>
    </w:p>
    <w:p w14:paraId="4DBB76CE" w14:textId="77777777" w:rsidR="0065743E" w:rsidRDefault="0065743E" w:rsidP="0096714E">
      <w:pPr>
        <w:pStyle w:val="Tekstpodstawowy"/>
        <w:spacing w:before="120" w:after="0" w:line="276" w:lineRule="auto"/>
      </w:pPr>
      <w:r>
        <w:t xml:space="preserve">Po stwierdzeniu możliwości  występowania przedmiotów inwentaryzacji na analizowanym terenie, przystąpiono do identyfikacji ich występowania poprzez przeszukiwanie terenu.  Na powierzchni przeanalizowano charakter terenu, podczas którego nie stwierdzono występowania dogodnych warunków siedliskowych dla występowania chronionych gatunków nietoperzy. Nie wyznaczono miejsc rozrodu ww. grupy. </w:t>
      </w:r>
    </w:p>
    <w:p w14:paraId="21BEA7AC" w14:textId="77777777" w:rsidR="0065743E" w:rsidRDefault="0065743E" w:rsidP="0096714E">
      <w:pPr>
        <w:pStyle w:val="Tekstpodstawowy"/>
        <w:spacing w:before="120" w:after="0" w:line="276" w:lineRule="auto"/>
      </w:pPr>
      <w:r>
        <w:t xml:space="preserve">W przypadku pozostałych grup zwierząt przeszukiwano i oceniano teren. Nie zastosowano  dodatkowych technik ingerujących w siedliska (np. brak siedlisk wodnych - brak </w:t>
      </w:r>
      <w:proofErr w:type="spellStart"/>
      <w:r>
        <w:t>czerpakowania</w:t>
      </w:r>
      <w:proofErr w:type="spellEnd"/>
      <w:r>
        <w:t>). Podczas przeprowadzonej inwentaryzacji przyrodniczej gatunki nie były przetrzymywane ani uśmiercane.</w:t>
      </w:r>
    </w:p>
    <w:p w14:paraId="28C31527" w14:textId="77777777" w:rsidR="0065743E" w:rsidRDefault="0065743E" w:rsidP="0096714E">
      <w:pPr>
        <w:pStyle w:val="Tekstpodstawowy"/>
        <w:spacing w:before="120" w:after="0" w:line="276" w:lineRule="auto"/>
      </w:pPr>
      <w:r>
        <w:t>Dla wszystkich przedmiotów inwentaryzacji (w porze dziennej, bez opadów) przeprowadzono przeszukiwanie terenu. Wykonano bezpośrednie obserwacje obecności osobników bądź przy użyciu lornetki oraz wyszukiwanie śladów obecności gatunków.</w:t>
      </w:r>
    </w:p>
    <w:p w14:paraId="5F0F2F0A" w14:textId="6EE72C58" w:rsidR="0065743E" w:rsidRDefault="0065743E" w:rsidP="0096714E">
      <w:pPr>
        <w:pStyle w:val="Tekstpodstawowy"/>
        <w:spacing w:before="120" w:after="0" w:line="276" w:lineRule="auto"/>
      </w:pPr>
      <w:r>
        <w:t>Wyniki inwentaryzacji siedlisk przyrodniczych pozyskano metodą marszrutową, na podstawie poszukiwania gatunków wskaźnikowych</w:t>
      </w:r>
      <w:r w:rsidR="0096714E">
        <w:t>.</w:t>
      </w:r>
    </w:p>
    <w:p w14:paraId="648C8379" w14:textId="7EE31B7A" w:rsidR="0065743E" w:rsidRDefault="0065743E" w:rsidP="0096714E">
      <w:pPr>
        <w:pStyle w:val="Tekstpodstawowy"/>
        <w:spacing w:before="120" w:after="0" w:line="276" w:lineRule="auto"/>
      </w:pPr>
      <w:r>
        <w:t>Wyniki inwentaryzacji awifauny zostały zebrane podczas pieszego przemarszu terenu, głównie na podstawie obserwacji bezpośrednich, wspomagających lornetki</w:t>
      </w:r>
      <w:r w:rsidR="0096714E">
        <w:t>.</w:t>
      </w:r>
    </w:p>
    <w:p w14:paraId="7D9CA7EC" w14:textId="77777777" w:rsidR="0065743E" w:rsidRDefault="0065743E" w:rsidP="0096714E">
      <w:pPr>
        <w:pStyle w:val="Tekstpodstawowy"/>
        <w:spacing w:before="120" w:after="0" w:line="276" w:lineRule="auto"/>
      </w:pPr>
      <w:r>
        <w:t xml:space="preserve">Na potrzeby inwentaryzacji pozostałych gatunków zwierząt, również wykonano pieszy  przemarsz terenu, z obserwacjami bezpośrednimi, wspomaganymi lornetką. Nie wykazały one występowania chronionych gatunków w analizowanym obszarze. </w:t>
      </w:r>
    </w:p>
    <w:p w14:paraId="7DE3094F" w14:textId="77777777" w:rsidR="0065743E" w:rsidRDefault="0065743E" w:rsidP="0096714E">
      <w:pPr>
        <w:pStyle w:val="Tekstpodstawowy"/>
        <w:spacing w:before="120" w:after="0" w:line="276" w:lineRule="auto"/>
      </w:pPr>
      <w:r>
        <w:lastRenderedPageBreak/>
        <w:t xml:space="preserve">Siedliska występowania, w tym miejsca rozrodu szczególnie ważne na potrzeby oceny oddziaływania, stwierdzono w przypadku ptaków, płazów oraz ssaków. </w:t>
      </w:r>
    </w:p>
    <w:p w14:paraId="09E91037" w14:textId="77777777" w:rsidR="0065743E" w:rsidRDefault="0065743E" w:rsidP="0096714E">
      <w:pPr>
        <w:pStyle w:val="Tekstpodstawowy"/>
        <w:spacing w:before="120" w:after="0" w:line="276" w:lineRule="auto"/>
      </w:pPr>
      <w:r>
        <w:t xml:space="preserve">Siedliska przyrodnicze i siedliska chronionych gatunków zidentyfikowano i oceniono w odniesieniu do metodyki Państwowego Monitoringu Środowiska, poradników inwentaryzacji oraz ochrony siedlisk i gatunków. Przeanalizowano występowanie przedmiotów ochrony, dla których powołano obszary Natura 2000. </w:t>
      </w:r>
    </w:p>
    <w:p w14:paraId="4D1FD2D7" w14:textId="77777777" w:rsidR="0065743E" w:rsidRDefault="0065743E" w:rsidP="0096714E">
      <w:pPr>
        <w:pStyle w:val="Tekstpodstawowy"/>
        <w:spacing w:before="120" w:after="0" w:line="276" w:lineRule="auto"/>
      </w:pPr>
    </w:p>
    <w:p w14:paraId="58E8592C" w14:textId="69A22203" w:rsidR="0065743E" w:rsidRPr="0096714E" w:rsidRDefault="0065743E" w:rsidP="0096714E">
      <w:pPr>
        <w:pStyle w:val="Tekstpodstawowy"/>
        <w:spacing w:before="120" w:after="0" w:line="276" w:lineRule="auto"/>
        <w:rPr>
          <w:b/>
          <w:bCs/>
        </w:rPr>
      </w:pPr>
      <w:r w:rsidRPr="0096714E">
        <w:rPr>
          <w:b/>
          <w:bCs/>
        </w:rPr>
        <w:t>Siedliska przyrodnicze</w:t>
      </w:r>
    </w:p>
    <w:p w14:paraId="64B1C95E" w14:textId="77777777" w:rsidR="0065743E" w:rsidRDefault="0065743E" w:rsidP="0096714E">
      <w:pPr>
        <w:pStyle w:val="Tekstpodstawowy"/>
        <w:spacing w:before="120" w:after="0" w:line="276" w:lineRule="auto"/>
      </w:pPr>
      <w:r>
        <w:t>W ramach prac wstępnych oraz terenowych przeanalizowano krajobraz terenu i zróżnicowanie roślinności, które wpisują się w obecny charakter użytkowania obszaru pod planowaną inwestycję. Inwentaryzację wykonano w celu stwierdzenia/bądź wykluczenia występowania cennych i chronionych zbiorowisk roślinnych, tj. siedlisk przyrodniczych wpisanych do Załącznika I Dyrektywy Siedliskowej. Prace terenowe zrealizowano metodą marszrutową, przeprowadzając kontrole w sezonie wegetacyjnym w 2021 i 2022 roku (od sierpnia 2021 do czerwca 2022 roku). Badaniami objęto obszar przeznaczony pod posadowienie paneli fotowoltaicznych i polegały na wykazaniu/bądź wykluczeniu stanowisk chronionych siedlisk przyrodniczych.</w:t>
      </w:r>
    </w:p>
    <w:p w14:paraId="138719EE" w14:textId="77777777" w:rsidR="0065743E" w:rsidRDefault="0065743E" w:rsidP="0096714E">
      <w:pPr>
        <w:pStyle w:val="Tekstpodstawowy"/>
        <w:spacing w:before="120" w:after="0" w:line="276" w:lineRule="auto"/>
      </w:pPr>
    </w:p>
    <w:p w14:paraId="40FA7FD3" w14:textId="0BFFAF53" w:rsidR="0065743E" w:rsidRPr="0096714E" w:rsidRDefault="0065743E" w:rsidP="0096714E">
      <w:pPr>
        <w:pStyle w:val="Tekstpodstawowy"/>
        <w:spacing w:before="120" w:after="0" w:line="276" w:lineRule="auto"/>
        <w:rPr>
          <w:b/>
          <w:bCs/>
        </w:rPr>
      </w:pPr>
      <w:r w:rsidRPr="0096714E">
        <w:rPr>
          <w:b/>
          <w:bCs/>
        </w:rPr>
        <w:t xml:space="preserve">Gatunki flory i </w:t>
      </w:r>
      <w:proofErr w:type="spellStart"/>
      <w:r w:rsidRPr="0096714E">
        <w:rPr>
          <w:b/>
          <w:bCs/>
        </w:rPr>
        <w:t>mikobioty</w:t>
      </w:r>
      <w:proofErr w:type="spellEnd"/>
    </w:p>
    <w:p w14:paraId="65069C9D" w14:textId="77777777" w:rsidR="0065743E" w:rsidRDefault="0065743E" w:rsidP="0096714E">
      <w:pPr>
        <w:pStyle w:val="Tekstpodstawowy"/>
        <w:spacing w:before="120" w:after="0" w:line="276" w:lineRule="auto"/>
      </w:pPr>
      <w:r>
        <w:t xml:space="preserve">Inwentaryzacja flory i </w:t>
      </w:r>
      <w:proofErr w:type="spellStart"/>
      <w:r>
        <w:t>mikobioty</w:t>
      </w:r>
      <w:proofErr w:type="spellEnd"/>
      <w:r>
        <w:t xml:space="preserve"> skoncentrowana była na wykazaniu/bądź wykluczeniu stanowisk wybranych, tj. chronionych, dziko występujących gatunków roślin i grzybów. Prace studialne i terenowe zrealizowano w ramach modułu badań roślinności, przeprowadzając jednoczesne kontrole identyfikacji stanowisk przedmiotowych gatunków oraz płatów siedlisk z Załącznika I Dyrektywy Siedliskowej w sezonie wegetacyjnym w 2021 i 2022 roku (od sierpnia 2021 do czerwca 2022 roku). Podczas inwentaryzacji szczególną uwagę skierowano na wykrycie gatunków cennych (</w:t>
      </w:r>
      <w:proofErr w:type="spellStart"/>
      <w:r>
        <w:t>Sudnik</w:t>
      </w:r>
      <w:proofErr w:type="spellEnd"/>
      <w:r>
        <w:t xml:space="preserve">-Wójcikowska, Werblan-Jakubiec 2004; Perzanowska (red.) 2010, 2012). Wykonano piesze przemarsze rozpatrywanego terenu, przeszukując miejsca potencjalne o dogodnych warunkach siedliskowych dla stanowisk chronionych gatunków roślin i grzybów. </w:t>
      </w:r>
    </w:p>
    <w:p w14:paraId="49B32081" w14:textId="77777777" w:rsidR="0065743E" w:rsidRDefault="0065743E" w:rsidP="0096714E">
      <w:pPr>
        <w:pStyle w:val="Tekstpodstawowy"/>
        <w:spacing w:before="120" w:after="0" w:line="276" w:lineRule="auto"/>
      </w:pPr>
    </w:p>
    <w:p w14:paraId="77F2DD29" w14:textId="3BBB60C0" w:rsidR="0065743E" w:rsidRPr="0096714E" w:rsidRDefault="0065743E" w:rsidP="0096714E">
      <w:pPr>
        <w:pStyle w:val="Tekstpodstawowy"/>
        <w:spacing w:before="120" w:after="0" w:line="276" w:lineRule="auto"/>
        <w:rPr>
          <w:b/>
          <w:bCs/>
        </w:rPr>
      </w:pPr>
      <w:r w:rsidRPr="0096714E">
        <w:rPr>
          <w:b/>
          <w:bCs/>
        </w:rPr>
        <w:t>Entomofauna</w:t>
      </w:r>
    </w:p>
    <w:p w14:paraId="3B1B681A" w14:textId="77777777" w:rsidR="0065743E" w:rsidRDefault="0065743E" w:rsidP="0096714E">
      <w:pPr>
        <w:pStyle w:val="Tekstpodstawowy"/>
        <w:spacing w:before="120" w:after="0" w:line="276" w:lineRule="auto"/>
      </w:pPr>
      <w:r>
        <w:t xml:space="preserve">W ramach inwentaryzacji entomologicznej przeszukano siedliska potencjalnego występowania chronionych gatunków bezkręgowców, o zróżnicowanym charakterze, koncentrując się na miejscach o naturalnych elementach krajobrazu. Kontrole terenowe wykonano w porze dziennej, w okresie od sierpnia 2021 do czerwca 2022 roku. W ramach charakterystyki zebranych wyników i oceny walorów siedliskowych, wyróżnia się występowanie bezkręgowców, które są objęte ochroną ścisłą lub częściową według krajowego rozporządzenia. Ponadto przyjęto założenie potraktowania ze szczególnym względem rejestracji gatunków z listy Załącznika II Dyrektywy Siedliskowej. W trakcie badań posługiwano się różnymi, powszechnie stosowanymi metodami analiz potencjalnych miejsc występowania i przeszukiwania siedlisk pod kątem identyfikacji chronionych bezkręgowców (Głowaciński, Nowacki (red.) 2004; Adamski, Witkowski (red.) 2004; </w:t>
      </w:r>
      <w:proofErr w:type="spellStart"/>
      <w:r>
        <w:t>Makomaska-Juchiewicz</w:t>
      </w:r>
      <w:proofErr w:type="spellEnd"/>
      <w:r>
        <w:t xml:space="preserve"> (red.) 2010, 2012, 2015). Osobniki rejestrowano podczas obserwacji bezpośrednich. Penetrowano rośliny żywicielskie celem odnalezienia żerowisk bezkręgowców, oraz sprawdzano możliwe miejsca kryjówek, takie jak np. leżące deski, </w:t>
      </w:r>
      <w:r>
        <w:lastRenderedPageBreak/>
        <w:t xml:space="preserve">kłody i kamienie. Poszukiwano martwych osobników przy drodze, w pustych butelkach. Podczas prac terenowych nie zastosowano metod inwazyjnych. Obserwowano osobniki w różnych stadiach rozwojowych bez ich uśmiercania i/lub oceniano ślady wskazujące na zasiedlenie, oznaki żerowania. </w:t>
      </w:r>
    </w:p>
    <w:p w14:paraId="2575912D" w14:textId="77777777" w:rsidR="0065743E" w:rsidRDefault="0065743E" w:rsidP="0096714E">
      <w:pPr>
        <w:pStyle w:val="Tekstpodstawowy"/>
        <w:spacing w:before="120" w:after="0" w:line="276" w:lineRule="auto"/>
      </w:pPr>
    </w:p>
    <w:p w14:paraId="2A4F3C1F" w14:textId="1E7B89C8" w:rsidR="0065743E" w:rsidRPr="0096714E" w:rsidRDefault="0065743E" w:rsidP="0096714E">
      <w:pPr>
        <w:pStyle w:val="Tekstpodstawowy"/>
        <w:spacing w:before="120" w:after="0" w:line="276" w:lineRule="auto"/>
        <w:rPr>
          <w:b/>
          <w:bCs/>
        </w:rPr>
      </w:pPr>
      <w:proofErr w:type="spellStart"/>
      <w:r w:rsidRPr="0096714E">
        <w:rPr>
          <w:b/>
          <w:bCs/>
        </w:rPr>
        <w:t>Herpetofauna</w:t>
      </w:r>
      <w:proofErr w:type="spellEnd"/>
    </w:p>
    <w:p w14:paraId="3CC243C2" w14:textId="77777777" w:rsidR="0065743E" w:rsidRDefault="0065743E" w:rsidP="0096714E">
      <w:pPr>
        <w:pStyle w:val="Tekstpodstawowy"/>
        <w:spacing w:before="120" w:after="0" w:line="276" w:lineRule="auto"/>
      </w:pPr>
      <w:r>
        <w:t xml:space="preserve">Inwentaryzacja </w:t>
      </w:r>
      <w:proofErr w:type="spellStart"/>
      <w:r>
        <w:t>herpetofauny</w:t>
      </w:r>
      <w:proofErr w:type="spellEnd"/>
      <w:r>
        <w:t xml:space="preserve"> polegała na weryfikacji w terenie wytypowanych miejsc możliwego występowania chronionych gatunków, aby docelowo ocenić rangę siedlisk płazów i gadów w rejonie inwestycji. Prace zrealizowano w nawiązaniu do charakterystyki ekologicznej rozpatrywanej grupy zwierząt i poradników badań i ochrony (Kepel (red.) 2004.; </w:t>
      </w:r>
      <w:proofErr w:type="spellStart"/>
      <w:r>
        <w:t>Makomaska-Juchiewicz</w:t>
      </w:r>
      <w:proofErr w:type="spellEnd"/>
      <w:r>
        <w:t xml:space="preserve"> (red.) 2010, 2012). Badania terenowe oparte były na pieszym przeszukiwaniu rozpatrywanego obszaru i poszukiwaniu czynnych siedlisk wodnych i rozrodczych, ze zwróceniem uwagi na dogodne struktury naturalne i tereny korzystnych warunków siedliskowych </w:t>
      </w:r>
      <w:proofErr w:type="spellStart"/>
      <w:r>
        <w:t>herpetofauny</w:t>
      </w:r>
      <w:proofErr w:type="spellEnd"/>
      <w:r>
        <w:t xml:space="preserve">. </w:t>
      </w:r>
    </w:p>
    <w:p w14:paraId="03AE42CC" w14:textId="77777777" w:rsidR="0065743E" w:rsidRDefault="0065743E" w:rsidP="0096714E">
      <w:pPr>
        <w:pStyle w:val="Tekstpodstawowy"/>
        <w:spacing w:before="120" w:after="0" w:line="276" w:lineRule="auto"/>
      </w:pPr>
      <w:r>
        <w:t xml:space="preserve">Kontrole terenowe wykonano w porze dziennej i wieczornej, ze szczególnym uwzględnieniem okresu jesiennej i wiosennej migracji oraz sezonu rozrodczego, mając na względzie warunki atmosferyczne (temperatura powietrza, opady), identyfikując obecność osobników na bazie obserwacji wizualnych oraz stwierdzeń głosowych. Inwentaryzacja skoncentrowana była na wykryciu zasadniczych siedlisk </w:t>
      </w:r>
      <w:proofErr w:type="spellStart"/>
      <w:r>
        <w:t>herpetofauny</w:t>
      </w:r>
      <w:proofErr w:type="spellEnd"/>
      <w:r>
        <w:t>. W rozpatrywanym obszarze kontrole terenowe przeprowadzono w terminie od września 2021 do czerwca 2022 roku.</w:t>
      </w:r>
    </w:p>
    <w:p w14:paraId="4F452D01" w14:textId="77777777" w:rsidR="0065743E" w:rsidRDefault="0065743E" w:rsidP="0096714E">
      <w:pPr>
        <w:pStyle w:val="Tekstpodstawowy"/>
        <w:spacing w:before="120" w:after="0" w:line="276" w:lineRule="auto"/>
      </w:pPr>
    </w:p>
    <w:p w14:paraId="2BDC4F3D" w14:textId="046183F1" w:rsidR="0065743E" w:rsidRPr="0096714E" w:rsidRDefault="0065743E" w:rsidP="0096714E">
      <w:pPr>
        <w:pStyle w:val="Tekstpodstawowy"/>
        <w:spacing w:before="120" w:after="0" w:line="276" w:lineRule="auto"/>
        <w:rPr>
          <w:b/>
          <w:bCs/>
        </w:rPr>
      </w:pPr>
      <w:proofErr w:type="spellStart"/>
      <w:r w:rsidRPr="0096714E">
        <w:rPr>
          <w:b/>
          <w:bCs/>
        </w:rPr>
        <w:t>Chiropterofauna</w:t>
      </w:r>
      <w:proofErr w:type="spellEnd"/>
    </w:p>
    <w:p w14:paraId="3DD8A2C3" w14:textId="77777777" w:rsidR="0065743E" w:rsidRDefault="0065743E" w:rsidP="0096714E">
      <w:pPr>
        <w:pStyle w:val="Tekstpodstawowy"/>
        <w:spacing w:before="120" w:after="0" w:line="276" w:lineRule="auto"/>
      </w:pPr>
      <w:r>
        <w:t xml:space="preserve">Inwentaryzacja </w:t>
      </w:r>
      <w:proofErr w:type="spellStart"/>
      <w:r>
        <w:t>chiropterofauny</w:t>
      </w:r>
      <w:proofErr w:type="spellEnd"/>
      <w:r>
        <w:t xml:space="preserve"> polegała na identyfikacji występowania nietoperzy i ocenie rangi rozpatrywanego obszaru badań dla ochrony populacji lokalnej. Wstępne prace analityczne i wizje terenowe polegały na ocenie uwarunkowań przyrodniczych terenu i wykorzystywania dogodnych struktur naturalnych oraz antropogenicznych dla rozpatrywanej grupy ssaków (Bereszyński (red.) 2004.; </w:t>
      </w:r>
      <w:proofErr w:type="spellStart"/>
      <w:r>
        <w:t>Makomaska-Juchiewicz</w:t>
      </w:r>
      <w:proofErr w:type="spellEnd"/>
      <w:r>
        <w:t xml:space="preserve"> (red.) 2010, 2012; Kepel, Ciechanowski, Jaros 2013). </w:t>
      </w:r>
    </w:p>
    <w:p w14:paraId="3AE8F73F" w14:textId="77777777" w:rsidR="0065743E" w:rsidRDefault="0065743E" w:rsidP="0096714E">
      <w:pPr>
        <w:pStyle w:val="Tekstpodstawowy"/>
        <w:spacing w:before="120" w:after="0" w:line="276" w:lineRule="auto"/>
      </w:pPr>
      <w:r>
        <w:t>Kontrole terenowe przeprowadzono w terminie od września 2021 do czerwca 2022 roku. Wykonano przemarsz terenu oraz obserwacje dla wytypowania potencjalnych schronień, pod kątem wymagań ekologicznych poszczególnych gatunków/grup nietoperzy, oraz prowadzono obserwacje lornetką. Przeanalizowano bezpośrednie sąsiedztwo i potencjalny zakres zajętości terenu projektowanej inwestycji, występowanie obiektów inżynierskich i budynków, drzew oraz mozaiki siedlisk żerowiskowych, które mogłyby być wykorzystywane przez nietoperze i jednocześnie narażone na zniszczenie. Nie ma konieczności przeprowadzenia dodatkowych prac inwentaryzacyjnych w sezonie zimowym, gdyż na terenie przedsięwzięcia nie zidentyfikowano potencjalnych schronień zimowych nietoperzy.</w:t>
      </w:r>
    </w:p>
    <w:p w14:paraId="1661EEA7" w14:textId="77777777" w:rsidR="0065743E" w:rsidRDefault="0065743E" w:rsidP="0096714E">
      <w:pPr>
        <w:pStyle w:val="Tekstpodstawowy"/>
        <w:spacing w:before="120" w:after="0" w:line="276" w:lineRule="auto"/>
      </w:pPr>
    </w:p>
    <w:p w14:paraId="460D2A13" w14:textId="4D598313" w:rsidR="0065743E" w:rsidRPr="0096714E" w:rsidRDefault="0065743E" w:rsidP="0096714E">
      <w:pPr>
        <w:pStyle w:val="Tekstpodstawowy"/>
        <w:spacing w:before="120" w:after="0" w:line="276" w:lineRule="auto"/>
        <w:rPr>
          <w:b/>
          <w:bCs/>
        </w:rPr>
      </w:pPr>
      <w:proofErr w:type="spellStart"/>
      <w:r w:rsidRPr="0096714E">
        <w:rPr>
          <w:b/>
          <w:bCs/>
        </w:rPr>
        <w:t>Teriofauna</w:t>
      </w:r>
      <w:proofErr w:type="spellEnd"/>
      <w:r w:rsidRPr="0096714E">
        <w:rPr>
          <w:b/>
          <w:bCs/>
        </w:rPr>
        <w:t xml:space="preserve"> naziemna</w:t>
      </w:r>
    </w:p>
    <w:p w14:paraId="0213F798" w14:textId="77777777" w:rsidR="0065743E" w:rsidRDefault="0065743E" w:rsidP="0096714E">
      <w:pPr>
        <w:pStyle w:val="Tekstpodstawowy"/>
        <w:spacing w:before="120" w:after="0" w:line="276" w:lineRule="auto"/>
      </w:pPr>
      <w:r>
        <w:t xml:space="preserve">Inwentaryzacja </w:t>
      </w:r>
      <w:proofErr w:type="spellStart"/>
      <w:r>
        <w:t>teriofauny</w:t>
      </w:r>
      <w:proofErr w:type="spellEnd"/>
      <w:r>
        <w:t xml:space="preserve"> polegała na przeszukiwaniu rozpatrywanego terenu i rejestracji stwierdzeń obecności dzikich gatunków chronionych, bądź śladów ich obecności, z wyróżnieniem identyfikacji gatunków z listy objętych krajową ochroną ścisłą i częściową </w:t>
      </w:r>
      <w:r>
        <w:lastRenderedPageBreak/>
        <w:t xml:space="preserve">oraz z II Załącznika Dyrektywy Siedliskowej, jako zagrożonych i rzadko występujących. Kontrole terenowe identyfikujące ssaki naziemne polegały na pieszym przemarszu terenu i obserwacjach bezpośrednich, w notowaniach podczas wszystkich wizyt inwentaryzacji zasobów przyrodniczych, przeprowadzonych od września do czerwca 2022 roku. Podczas przeszukiwania rozpatrywanego obszaru znaczenie ewentualnych lokalnych tras przemieszczania się ssaków oceniano wyróżniając wykorzystywanie przez duże ssaki parzystokopytne i drapieżne. Prace inwentaryzacyjne polegały również na rozpatrzeniu rangi przyrodniczej terenu pod kątem występowania istotnych ssaków oraz analizy rozkładu cennych ostoi populacji i korytarzy ekologicznych, dla ssaków o szerokich wymaganiach przestrzennych i długodystansowych migracjach. Ze szczególnym uwzględnieniem potraktowano wykorzystywanie siedlisk przez gatunki </w:t>
      </w:r>
      <w:proofErr w:type="spellStart"/>
      <w:r>
        <w:t>teriofauny</w:t>
      </w:r>
      <w:proofErr w:type="spellEnd"/>
      <w:r>
        <w:t xml:space="preserve"> o pierwszorzędnym znaczeniu według prawa międzynarodowego. Ocenę przyrodniczą znaczenia obszaru wykonano na podstawie analizy opracowań tematycznych, atlasów, danych z monitoringu chronionych i kluczowych gatunków ssaków, oraz na bazie informacji o sieci korytarzy ekologicznych głównie w oparciu o materiały Instytutu Badania Ssaków PAN (Jędrzejewski i in 2005, 2006, 2012; </w:t>
      </w:r>
      <w:proofErr w:type="spellStart"/>
      <w:r>
        <w:t>geoserwis</w:t>
      </w:r>
      <w:proofErr w:type="spellEnd"/>
      <w:r>
        <w:t xml:space="preserve"> </w:t>
      </w:r>
      <w:proofErr w:type="spellStart"/>
      <w:r>
        <w:t>gdoś</w:t>
      </w:r>
      <w:proofErr w:type="spellEnd"/>
      <w:r>
        <w:t>, mapa korytarze, natura2000.eea.europa.eu).</w:t>
      </w:r>
    </w:p>
    <w:p w14:paraId="530E29C8" w14:textId="77777777" w:rsidR="0065743E" w:rsidRDefault="0065743E" w:rsidP="0096714E">
      <w:pPr>
        <w:pStyle w:val="Tekstpodstawowy"/>
        <w:spacing w:before="120" w:after="0" w:line="276" w:lineRule="auto"/>
      </w:pPr>
    </w:p>
    <w:p w14:paraId="6165B3E6" w14:textId="10863C54" w:rsidR="0065743E" w:rsidRPr="0096714E" w:rsidRDefault="0065743E" w:rsidP="0096714E">
      <w:pPr>
        <w:pStyle w:val="Tekstpodstawowy"/>
        <w:spacing w:before="120" w:after="0" w:line="276" w:lineRule="auto"/>
        <w:rPr>
          <w:b/>
          <w:bCs/>
        </w:rPr>
      </w:pPr>
      <w:r w:rsidRPr="0096714E">
        <w:rPr>
          <w:b/>
          <w:bCs/>
        </w:rPr>
        <w:t>Awifauna</w:t>
      </w:r>
    </w:p>
    <w:p w14:paraId="15B37206" w14:textId="4DDC6ABB" w:rsidR="0065743E" w:rsidRDefault="0065743E" w:rsidP="0096714E">
      <w:pPr>
        <w:pStyle w:val="Tekstpodstawowy"/>
        <w:spacing w:before="120" w:after="0" w:line="276" w:lineRule="auto"/>
      </w:pPr>
      <w:r>
        <w:t xml:space="preserve">Inwentaryzacja awifauny została przeprowadzona na obszarze całych działek inwestycyjnych oraz na obszarze przylegającym do nich, dotyczyła wszystkich gatunków ptaków wykorzystujących obszar planowanej inwestycji jako miejsce rozrodu, żerowania i odpoczynku ptaków podczas migracji. Badania terenowe w zakresie awifauny zrealizowano od sierpnia 2021 do czerwca 2022 roku. Kontrole inwentaryzacyjne polegały na pieszym przemarszu i przeszukiwaniu terenu pod kątem występowania gatunków ptaków objętych ochroną prawną. </w:t>
      </w:r>
    </w:p>
    <w:p w14:paraId="25FF9F16" w14:textId="08C50DE7" w:rsidR="0065743E" w:rsidRDefault="0065743E" w:rsidP="0096714E">
      <w:pPr>
        <w:pStyle w:val="Tekstpodstawowy"/>
        <w:spacing w:before="120" w:after="0" w:line="276" w:lineRule="auto"/>
      </w:pPr>
      <w:r>
        <w:t>W ramach inwentaryzacji ptaków przeprowadzono w okresie od września 2021 do czerwca 2022 roku wykonano 11 kontroli terenowych w ciągu dnia, oraz dodatkowo 5 kontroli wieczorno-nocnych podczas których stymulowano przy użyciu gatunki o aktywności nocnej. Kontrole zostały wykonane z wykorzystaniem lornetki o parametrach 10x50. Podczas kontroli powierzchnia była inwentaryzowana od 7 do 12 godzin. W trakcie prac terenowych rejestrowano każdy zaobserwowany i słyszany gatunek awifauny spośród przedmiotów inwentaryzacji na badanym terenie, jak również odnotowywano stwierdzenia ptaków w bezpośrednim sąsiedztwie kontrolowanych działek inwestycyjnych. Rejestr wykraczał poza zasięg inwentaryzowanego obszaru przedsięwzięcia, jeżeli rozpatrywany teren przedsięwzięcia mógł być potencjalnie częścią rewiru żerowiskowego obserwowanego/słyszanego gatunku.</w:t>
      </w:r>
    </w:p>
    <w:p w14:paraId="04A7A4AB" w14:textId="77777777" w:rsidR="0065743E" w:rsidRPr="00772AE0" w:rsidRDefault="0065743E" w:rsidP="00686847">
      <w:pPr>
        <w:pStyle w:val="Tekstpodstawowy"/>
        <w:spacing w:before="120" w:after="360" w:line="276" w:lineRule="auto"/>
      </w:pPr>
    </w:p>
    <w:p w14:paraId="00160D8F" w14:textId="77777777" w:rsidR="00B772D7" w:rsidRPr="00772AE0" w:rsidRDefault="0AFBE961" w:rsidP="008B4E12">
      <w:pPr>
        <w:pStyle w:val="Nagwek2"/>
        <w:numPr>
          <w:ilvl w:val="1"/>
          <w:numId w:val="7"/>
        </w:numPr>
        <w:suppressAutoHyphens/>
        <w:spacing w:before="120" w:after="0" w:line="276" w:lineRule="auto"/>
        <w:ind w:left="788" w:hanging="431"/>
        <w:jc w:val="both"/>
        <w:rPr>
          <w:rFonts w:ascii="Verdana" w:hAnsi="Verdana"/>
        </w:rPr>
      </w:pPr>
      <w:bookmarkStart w:id="46" w:name="_Toc503188977"/>
      <w:bookmarkStart w:id="47" w:name="_Toc29487692"/>
      <w:bookmarkStart w:id="48" w:name="_Toc107328729"/>
      <w:r w:rsidRPr="00772AE0">
        <w:rPr>
          <w:rFonts w:ascii="Verdana" w:hAnsi="Verdana"/>
        </w:rPr>
        <w:t>Metody oceny wpływu przedsięwzięcia na obszary i obiekty chronione, w tym Natura 2000</w:t>
      </w:r>
      <w:bookmarkEnd w:id="46"/>
      <w:bookmarkEnd w:id="47"/>
      <w:bookmarkEnd w:id="48"/>
    </w:p>
    <w:p w14:paraId="6912D5C7" w14:textId="77777777" w:rsidR="00B772D7" w:rsidRPr="00772AE0" w:rsidRDefault="00B772D7" w:rsidP="00BB69F2">
      <w:pPr>
        <w:spacing w:line="276" w:lineRule="auto"/>
      </w:pPr>
    </w:p>
    <w:p w14:paraId="12A0214B" w14:textId="2D141F88" w:rsidR="00B772D7" w:rsidRPr="00772AE0" w:rsidRDefault="649C7B2A" w:rsidP="649C7B2A">
      <w:pPr>
        <w:spacing w:line="276" w:lineRule="auto"/>
        <w:rPr>
          <w:rFonts w:eastAsia="Verdana" w:cs="Verdana"/>
        </w:rPr>
      </w:pPr>
      <w:r w:rsidRPr="00772AE0">
        <w:rPr>
          <w:rFonts w:eastAsia="Verdana" w:cs="Verdana"/>
        </w:rPr>
        <w:t>Dla oceny oddziaływania przedsięwzięcia na obszary i obiekty chronione, w tym obszary Natura 2000, przeprowadzono analizę uwzględniającą następujące elementy:</w:t>
      </w:r>
    </w:p>
    <w:p w14:paraId="2429EDE0" w14:textId="215823AE" w:rsidR="00B772D7" w:rsidRPr="00772AE0" w:rsidRDefault="649C7B2A" w:rsidP="003A3EDB">
      <w:pPr>
        <w:pStyle w:val="Akapitzlist"/>
        <w:numPr>
          <w:ilvl w:val="0"/>
          <w:numId w:val="29"/>
        </w:numPr>
        <w:suppressAutoHyphens/>
        <w:autoSpaceDN w:val="0"/>
        <w:spacing w:after="120" w:line="276" w:lineRule="auto"/>
        <w:textAlignment w:val="baseline"/>
        <w:rPr>
          <w:rFonts w:eastAsia="Verdana" w:cs="Verdana"/>
        </w:rPr>
      </w:pPr>
      <w:r w:rsidRPr="00772AE0">
        <w:rPr>
          <w:rFonts w:eastAsia="Verdana" w:cs="Verdana"/>
        </w:rPr>
        <w:lastRenderedPageBreak/>
        <w:t>przedmiot ochrony, dla którego obszar został powołany. W tym zakresie rozpoznano przede wszystkim wrażliwość przyrody chronionej (gatunki roślin, zwierząt i grzybów, zbiorowiska roślinne, siedliska zwierząt, siedliska przyrodnicze, ekosystemy, powiązania przyrodnicze, krajobraz) na różnorodne czynniki zagrażające jej funkcjonowaniu i wynikające z realizacji przedsięwzięcia;</w:t>
      </w:r>
    </w:p>
    <w:p w14:paraId="7797639E" w14:textId="77777777" w:rsidR="00B772D7" w:rsidRPr="00772AE0" w:rsidRDefault="649C7B2A" w:rsidP="003A3EDB">
      <w:pPr>
        <w:pStyle w:val="Akapitzlist"/>
        <w:numPr>
          <w:ilvl w:val="0"/>
          <w:numId w:val="29"/>
        </w:numPr>
        <w:suppressAutoHyphens/>
        <w:autoSpaceDN w:val="0"/>
        <w:spacing w:after="120" w:line="276" w:lineRule="auto"/>
        <w:textAlignment w:val="baseline"/>
        <w:rPr>
          <w:rFonts w:eastAsia="Verdana" w:cs="Verdana"/>
        </w:rPr>
      </w:pPr>
      <w:r w:rsidRPr="00772AE0">
        <w:rPr>
          <w:rFonts w:eastAsia="Verdana" w:cs="Verdana"/>
        </w:rPr>
        <w:t>powiązania przyrodnicze pomiędzy terenem przedsięwzięcia a obszarem chronionym, które mogą umożliwiać lub sprzyjać migracji zanieczyszczeń lub niepożądanych gatunków;</w:t>
      </w:r>
    </w:p>
    <w:p w14:paraId="05D59BEA" w14:textId="77777777" w:rsidR="00B772D7" w:rsidRPr="00772AE0" w:rsidRDefault="649C7B2A" w:rsidP="003A3EDB">
      <w:pPr>
        <w:pStyle w:val="Akapitzlist"/>
        <w:numPr>
          <w:ilvl w:val="0"/>
          <w:numId w:val="29"/>
        </w:numPr>
        <w:suppressAutoHyphens/>
        <w:autoSpaceDN w:val="0"/>
        <w:spacing w:after="120" w:line="276" w:lineRule="auto"/>
        <w:textAlignment w:val="baseline"/>
        <w:rPr>
          <w:rFonts w:eastAsia="Verdana" w:cs="Verdana"/>
        </w:rPr>
      </w:pPr>
      <w:r w:rsidRPr="00772AE0">
        <w:rPr>
          <w:rFonts w:eastAsia="Verdana" w:cs="Verdana"/>
        </w:rPr>
        <w:t xml:space="preserve">kategorie potencjalnych oddziaływań powodowanych przez przedmiotowe przedsięwzięcie. </w:t>
      </w:r>
    </w:p>
    <w:p w14:paraId="6ECB08B1" w14:textId="31AB20A9" w:rsidR="00B772D7" w:rsidRPr="00772AE0" w:rsidRDefault="649C7B2A" w:rsidP="008B4E12">
      <w:pPr>
        <w:spacing w:after="120" w:line="276" w:lineRule="auto"/>
        <w:rPr>
          <w:rFonts w:eastAsia="Verdana" w:cs="Verdana"/>
        </w:rPr>
      </w:pPr>
      <w:r w:rsidRPr="00772AE0">
        <w:rPr>
          <w:rFonts w:eastAsia="Verdana" w:cs="Verdana"/>
        </w:rPr>
        <w:t xml:space="preserve">Rozpoznając wzajemne relacje między wrażliwością środowiska, możliwą drogą migracji zanieczyszczeń oraz kategorii oddziaływań przedsięwzięcia określono oddziaływania i oceniono ich charakter, skalę, zasięg, możliwe skutki oraz znaczenie. </w:t>
      </w:r>
    </w:p>
    <w:p w14:paraId="7E196057" w14:textId="77777777" w:rsidR="00B772D7" w:rsidRPr="00772AE0" w:rsidRDefault="00B772D7" w:rsidP="649C7B2A">
      <w:pPr>
        <w:spacing w:line="276" w:lineRule="auto"/>
        <w:rPr>
          <w:rFonts w:eastAsia="Verdana" w:cs="Verdana"/>
        </w:rPr>
      </w:pPr>
    </w:p>
    <w:p w14:paraId="2E91D521" w14:textId="77777777" w:rsidR="00B772D7" w:rsidRPr="00772AE0" w:rsidRDefault="0AFBE961" w:rsidP="008B4E12">
      <w:pPr>
        <w:pStyle w:val="Nagwek2"/>
        <w:numPr>
          <w:ilvl w:val="1"/>
          <w:numId w:val="7"/>
        </w:numPr>
        <w:suppressAutoHyphens/>
        <w:spacing w:before="120" w:after="0" w:line="276" w:lineRule="auto"/>
        <w:ind w:left="788" w:hanging="431"/>
        <w:jc w:val="both"/>
        <w:rPr>
          <w:rFonts w:ascii="Verdana" w:hAnsi="Verdana"/>
        </w:rPr>
      </w:pPr>
      <w:bookmarkStart w:id="49" w:name="_Toc503188978"/>
      <w:bookmarkStart w:id="50" w:name="_Toc29487693"/>
      <w:bookmarkStart w:id="51" w:name="_Toc107328730"/>
      <w:r w:rsidRPr="00772AE0">
        <w:rPr>
          <w:rFonts w:ascii="Verdana" w:hAnsi="Verdana"/>
        </w:rPr>
        <w:t>Metody oceny wpływu przedsięwzięcia na powietrze atmosferyczne</w:t>
      </w:r>
      <w:bookmarkEnd w:id="49"/>
      <w:bookmarkEnd w:id="50"/>
      <w:bookmarkEnd w:id="51"/>
    </w:p>
    <w:p w14:paraId="2BAA1FA4" w14:textId="77777777" w:rsidR="00B772D7" w:rsidRPr="00772AE0" w:rsidRDefault="00B772D7" w:rsidP="00BB69F2">
      <w:pPr>
        <w:spacing w:line="276" w:lineRule="auto"/>
      </w:pPr>
    </w:p>
    <w:p w14:paraId="388CA973" w14:textId="5272275D" w:rsidR="00B772D7" w:rsidRPr="00772AE0" w:rsidRDefault="649C7B2A" w:rsidP="649C7B2A">
      <w:pPr>
        <w:spacing w:line="276" w:lineRule="auto"/>
        <w:rPr>
          <w:rFonts w:eastAsia="Verdana" w:cs="Verdana"/>
          <w:szCs w:val="20"/>
        </w:rPr>
      </w:pPr>
      <w:r w:rsidRPr="00772AE0">
        <w:rPr>
          <w:rFonts w:eastAsia="Verdana" w:cs="Verdana"/>
          <w:szCs w:val="20"/>
        </w:rPr>
        <w:t>Ocena wpływu przedsięwzięcia na powietrze atmosferyczne rozpatrywana była na poziomach: realizacji, eksploatacji i likwidacji.</w:t>
      </w:r>
    </w:p>
    <w:p w14:paraId="12C72293" w14:textId="7250125C" w:rsidR="0AFBE961" w:rsidRPr="00772AE0" w:rsidRDefault="649C7B2A" w:rsidP="649C7B2A">
      <w:pPr>
        <w:spacing w:line="276" w:lineRule="auto"/>
        <w:rPr>
          <w:rFonts w:eastAsia="Verdana" w:cs="Verdana"/>
          <w:szCs w:val="20"/>
        </w:rPr>
      </w:pPr>
      <w:r w:rsidRPr="00772AE0">
        <w:rPr>
          <w:rFonts w:eastAsia="Verdana" w:cs="Verdana"/>
          <w:szCs w:val="20"/>
        </w:rPr>
        <w:t>Emisja do powietrza w fazie budowy i likwidacji związana będzie z użyciem maszyn i pojazdów, uczestniczących w pracach budowlanych. Będzie to emisja krótkotrwała, rozproszona i niezorganizowana, jednak nie dokonano szczegółowego prognozowania emisji substancji do powietrza - zastosowano metodę opisową.</w:t>
      </w:r>
    </w:p>
    <w:p w14:paraId="41CA980E" w14:textId="3B84E509" w:rsidR="00B772D7" w:rsidRPr="00772AE0" w:rsidRDefault="649C7B2A" w:rsidP="008B4E12">
      <w:pPr>
        <w:spacing w:after="120" w:line="276" w:lineRule="auto"/>
        <w:rPr>
          <w:rFonts w:eastAsia="Verdana" w:cs="Verdana"/>
          <w:szCs w:val="20"/>
        </w:rPr>
      </w:pPr>
      <w:r w:rsidRPr="00772AE0">
        <w:rPr>
          <w:rFonts w:eastAsia="Verdana" w:cs="Verdana"/>
          <w:szCs w:val="20"/>
        </w:rPr>
        <w:t xml:space="preserve">Na etapie eksploatacji, emisja do powietrza nie będzie zachodziła. </w:t>
      </w:r>
    </w:p>
    <w:p w14:paraId="2F6E73B1" w14:textId="77777777" w:rsidR="005056A1" w:rsidRPr="00772AE0" w:rsidRDefault="005056A1" w:rsidP="00BB69F2">
      <w:pPr>
        <w:spacing w:line="276" w:lineRule="auto"/>
        <w:rPr>
          <w:rFonts w:cstheme="minorHAnsi"/>
        </w:rPr>
      </w:pPr>
    </w:p>
    <w:p w14:paraId="489D25BD" w14:textId="77777777" w:rsidR="00B772D7" w:rsidRPr="00772AE0" w:rsidRDefault="0AFBE961" w:rsidP="008B4E12">
      <w:pPr>
        <w:pStyle w:val="Nagwek2"/>
        <w:numPr>
          <w:ilvl w:val="1"/>
          <w:numId w:val="7"/>
        </w:numPr>
        <w:suppressAutoHyphens/>
        <w:spacing w:before="0" w:after="0" w:line="276" w:lineRule="auto"/>
        <w:ind w:left="788" w:hanging="431"/>
        <w:jc w:val="both"/>
        <w:rPr>
          <w:rFonts w:ascii="Verdana" w:hAnsi="Verdana"/>
        </w:rPr>
      </w:pPr>
      <w:bookmarkStart w:id="52" w:name="_Toc503188979"/>
      <w:bookmarkStart w:id="53" w:name="_Toc29487694"/>
      <w:bookmarkStart w:id="54" w:name="_Toc107328731"/>
      <w:r w:rsidRPr="00772AE0">
        <w:rPr>
          <w:rFonts w:ascii="Verdana" w:hAnsi="Verdana"/>
        </w:rPr>
        <w:t>Metody oceny wpływu przedsięwzięcia na dobra kultury</w:t>
      </w:r>
      <w:bookmarkEnd w:id="52"/>
      <w:bookmarkEnd w:id="53"/>
      <w:bookmarkEnd w:id="54"/>
    </w:p>
    <w:p w14:paraId="4FBD8DC3" w14:textId="77777777" w:rsidR="00B772D7" w:rsidRPr="00772AE0" w:rsidRDefault="00B772D7" w:rsidP="00BB69F2">
      <w:pPr>
        <w:spacing w:line="276" w:lineRule="auto"/>
        <w:rPr>
          <w:rFonts w:cstheme="minorHAnsi"/>
        </w:rPr>
      </w:pPr>
    </w:p>
    <w:p w14:paraId="7BB9D955" w14:textId="0791DA3B" w:rsidR="00B772D7" w:rsidRPr="00772AE0" w:rsidRDefault="00B772D7" w:rsidP="008B4E12">
      <w:pPr>
        <w:spacing w:after="120" w:line="276" w:lineRule="auto"/>
        <w:rPr>
          <w:rFonts w:cstheme="minorHAnsi"/>
        </w:rPr>
      </w:pPr>
      <w:r w:rsidRPr="00772AE0">
        <w:rPr>
          <w:rFonts w:cstheme="minorHAnsi"/>
        </w:rPr>
        <w:t>Identyfikacji zabytków (architektonicznych, urbanistycznych i archeologicznych) w przedmiotowym rejonie dokonano na podstawie materiałów oraz informacji Wojewódzkiego Urzędu Ochrony Zabytkó</w:t>
      </w:r>
      <w:r w:rsidR="002C0330" w:rsidRPr="00772AE0">
        <w:rPr>
          <w:rFonts w:cstheme="minorHAnsi"/>
        </w:rPr>
        <w:t>w</w:t>
      </w:r>
      <w:r w:rsidRPr="00772AE0">
        <w:rPr>
          <w:rFonts w:cstheme="minorHAnsi"/>
        </w:rPr>
        <w:t>. Przeprowadzono ponadto wizję terenową w rejonie przedsięwzięcia. Rozpoznano obiekty historyczne oraz architektoniczne i urbanistyczne, uwzględniając ich walory dla krajobrazu kulturowego</w:t>
      </w:r>
      <w:r w:rsidR="001E5E41" w:rsidRPr="00772AE0">
        <w:rPr>
          <w:rFonts w:cstheme="minorHAnsi"/>
        </w:rPr>
        <w:t xml:space="preserve"> oraz </w:t>
      </w:r>
      <w:r w:rsidRPr="00772AE0">
        <w:rPr>
          <w:rFonts w:cstheme="minorHAnsi"/>
        </w:rPr>
        <w:t>oszacowano możliwe skutki realizacji przedsięwzięcia dla ewentualnie zidentyfikowanych obiektów zlokalizowanych w terenie objętym pracami (etap budowy</w:t>
      </w:r>
      <w:r w:rsidR="00225E33" w:rsidRPr="00772AE0">
        <w:rPr>
          <w:rFonts w:cstheme="minorHAnsi"/>
        </w:rPr>
        <w:t xml:space="preserve"> i likwidacji</w:t>
      </w:r>
      <w:r w:rsidRPr="00772AE0">
        <w:rPr>
          <w:rFonts w:cstheme="minorHAnsi"/>
        </w:rPr>
        <w:t xml:space="preserve">) oraz w sąsiedztwie obiektów przedsięwzięcia (etap eksploatacji). </w:t>
      </w:r>
    </w:p>
    <w:p w14:paraId="6187B3D5" w14:textId="54050E1D" w:rsidR="0042520E" w:rsidRDefault="0042520E" w:rsidP="00BB69F2">
      <w:pPr>
        <w:spacing w:line="276" w:lineRule="auto"/>
        <w:rPr>
          <w:rFonts w:cstheme="minorHAnsi"/>
        </w:rPr>
      </w:pPr>
    </w:p>
    <w:p w14:paraId="60FB51BD" w14:textId="77777777" w:rsidR="00FB1286" w:rsidRPr="00772AE0" w:rsidRDefault="00FB1286" w:rsidP="00BB69F2">
      <w:pPr>
        <w:spacing w:line="276" w:lineRule="auto"/>
        <w:rPr>
          <w:rFonts w:cstheme="minorHAnsi"/>
        </w:rPr>
      </w:pPr>
    </w:p>
    <w:p w14:paraId="23D38485" w14:textId="77777777" w:rsidR="00B772D7" w:rsidRPr="00772AE0" w:rsidRDefault="0AFBE961" w:rsidP="008B4E12">
      <w:pPr>
        <w:pStyle w:val="Nagwek2"/>
        <w:numPr>
          <w:ilvl w:val="1"/>
          <w:numId w:val="7"/>
        </w:numPr>
        <w:suppressAutoHyphens/>
        <w:spacing w:before="120" w:after="0" w:line="276" w:lineRule="auto"/>
        <w:ind w:left="788" w:hanging="431"/>
        <w:jc w:val="both"/>
        <w:rPr>
          <w:rFonts w:ascii="Verdana" w:hAnsi="Verdana"/>
        </w:rPr>
      </w:pPr>
      <w:bookmarkStart w:id="55" w:name="_Toc503188980"/>
      <w:bookmarkStart w:id="56" w:name="_Toc29487695"/>
      <w:bookmarkStart w:id="57" w:name="_Toc107328732"/>
      <w:r w:rsidRPr="00772AE0">
        <w:rPr>
          <w:rFonts w:ascii="Verdana" w:hAnsi="Verdana"/>
        </w:rPr>
        <w:lastRenderedPageBreak/>
        <w:t>Metody oceny wpływu przedsięwzięcia na krajobraz</w:t>
      </w:r>
      <w:bookmarkEnd w:id="55"/>
      <w:bookmarkEnd w:id="56"/>
      <w:bookmarkEnd w:id="57"/>
    </w:p>
    <w:p w14:paraId="048FB8DD" w14:textId="77777777" w:rsidR="00B772D7" w:rsidRPr="00772AE0" w:rsidRDefault="00B772D7" w:rsidP="00BB69F2">
      <w:pPr>
        <w:spacing w:line="276" w:lineRule="auto"/>
      </w:pPr>
    </w:p>
    <w:p w14:paraId="18B3A1E5" w14:textId="307049E0" w:rsidR="00B772D7" w:rsidRPr="00772AE0" w:rsidRDefault="00B772D7" w:rsidP="001D73FA">
      <w:pPr>
        <w:spacing w:line="276" w:lineRule="auto"/>
        <w:rPr>
          <w:rFonts w:eastAsia="Times New Roman" w:cstheme="minorHAnsi"/>
          <w:lang w:eastAsia="pl-PL"/>
        </w:rPr>
      </w:pPr>
      <w:r w:rsidRPr="00772AE0">
        <w:rPr>
          <w:rFonts w:cstheme="minorHAnsi"/>
        </w:rPr>
        <w:t>Pojęcie krajobrazu nie jest jednoznaczne, a jego definicja różni się w zależności od dyscypliny naukowej, z punktu widzenia, której to pojęcie jest rozpatrywane. Potocznie pod pojęciem krajobrazu rozumie się wygląd powierzchni Ziemi. W ochronie przyrody i</w:t>
      </w:r>
      <w:r w:rsidR="0066324F" w:rsidRPr="00772AE0">
        <w:rPr>
          <w:rFonts w:cstheme="minorHAnsi"/>
        </w:rPr>
        <w:t> </w:t>
      </w:r>
      <w:r w:rsidRPr="00772AE0">
        <w:rPr>
          <w:rFonts w:cstheme="minorHAnsi"/>
        </w:rPr>
        <w:t>ekologii przez krajobraz rozumiemy wiele oddzielnych elementów (takich jak drzewa, pola, rzeki, budynki, drogi, itd.), które razem tworzą pewną całość. Przez wielu specjalistów (m.in. architektów krajobrazu) krajobraz jest postrzegany, jako synteza środowiska przyrodniczego, kulturowego i wizualnego. W niniejszym opracowaniu przyjęto, że krajobraz to zbiór elementów przyrodniczych i kulturowych tworzący spójną całość.</w:t>
      </w:r>
    </w:p>
    <w:p w14:paraId="3E569D17" w14:textId="29353764" w:rsidR="00B772D7" w:rsidRPr="00772AE0" w:rsidRDefault="00B772D7" w:rsidP="001D73FA">
      <w:pPr>
        <w:spacing w:after="360" w:line="276" w:lineRule="auto"/>
        <w:rPr>
          <w:rFonts w:cstheme="minorHAnsi"/>
        </w:rPr>
      </w:pPr>
      <w:r w:rsidRPr="00772AE0">
        <w:rPr>
          <w:rFonts w:cstheme="minorHAnsi"/>
        </w:rPr>
        <w:t xml:space="preserve">Zgodnie z Ustawą z dnia 27 marca 2003 r. o planowaniu i zagospodarowaniu przestrzennym przez </w:t>
      </w:r>
      <w:r w:rsidRPr="00772AE0">
        <w:rPr>
          <w:rFonts w:cstheme="minorHAnsi"/>
          <w:i/>
        </w:rPr>
        <w:t>„krajobraz - należy rozumieć postrzeganą przez ludzi przestrzeń, zawierającą elementy przyrodnicze lub wytwory cywilizacji, ukształtowaną w wyniku działania czynników naturalnych lub działalności człowieka”</w:t>
      </w:r>
      <w:r w:rsidRPr="00772AE0">
        <w:rPr>
          <w:rFonts w:cstheme="minorHAnsi"/>
        </w:rPr>
        <w:t>.</w:t>
      </w:r>
    </w:p>
    <w:p w14:paraId="1BD55F76" w14:textId="77777777" w:rsidR="00B772D7" w:rsidRPr="00772AE0" w:rsidRDefault="00B772D7" w:rsidP="001D73FA">
      <w:pPr>
        <w:spacing w:line="276" w:lineRule="auto"/>
        <w:rPr>
          <w:rFonts w:cstheme="minorHAnsi"/>
        </w:rPr>
      </w:pPr>
      <w:r w:rsidRPr="00772AE0">
        <w:rPr>
          <w:rFonts w:cstheme="minorHAnsi"/>
        </w:rPr>
        <w:t>Natomiast w Ustawie z dnia 16 kwietnia 2004 r. o ochronie przyrody zdefiniowano pojęcia:</w:t>
      </w:r>
    </w:p>
    <w:p w14:paraId="63BBFF1E" w14:textId="77777777" w:rsidR="00B772D7" w:rsidRPr="00772AE0" w:rsidRDefault="00B772D7" w:rsidP="003A3EDB">
      <w:pPr>
        <w:numPr>
          <w:ilvl w:val="0"/>
          <w:numId w:val="19"/>
        </w:numPr>
        <w:spacing w:after="120" w:line="276" w:lineRule="auto"/>
        <w:rPr>
          <w:rFonts w:cstheme="minorHAnsi"/>
        </w:rPr>
      </w:pPr>
      <w:r w:rsidRPr="00772AE0">
        <w:rPr>
          <w:rFonts w:cstheme="minorHAnsi"/>
        </w:rPr>
        <w:t>oś widokowa - wyobrażalna prosta kierująca wzrok na charakterystyczne elementy zagospodarowania terenu lub terenów,</w:t>
      </w:r>
    </w:p>
    <w:p w14:paraId="3E370627" w14:textId="77777777" w:rsidR="00B772D7" w:rsidRPr="00772AE0" w:rsidRDefault="00B772D7" w:rsidP="003A3EDB">
      <w:pPr>
        <w:numPr>
          <w:ilvl w:val="0"/>
          <w:numId w:val="19"/>
        </w:numPr>
        <w:spacing w:after="120" w:line="276" w:lineRule="auto"/>
        <w:rPr>
          <w:rFonts w:cstheme="minorHAnsi"/>
        </w:rPr>
      </w:pPr>
      <w:r w:rsidRPr="00772AE0">
        <w:rPr>
          <w:rFonts w:cstheme="minorHAnsi"/>
        </w:rPr>
        <w:t>przedpole ekspozycji - rozległe poziome płaszczyzny, w szczególności zbiorniki wodne, zbocza lub płaskie dna dolin, umożliwiające ekspozycję panoram,</w:t>
      </w:r>
    </w:p>
    <w:p w14:paraId="5FF3E15B" w14:textId="081075CE" w:rsidR="00B772D7" w:rsidRPr="00772AE0" w:rsidRDefault="00B772D7" w:rsidP="003A3EDB">
      <w:pPr>
        <w:numPr>
          <w:ilvl w:val="0"/>
          <w:numId w:val="19"/>
        </w:numPr>
        <w:spacing w:after="120" w:line="276" w:lineRule="auto"/>
        <w:rPr>
          <w:rFonts w:cstheme="minorHAnsi"/>
        </w:rPr>
      </w:pPr>
      <w:r w:rsidRPr="00772AE0">
        <w:rPr>
          <w:rFonts w:cstheme="minorHAnsi"/>
        </w:rPr>
        <w:t>punkt widokowy - miejsce lub punkt topograficznie wyniesiony w terenie, z którego układ wizualny obszaru widzenia dla obs</w:t>
      </w:r>
      <w:r w:rsidR="00B70DD9" w:rsidRPr="00772AE0">
        <w:rPr>
          <w:rFonts w:cstheme="minorHAnsi"/>
        </w:rPr>
        <w:t>erwatora jest szeroki i daleki</w:t>
      </w:r>
      <w:r w:rsidR="004726D9" w:rsidRPr="00772AE0">
        <w:rPr>
          <w:rFonts w:cstheme="minorHAnsi"/>
        </w:rPr>
        <w:t>.</w:t>
      </w:r>
    </w:p>
    <w:p w14:paraId="2A193C12" w14:textId="77777777" w:rsidR="00B772D7" w:rsidRPr="00772AE0" w:rsidRDefault="0AFBE961" w:rsidP="00580A5D">
      <w:pPr>
        <w:spacing w:line="276" w:lineRule="auto"/>
        <w:rPr>
          <w:rFonts w:eastAsia="Verdana" w:cs="Verdana"/>
        </w:rPr>
      </w:pPr>
      <w:r w:rsidRPr="00772AE0">
        <w:rPr>
          <w:rFonts w:eastAsia="Verdana" w:cs="Verdana"/>
        </w:rPr>
        <w:t>Zgodnie z literaturą, metody oceny krajobrazu można podzielić ze względu na:</w:t>
      </w:r>
    </w:p>
    <w:p w14:paraId="25225A7A" w14:textId="0F96AC08" w:rsidR="00B772D7" w:rsidRPr="00772AE0" w:rsidRDefault="0AFBE961" w:rsidP="003A3EDB">
      <w:pPr>
        <w:numPr>
          <w:ilvl w:val="0"/>
          <w:numId w:val="20"/>
        </w:numPr>
        <w:spacing w:after="120" w:line="276" w:lineRule="auto"/>
        <w:rPr>
          <w:rFonts w:eastAsia="Verdana" w:cs="Verdana"/>
        </w:rPr>
      </w:pPr>
      <w:r w:rsidRPr="00772AE0">
        <w:rPr>
          <w:rFonts w:eastAsia="Verdana" w:cs="Verdana"/>
        </w:rPr>
        <w:t>cele, służące konkretnemu przedsięwzięciu lub dla jakiejś uniwersalnej potrzeby,</w:t>
      </w:r>
    </w:p>
    <w:p w14:paraId="31F5CF4A" w14:textId="77777777" w:rsidR="00B772D7" w:rsidRPr="00772AE0" w:rsidRDefault="0AFBE961" w:rsidP="003A3EDB">
      <w:pPr>
        <w:numPr>
          <w:ilvl w:val="0"/>
          <w:numId w:val="20"/>
        </w:numPr>
        <w:spacing w:after="120" w:line="276" w:lineRule="auto"/>
        <w:rPr>
          <w:rFonts w:eastAsia="Verdana" w:cs="Verdana"/>
        </w:rPr>
      </w:pPr>
      <w:r w:rsidRPr="00772AE0">
        <w:rPr>
          <w:rFonts w:eastAsia="Verdana" w:cs="Verdana"/>
        </w:rPr>
        <w:t>sposób pozyskiwania informacji - np. na drodze kameralnej, terenowej lub mieszanej,</w:t>
      </w:r>
    </w:p>
    <w:p w14:paraId="3E1E22F9" w14:textId="77777777" w:rsidR="00B772D7" w:rsidRPr="00772AE0" w:rsidRDefault="0AFBE961" w:rsidP="003A3EDB">
      <w:pPr>
        <w:numPr>
          <w:ilvl w:val="0"/>
          <w:numId w:val="20"/>
        </w:numPr>
        <w:spacing w:after="120" w:line="276" w:lineRule="auto"/>
        <w:rPr>
          <w:rFonts w:eastAsia="Verdana" w:cs="Verdana"/>
        </w:rPr>
      </w:pPr>
      <w:r w:rsidRPr="00772AE0">
        <w:rPr>
          <w:rFonts w:eastAsia="Verdana" w:cs="Verdana"/>
        </w:rPr>
        <w:t>zakres wykorzystania informacji - np. w formie cząstkowej lub kompleksowej,</w:t>
      </w:r>
    </w:p>
    <w:p w14:paraId="2530832D" w14:textId="77777777" w:rsidR="00B772D7" w:rsidRPr="00772AE0" w:rsidRDefault="0AFBE961" w:rsidP="003A3EDB">
      <w:pPr>
        <w:numPr>
          <w:ilvl w:val="0"/>
          <w:numId w:val="20"/>
        </w:numPr>
        <w:spacing w:after="120" w:line="276" w:lineRule="auto"/>
        <w:rPr>
          <w:rFonts w:eastAsia="Verdana" w:cs="Verdana"/>
        </w:rPr>
      </w:pPr>
      <w:r w:rsidRPr="00772AE0">
        <w:rPr>
          <w:rFonts w:eastAsia="Verdana" w:cs="Verdana"/>
        </w:rPr>
        <w:t>nadrzędną interpretację wartości - bazując na względach estetycznych lub ekologicznych.</w:t>
      </w:r>
    </w:p>
    <w:p w14:paraId="152C5430" w14:textId="6276AD55" w:rsidR="00B772D7" w:rsidRPr="00772AE0" w:rsidRDefault="0AFBE961" w:rsidP="00580A5D">
      <w:pPr>
        <w:spacing w:line="276" w:lineRule="auto"/>
        <w:rPr>
          <w:rFonts w:eastAsia="Verdana" w:cs="Verdana"/>
        </w:rPr>
      </w:pPr>
      <w:r w:rsidRPr="00772AE0">
        <w:rPr>
          <w:rFonts w:eastAsia="Verdana" w:cs="Verdana"/>
        </w:rPr>
        <w:t xml:space="preserve">Niniejsze opracowanie dotyczy konkretnego przedsięwzięcia (budowa farmy fotowoltaicznej), informacje pochodzą ze źródeł literaturowych oraz bezpośrednich badań terenowych, opracowane zostały w formie kompleksowej i bazują na względach </w:t>
      </w:r>
      <w:proofErr w:type="spellStart"/>
      <w:r w:rsidRPr="00772AE0">
        <w:rPr>
          <w:rFonts w:eastAsia="Verdana" w:cs="Verdana"/>
        </w:rPr>
        <w:t>estetyczno</w:t>
      </w:r>
      <w:proofErr w:type="spellEnd"/>
      <w:r w:rsidRPr="00772AE0">
        <w:rPr>
          <w:rFonts w:eastAsia="Verdana" w:cs="Verdana"/>
        </w:rPr>
        <w:t xml:space="preserve"> – ekologicznych. </w:t>
      </w:r>
    </w:p>
    <w:p w14:paraId="60A67E0B" w14:textId="77777777" w:rsidR="00B772D7" w:rsidRPr="00772AE0" w:rsidRDefault="0AFBE961" w:rsidP="00580A5D">
      <w:pPr>
        <w:spacing w:line="276" w:lineRule="auto"/>
        <w:rPr>
          <w:rFonts w:eastAsia="Verdana" w:cs="Verdana"/>
        </w:rPr>
      </w:pPr>
      <w:r w:rsidRPr="00772AE0">
        <w:rPr>
          <w:rFonts w:eastAsia="Verdana" w:cs="Verdana"/>
        </w:rPr>
        <w:t>Prace zostały przeprowadzone w trzech etapach:</w:t>
      </w:r>
    </w:p>
    <w:p w14:paraId="6E3E4635" w14:textId="77777777" w:rsidR="00B772D7" w:rsidRPr="00772AE0" w:rsidRDefault="0AFBE961" w:rsidP="003A3EDB">
      <w:pPr>
        <w:numPr>
          <w:ilvl w:val="0"/>
          <w:numId w:val="21"/>
        </w:numPr>
        <w:spacing w:after="120" w:line="276" w:lineRule="auto"/>
        <w:rPr>
          <w:rFonts w:eastAsia="Verdana" w:cs="Verdana"/>
        </w:rPr>
      </w:pPr>
      <w:r w:rsidRPr="00772AE0">
        <w:rPr>
          <w:rFonts w:eastAsia="Verdana" w:cs="Verdana"/>
          <w:b/>
          <w:bCs/>
        </w:rPr>
        <w:t xml:space="preserve">I etap - </w:t>
      </w:r>
      <w:r w:rsidRPr="00772AE0">
        <w:rPr>
          <w:rFonts w:eastAsia="Verdana" w:cs="Verdana"/>
        </w:rPr>
        <w:t>polegał na zebraniu informacji dotyczących gminy, zabytków występujących na jej terenie, planowanych inwestycji, przedstawionych w formie tekstowej i kartograficznej oraz ich analizie,</w:t>
      </w:r>
    </w:p>
    <w:p w14:paraId="661853C4" w14:textId="77777777" w:rsidR="00B772D7" w:rsidRPr="00772AE0" w:rsidRDefault="0AFBE961" w:rsidP="003A3EDB">
      <w:pPr>
        <w:numPr>
          <w:ilvl w:val="0"/>
          <w:numId w:val="21"/>
        </w:numPr>
        <w:spacing w:after="120" w:line="276" w:lineRule="auto"/>
        <w:rPr>
          <w:rFonts w:eastAsia="Verdana" w:cs="Verdana"/>
        </w:rPr>
      </w:pPr>
      <w:r w:rsidRPr="00772AE0">
        <w:rPr>
          <w:rFonts w:eastAsia="Verdana" w:cs="Verdana"/>
          <w:b/>
          <w:bCs/>
        </w:rPr>
        <w:t xml:space="preserve">II etap - </w:t>
      </w:r>
      <w:r w:rsidRPr="00772AE0">
        <w:rPr>
          <w:rFonts w:eastAsia="Verdana" w:cs="Verdana"/>
        </w:rPr>
        <w:t>to prace w terenie polegające na sporządzeniu inwentaryzacji fotograficznej, analizie otoczenia planowanej inwestycji i wyborze najbardziej istotnych miejsc do analizy,</w:t>
      </w:r>
    </w:p>
    <w:p w14:paraId="4E52716D" w14:textId="5ECEF1F0" w:rsidR="00B772D7" w:rsidRPr="00772AE0" w:rsidRDefault="0AFBE961" w:rsidP="003A3EDB">
      <w:pPr>
        <w:numPr>
          <w:ilvl w:val="0"/>
          <w:numId w:val="21"/>
        </w:numPr>
        <w:spacing w:after="120" w:line="276" w:lineRule="auto"/>
        <w:rPr>
          <w:rFonts w:eastAsia="Verdana" w:cs="Verdana"/>
        </w:rPr>
      </w:pPr>
      <w:r w:rsidRPr="00772AE0">
        <w:rPr>
          <w:rFonts w:eastAsia="Verdana" w:cs="Verdana"/>
          <w:b/>
          <w:bCs/>
        </w:rPr>
        <w:lastRenderedPageBreak/>
        <w:t xml:space="preserve">III etap - </w:t>
      </w:r>
      <w:r w:rsidRPr="00772AE0">
        <w:rPr>
          <w:rFonts w:eastAsia="Verdana" w:cs="Verdana"/>
        </w:rPr>
        <w:t>polegał na pracy studialnej, dążącej do powstania opracowania ukazującego oddziaływanie planowanych inwestycji na otaczający je krajobraz z uwzględnieniem punktów widokowych, pól ekspozycji i osi widokowych znajdujących się w zasięgu oddziaływania przedsięwzięcia.</w:t>
      </w:r>
    </w:p>
    <w:p w14:paraId="4BD639AA" w14:textId="7A81F966" w:rsidR="00B772D7" w:rsidRPr="00772AE0" w:rsidRDefault="0AFBE961" w:rsidP="008B4E12">
      <w:pPr>
        <w:spacing w:after="120" w:line="276" w:lineRule="auto"/>
        <w:rPr>
          <w:rFonts w:eastAsia="Verdana" w:cs="Verdana"/>
        </w:rPr>
      </w:pPr>
      <w:r w:rsidRPr="00772AE0">
        <w:rPr>
          <w:rFonts w:eastAsia="Verdana" w:cs="Verdana"/>
        </w:rPr>
        <w:t xml:space="preserve">Kartograficzne metody oceny krajobrazu należą do kameralnych metod pozyskiwania informacji. Podstawą opracowania są wszelkiego rodzaju mapy, głównie topograficzne. Mapy takie, ze względu na możliwość pozyskiwania opracowań sprzed wielu lat, zawierają dodatkowo elementy związane z historią kształtowania się danego środowiska oraz kultury materialnej danego obszaru. Aktualny i projektowany stan zagospodarowania przestrzennego analizowanego terenu przedstawiają mapy tematyczne. Szczególnie ważne informacje dotyczące zagospodarowania terenu zawiera studium uwarunkowań i kierunków zagospodarowania przestrzennego gminy. Współczesne opracowania kartograficzne o charakterze mapy </w:t>
      </w:r>
      <w:proofErr w:type="spellStart"/>
      <w:r w:rsidRPr="00772AE0">
        <w:rPr>
          <w:rFonts w:eastAsia="Verdana" w:cs="Verdana"/>
        </w:rPr>
        <w:t>sytuacyjno</w:t>
      </w:r>
      <w:proofErr w:type="spellEnd"/>
      <w:r w:rsidRPr="00772AE0">
        <w:rPr>
          <w:rFonts w:eastAsia="Verdana" w:cs="Verdana"/>
        </w:rPr>
        <w:t xml:space="preserve"> – wysokościowej to tzw. </w:t>
      </w:r>
      <w:proofErr w:type="spellStart"/>
      <w:r w:rsidRPr="00772AE0">
        <w:rPr>
          <w:rFonts w:eastAsia="Verdana" w:cs="Verdana"/>
        </w:rPr>
        <w:t>ortofotomapy</w:t>
      </w:r>
      <w:proofErr w:type="spellEnd"/>
      <w:r w:rsidRPr="00772AE0">
        <w:rPr>
          <w:rFonts w:eastAsia="Verdana" w:cs="Verdana"/>
        </w:rPr>
        <w:t>. Ogólnie można stwierdzić, że stanowią one sprowadzony do skali mapowej obraz fotograficzny terenu sporządzony metodą fotogrametrii lotniczej (teledetekcji lotniczej). Wykorzystanie tych dwóch podstawowych źródeł informacji pozwoliło uzyskać obraz stanu zagospodarowania obszaru inwestycji i stało się podstawą wstępnej analizy walorów krajobrazowych prezentowanego terenu.</w:t>
      </w:r>
    </w:p>
    <w:p w14:paraId="6328887C" w14:textId="77777777" w:rsidR="00F83115" w:rsidRPr="00772AE0" w:rsidRDefault="00F83115" w:rsidP="0AFBE961">
      <w:pPr>
        <w:spacing w:line="276" w:lineRule="auto"/>
        <w:rPr>
          <w:rFonts w:eastAsia="Verdana" w:cs="Verdana"/>
        </w:rPr>
      </w:pPr>
    </w:p>
    <w:p w14:paraId="46DC5249" w14:textId="77777777" w:rsidR="00B772D7" w:rsidRPr="00772AE0" w:rsidRDefault="0AFBE961" w:rsidP="00A13B9C">
      <w:pPr>
        <w:pStyle w:val="Nagwek2"/>
        <w:numPr>
          <w:ilvl w:val="1"/>
          <w:numId w:val="7"/>
        </w:numPr>
        <w:suppressAutoHyphens/>
        <w:spacing w:before="200" w:after="0" w:line="276" w:lineRule="auto"/>
        <w:jc w:val="both"/>
        <w:rPr>
          <w:rFonts w:ascii="Verdana" w:hAnsi="Verdana" w:cstheme="minorBidi"/>
        </w:rPr>
      </w:pPr>
      <w:bookmarkStart w:id="58" w:name="_Toc503188981"/>
      <w:bookmarkStart w:id="59" w:name="_Toc29487696"/>
      <w:bookmarkStart w:id="60" w:name="_Toc107328733"/>
      <w:r w:rsidRPr="00772AE0">
        <w:rPr>
          <w:rFonts w:ascii="Verdana" w:hAnsi="Verdana" w:cstheme="minorBidi"/>
        </w:rPr>
        <w:t>Metody oceny wpływu przedsięwzięcia na warunki życia i zdrowie ludzi</w:t>
      </w:r>
      <w:bookmarkEnd w:id="58"/>
      <w:bookmarkEnd w:id="59"/>
      <w:bookmarkEnd w:id="60"/>
    </w:p>
    <w:p w14:paraId="0D4D957C" w14:textId="77777777" w:rsidR="00B772D7" w:rsidRPr="00772AE0" w:rsidRDefault="00B772D7" w:rsidP="00BB69F2">
      <w:pPr>
        <w:spacing w:line="276" w:lineRule="auto"/>
        <w:rPr>
          <w:rFonts w:cstheme="minorHAnsi"/>
        </w:rPr>
      </w:pPr>
    </w:p>
    <w:p w14:paraId="746C7D27" w14:textId="58EABEC5" w:rsidR="00B772D7" w:rsidRPr="00772AE0" w:rsidRDefault="0AFBE961" w:rsidP="0AFBE961">
      <w:pPr>
        <w:spacing w:line="276" w:lineRule="auto"/>
        <w:rPr>
          <w:rFonts w:eastAsia="Verdana" w:cs="Verdana"/>
        </w:rPr>
      </w:pPr>
      <w:r w:rsidRPr="00772AE0">
        <w:rPr>
          <w:rFonts w:eastAsia="Verdana" w:cs="Verdana"/>
        </w:rPr>
        <w:t>Brak jest sprecyzowanych wytycznych i metod oceny wpływu farm fotowoltaicznych na zdrowie ludzi. Uznaje się, że instalacje tego typu nie powodują negatywnego oddziaływania na warunki życia i zdrowie ludzi. Pojawiające się w tym zakresie informacje oparte są o dostępne dane literaturowe.</w:t>
      </w:r>
    </w:p>
    <w:p w14:paraId="27013FE8" w14:textId="72778527" w:rsidR="008E7048" w:rsidRPr="00772AE0" w:rsidRDefault="0AFBE961" w:rsidP="0AFBE961">
      <w:pPr>
        <w:spacing w:line="276" w:lineRule="auto"/>
        <w:rPr>
          <w:rFonts w:eastAsia="Verdana" w:cs="Verdana"/>
        </w:rPr>
      </w:pPr>
      <w:r w:rsidRPr="00772AE0">
        <w:rPr>
          <w:rFonts w:eastAsia="Verdana" w:cs="Verdana"/>
        </w:rPr>
        <w:t>Potencjalne negatywne odczucia mieszkańców mogą wynikać z hałasu maszyn na etapie montażu paneli fotowoltaicznych. Jest to jednak działanie występujące w bardzo krótkim czasie. Działanie systemu nie powoduje zanieczyszczeń. Nie powoduje również emisji gazów, hałasu oraz produkcji odpadów. Dlatego też można stwierdzić, że system ten nie będzie negatywnie oddziaływać na warunki życia i zdrowia ludzi.</w:t>
      </w:r>
    </w:p>
    <w:p w14:paraId="7DE5B46F" w14:textId="77777777" w:rsidR="00B772D7" w:rsidRPr="00772AE0" w:rsidRDefault="00B772D7" w:rsidP="00BB69F2">
      <w:pPr>
        <w:spacing w:line="276" w:lineRule="auto"/>
        <w:rPr>
          <w:rFonts w:cstheme="minorHAnsi"/>
          <w:sz w:val="8"/>
          <w:szCs w:val="10"/>
        </w:rPr>
      </w:pPr>
    </w:p>
    <w:p w14:paraId="70481057" w14:textId="77777777" w:rsidR="00B772D7" w:rsidRPr="00772AE0" w:rsidRDefault="0AFBE961" w:rsidP="00A13B9C">
      <w:pPr>
        <w:pStyle w:val="Nagwek2"/>
        <w:numPr>
          <w:ilvl w:val="1"/>
          <w:numId w:val="7"/>
        </w:numPr>
        <w:suppressAutoHyphens/>
        <w:spacing w:before="200" w:after="0" w:line="276" w:lineRule="auto"/>
        <w:ind w:left="851" w:hanging="567"/>
        <w:jc w:val="both"/>
        <w:rPr>
          <w:rFonts w:ascii="Verdana" w:hAnsi="Verdana" w:cstheme="minorBidi"/>
        </w:rPr>
      </w:pPr>
      <w:bookmarkStart w:id="61" w:name="_Toc503188982"/>
      <w:bookmarkStart w:id="62" w:name="_Toc29487697"/>
      <w:bookmarkStart w:id="63" w:name="_Toc107328734"/>
      <w:r w:rsidRPr="00772AE0">
        <w:rPr>
          <w:rFonts w:ascii="Verdana" w:hAnsi="Verdana" w:cstheme="minorBidi"/>
        </w:rPr>
        <w:t>Metody oceny wpływu przedsięwzięcia na środowisko w wyniku poważnej awarii</w:t>
      </w:r>
      <w:bookmarkEnd w:id="61"/>
      <w:bookmarkEnd w:id="62"/>
      <w:bookmarkEnd w:id="63"/>
    </w:p>
    <w:p w14:paraId="17A7D551" w14:textId="77777777" w:rsidR="00B772D7" w:rsidRPr="00772AE0" w:rsidRDefault="00B772D7" w:rsidP="00BB69F2">
      <w:pPr>
        <w:spacing w:line="276" w:lineRule="auto"/>
      </w:pPr>
    </w:p>
    <w:p w14:paraId="1CAF33B5" w14:textId="245864EC" w:rsidR="00B772D7" w:rsidRPr="00772AE0" w:rsidRDefault="0AFBE961" w:rsidP="0AFBE961">
      <w:pPr>
        <w:spacing w:line="276" w:lineRule="auto"/>
        <w:rPr>
          <w:rFonts w:eastAsia="Verdana" w:cs="Verdana"/>
        </w:rPr>
      </w:pPr>
      <w:r w:rsidRPr="00772AE0">
        <w:rPr>
          <w:rFonts w:eastAsia="Verdana" w:cs="Verdana"/>
        </w:rPr>
        <w:t>Zgodnie z art. 3 ust. 23 ustawy Prawo Ochrony Środowiska (</w:t>
      </w:r>
      <w:proofErr w:type="spellStart"/>
      <w:r w:rsidRPr="00772AE0">
        <w:rPr>
          <w:rFonts w:eastAsia="Verdana" w:cs="Verdana"/>
        </w:rPr>
        <w:t>t.j</w:t>
      </w:r>
      <w:proofErr w:type="spellEnd"/>
      <w:r w:rsidRPr="00772AE0">
        <w:rPr>
          <w:rFonts w:eastAsia="Verdana" w:cs="Verdana"/>
        </w:rPr>
        <w:t>. D</w:t>
      </w:r>
      <w:r w:rsidR="006B1C6D" w:rsidRPr="00772AE0">
        <w:rPr>
          <w:rFonts w:eastAsia="Verdana" w:cs="Verdana"/>
        </w:rPr>
        <w:t>z. U. 2021 poz. 1973</w:t>
      </w:r>
      <w:r w:rsidRPr="00772AE0">
        <w:rPr>
          <w:rFonts w:eastAsia="Verdana" w:cs="Verdana"/>
        </w:rPr>
        <w:t xml:space="preserve">), pod pojęciem poważnej awarii rozumie się zdarzenie, w szczególności emisję, pożar lub eksplozję, powstałe w trakcie procesu przemysłowego, magazynowania lub transportu, w których występuje jedna lub więcej niebezpiecznych substancji, prowadzące do natychmiastowego powstania zagrożenia życia lub zdrowia ludzi lub środowiska lub powstania takiego zagrożenia z opóźnieniem. </w:t>
      </w:r>
    </w:p>
    <w:p w14:paraId="085F71D6" w14:textId="49CE448B" w:rsidR="00B772D7" w:rsidRPr="00772AE0" w:rsidRDefault="0AFBE961" w:rsidP="0AFBE961">
      <w:pPr>
        <w:spacing w:line="276" w:lineRule="auto"/>
        <w:rPr>
          <w:rFonts w:eastAsia="Verdana" w:cs="Verdana"/>
        </w:rPr>
      </w:pPr>
      <w:r w:rsidRPr="00772AE0">
        <w:rPr>
          <w:rFonts w:eastAsia="Verdana" w:cs="Verdana"/>
        </w:rPr>
        <w:lastRenderedPageBreak/>
        <w:t xml:space="preserve">Eksploatacja elektrowni fotowoltaicznej nie wiąże się z wystąpieniem poważnych awarii, które mogłyby stanowić potencjalne zagrożenie dla środowiska. </w:t>
      </w:r>
    </w:p>
    <w:p w14:paraId="08265C9F" w14:textId="022CECEF" w:rsidR="00CF48CF" w:rsidRDefault="0AFBE961" w:rsidP="008B4E12">
      <w:pPr>
        <w:spacing w:after="120" w:line="276" w:lineRule="auto"/>
        <w:rPr>
          <w:rFonts w:eastAsia="Verdana" w:cs="Verdana"/>
        </w:rPr>
      </w:pPr>
      <w:r w:rsidRPr="00772AE0">
        <w:rPr>
          <w:rFonts w:eastAsia="Verdana" w:cs="Verdana"/>
        </w:rPr>
        <w:t xml:space="preserve">Nieprzewidziane awarie i związane z nimi zagrożenia mogą dotyczyć </w:t>
      </w:r>
      <w:r w:rsidR="00910606" w:rsidRPr="00772AE0">
        <w:rPr>
          <w:rFonts w:eastAsia="Verdana" w:cs="Verdana"/>
        </w:rPr>
        <w:t>jedynie elementów eksploatowanych stacji transformatorowych</w:t>
      </w:r>
      <w:r w:rsidRPr="00772AE0">
        <w:rPr>
          <w:rFonts w:eastAsia="Verdana" w:cs="Verdana"/>
        </w:rPr>
        <w:t xml:space="preserve">, czy też pojazdów dowożących materiały lub wykorzystywanych maszyn na etapie budowy. Sytuacje takie występują jednak niezwykle rzadko. </w:t>
      </w:r>
      <w:r w:rsidR="00B772D7" w:rsidRPr="00772AE0">
        <w:br/>
      </w:r>
      <w:r w:rsidRPr="00772AE0">
        <w:rPr>
          <w:rFonts w:eastAsia="Verdana" w:cs="Verdana"/>
        </w:rPr>
        <w:t>W ramach analizy podano niezbędny zakres działań w takiej sytuacji.</w:t>
      </w:r>
      <w:bookmarkEnd w:id="33"/>
    </w:p>
    <w:p w14:paraId="108A2CAC" w14:textId="48569B7D" w:rsidR="00FB1286" w:rsidRDefault="00FB1286" w:rsidP="008B4E12">
      <w:pPr>
        <w:spacing w:after="120" w:line="276" w:lineRule="auto"/>
        <w:rPr>
          <w:rFonts w:eastAsia="Verdana" w:cs="Verdana"/>
        </w:rPr>
      </w:pPr>
    </w:p>
    <w:p w14:paraId="3D97D364" w14:textId="77777777" w:rsidR="00FB1286" w:rsidRPr="00772AE0" w:rsidRDefault="00FB1286" w:rsidP="008B4E12">
      <w:pPr>
        <w:spacing w:after="120" w:line="276" w:lineRule="auto"/>
        <w:rPr>
          <w:rFonts w:eastAsia="Verdana" w:cs="Verdana"/>
        </w:rPr>
      </w:pPr>
    </w:p>
    <w:p w14:paraId="77F93FC1" w14:textId="39AEB01C" w:rsidR="00B772D7" w:rsidRPr="00772AE0" w:rsidRDefault="0AFBE961" w:rsidP="008B4E12">
      <w:pPr>
        <w:pStyle w:val="Nagwek1"/>
        <w:numPr>
          <w:ilvl w:val="0"/>
          <w:numId w:val="7"/>
        </w:numPr>
        <w:suppressAutoHyphens/>
        <w:spacing w:before="360" w:after="0" w:line="276" w:lineRule="auto"/>
        <w:ind w:left="1134" w:firstLine="0"/>
        <w:contextualSpacing w:val="0"/>
        <w:jc w:val="both"/>
        <w:rPr>
          <w:rFonts w:cstheme="minorBidi"/>
          <w:color w:val="auto"/>
        </w:rPr>
      </w:pPr>
      <w:bookmarkStart w:id="64" w:name="_Toc503188983"/>
      <w:bookmarkStart w:id="65" w:name="_Toc29487698"/>
      <w:bookmarkStart w:id="66" w:name="_Toc107328735"/>
      <w:r w:rsidRPr="00772AE0">
        <w:rPr>
          <w:rFonts w:cstheme="minorBidi"/>
          <w:color w:val="auto"/>
        </w:rPr>
        <w:t>Trudności wynikające z niedostatków techniki lub luk we współczesnej wiedzy, jakie napotkano opracowując Raport</w:t>
      </w:r>
      <w:bookmarkEnd w:id="64"/>
      <w:bookmarkEnd w:id="65"/>
      <w:bookmarkEnd w:id="66"/>
    </w:p>
    <w:p w14:paraId="300FC6A0" w14:textId="77777777" w:rsidR="00B772D7" w:rsidRPr="00772AE0" w:rsidRDefault="00B772D7" w:rsidP="00BB69F2">
      <w:pPr>
        <w:spacing w:line="276" w:lineRule="auto"/>
      </w:pPr>
    </w:p>
    <w:p w14:paraId="6843B72C" w14:textId="78844A00" w:rsidR="00B772D7" w:rsidRPr="00772AE0" w:rsidRDefault="0AFBE961" w:rsidP="0AFBE961">
      <w:pPr>
        <w:spacing w:line="276" w:lineRule="auto"/>
      </w:pPr>
      <w:r w:rsidRPr="00772AE0">
        <w:t xml:space="preserve">Niniejszy raport przygotowano z należytą starannością, zgodnie z aktualnymi wymogami przepisów i obowiązującą dobrą praktyką. W raporcie analizowano możliwe oddziaływania na środowisko wywołane funkcjonowaniem projektowanej elektrowni fotowoltaicznej, w tym zgodność przewidywanych oddziaływań z obowiązującymi standardami jakości środowiska. </w:t>
      </w:r>
    </w:p>
    <w:p w14:paraId="08D70507" w14:textId="426B5E14" w:rsidR="00B772D7" w:rsidRPr="00772AE0" w:rsidRDefault="0AFBE961" w:rsidP="0AFBE961">
      <w:pPr>
        <w:spacing w:line="276" w:lineRule="auto"/>
      </w:pPr>
      <w:r w:rsidRPr="00772AE0">
        <w:t xml:space="preserve">Przy przewidywaniu przyszłych oddziaływań na środowisko projektowanego przedsięwzięcia napotkano opisane poniżej trudności. </w:t>
      </w:r>
    </w:p>
    <w:p w14:paraId="15BE2B3E" w14:textId="7A6A0B1A" w:rsidR="00543767" w:rsidRDefault="0AFBE961" w:rsidP="0AFBE961">
      <w:pPr>
        <w:spacing w:after="0" w:line="276" w:lineRule="auto"/>
        <w:rPr>
          <w:rFonts w:eastAsia="Times New Roman"/>
          <w:lang w:eastAsia="pl-PL"/>
        </w:rPr>
      </w:pPr>
      <w:r w:rsidRPr="00772AE0">
        <w:rPr>
          <w:rFonts w:eastAsia="Times New Roman"/>
          <w:lang w:eastAsia="pl-PL"/>
        </w:rPr>
        <w:t xml:space="preserve">Pewnym utrudnieniem w jednoznacznej ocenie wpływu przedsięwzięcia na środowisko są niekompletne akty prawne regulujące aspekty związane z realizacją elektrowni fotowoltaicznych. Brak jest w naszym kraju regulacji prawnych dotyczących bezpośredniego wpływu na krajobraz. Podobne problemy występują również przy ocenie wpływu elektrowni fotowoltaicznych na faunę występującą na tym terenie. Tym niemniej dokument opracowano na bazie kilkuletnich doświadczeń zespołu autorskiego przy analogicznych inwestycjach oraz posiłkując się informacjami zawartymi w literaturze [2, 28, 38, 39].  </w:t>
      </w:r>
    </w:p>
    <w:p w14:paraId="5138DBA8" w14:textId="7AFE55D2" w:rsidR="00FB1286" w:rsidRDefault="00FB1286" w:rsidP="0AFBE961">
      <w:pPr>
        <w:spacing w:after="0" w:line="276" w:lineRule="auto"/>
        <w:rPr>
          <w:rFonts w:eastAsia="Times New Roman"/>
          <w:lang w:eastAsia="pl-PL"/>
        </w:rPr>
      </w:pPr>
    </w:p>
    <w:p w14:paraId="0A2F4A22" w14:textId="34939F6E" w:rsidR="00FB1286" w:rsidRDefault="00FB1286" w:rsidP="0AFBE961">
      <w:pPr>
        <w:spacing w:after="0" w:line="276" w:lineRule="auto"/>
        <w:rPr>
          <w:rFonts w:eastAsia="Times New Roman"/>
          <w:lang w:eastAsia="pl-PL"/>
        </w:rPr>
      </w:pPr>
    </w:p>
    <w:p w14:paraId="1E5813C8" w14:textId="7097C281" w:rsidR="00FB1286" w:rsidRDefault="00FB1286" w:rsidP="0AFBE961">
      <w:pPr>
        <w:spacing w:after="0" w:line="276" w:lineRule="auto"/>
        <w:rPr>
          <w:rFonts w:eastAsia="Times New Roman"/>
          <w:lang w:eastAsia="pl-PL"/>
        </w:rPr>
      </w:pPr>
    </w:p>
    <w:p w14:paraId="090DC7BA" w14:textId="48442C08" w:rsidR="00FB1286" w:rsidRDefault="00FB1286" w:rsidP="0AFBE961">
      <w:pPr>
        <w:spacing w:after="0" w:line="276" w:lineRule="auto"/>
        <w:rPr>
          <w:rFonts w:eastAsia="Times New Roman"/>
          <w:lang w:eastAsia="pl-PL"/>
        </w:rPr>
      </w:pPr>
    </w:p>
    <w:p w14:paraId="7A5A0119" w14:textId="16A0F2D7" w:rsidR="00FB1286" w:rsidRDefault="00FB1286" w:rsidP="0AFBE961">
      <w:pPr>
        <w:spacing w:after="0" w:line="276" w:lineRule="auto"/>
        <w:rPr>
          <w:rFonts w:eastAsia="Times New Roman"/>
          <w:lang w:eastAsia="pl-PL"/>
        </w:rPr>
      </w:pPr>
    </w:p>
    <w:p w14:paraId="3790D7AE" w14:textId="47EB637F" w:rsidR="00FB1286" w:rsidRDefault="00FB1286" w:rsidP="0AFBE961">
      <w:pPr>
        <w:spacing w:after="0" w:line="276" w:lineRule="auto"/>
        <w:rPr>
          <w:rFonts w:eastAsia="Times New Roman"/>
          <w:lang w:eastAsia="pl-PL"/>
        </w:rPr>
      </w:pPr>
    </w:p>
    <w:p w14:paraId="2C54DA7A" w14:textId="77777777" w:rsidR="00FB1286" w:rsidRPr="00772AE0" w:rsidRDefault="00FB1286" w:rsidP="0AFBE961">
      <w:pPr>
        <w:spacing w:after="0" w:line="276" w:lineRule="auto"/>
        <w:rPr>
          <w:rFonts w:eastAsia="Times New Roman"/>
          <w:lang w:eastAsia="pl-PL"/>
        </w:rPr>
      </w:pPr>
    </w:p>
    <w:p w14:paraId="79E44824" w14:textId="77777777" w:rsidR="00B772D7" w:rsidRPr="00772AE0" w:rsidRDefault="0AFBE961" w:rsidP="008B4E12">
      <w:pPr>
        <w:pStyle w:val="Nagwek1"/>
        <w:numPr>
          <w:ilvl w:val="0"/>
          <w:numId w:val="7"/>
        </w:numPr>
        <w:suppressAutoHyphens/>
        <w:spacing w:before="360" w:after="0" w:line="276" w:lineRule="auto"/>
        <w:ind w:left="1491" w:hanging="357"/>
        <w:contextualSpacing w:val="0"/>
        <w:jc w:val="both"/>
        <w:rPr>
          <w:color w:val="auto"/>
        </w:rPr>
      </w:pPr>
      <w:bookmarkStart w:id="67" w:name="_Toc503188984"/>
      <w:bookmarkStart w:id="68" w:name="_Toc29487699"/>
      <w:bookmarkStart w:id="69" w:name="_Toc107328736"/>
      <w:r w:rsidRPr="00772AE0">
        <w:rPr>
          <w:color w:val="auto"/>
        </w:rPr>
        <w:lastRenderedPageBreak/>
        <w:t>Opis planowanego przedsięwzięcia</w:t>
      </w:r>
      <w:bookmarkEnd w:id="67"/>
      <w:bookmarkEnd w:id="68"/>
      <w:bookmarkEnd w:id="69"/>
    </w:p>
    <w:p w14:paraId="45B09320" w14:textId="77777777" w:rsidR="00B772D7" w:rsidRPr="00772AE0" w:rsidRDefault="0AFBE961" w:rsidP="00A13B9C">
      <w:pPr>
        <w:pStyle w:val="Nagwek2"/>
        <w:numPr>
          <w:ilvl w:val="1"/>
          <w:numId w:val="7"/>
        </w:numPr>
        <w:suppressAutoHyphens/>
        <w:spacing w:before="200" w:after="0" w:line="276" w:lineRule="auto"/>
        <w:jc w:val="both"/>
        <w:rPr>
          <w:rFonts w:ascii="Verdana" w:hAnsi="Verdana"/>
        </w:rPr>
      </w:pPr>
      <w:bookmarkStart w:id="70" w:name="_Toc503188985"/>
      <w:bookmarkStart w:id="71" w:name="_Toc29487700"/>
      <w:bookmarkStart w:id="72" w:name="_Toc107328737"/>
      <w:r w:rsidRPr="00772AE0">
        <w:rPr>
          <w:rFonts w:ascii="Verdana" w:hAnsi="Verdana"/>
        </w:rPr>
        <w:t>Lokalizacja i zagospodarowanie terenu</w:t>
      </w:r>
      <w:bookmarkEnd w:id="70"/>
      <w:bookmarkEnd w:id="71"/>
      <w:bookmarkEnd w:id="72"/>
    </w:p>
    <w:p w14:paraId="3FF06C70" w14:textId="58855CB2" w:rsidR="00932103" w:rsidRPr="00772AE0" w:rsidRDefault="00932103" w:rsidP="00BB69F2">
      <w:pPr>
        <w:pStyle w:val="Tekstpodstawowywcity"/>
        <w:spacing w:line="276" w:lineRule="auto"/>
        <w:ind w:left="0"/>
        <w:rPr>
          <w:rFonts w:ascii="Verdana" w:eastAsia="Times New Roman" w:hAnsi="Verdana"/>
          <w:b/>
          <w:szCs w:val="22"/>
          <w:lang w:eastAsia="pl-PL"/>
        </w:rPr>
      </w:pPr>
      <w:bookmarkStart w:id="73" w:name="_Toc503188986"/>
    </w:p>
    <w:p w14:paraId="2953B483" w14:textId="77777777" w:rsidR="00E93B6D" w:rsidRPr="00772AE0" w:rsidRDefault="00E93B6D" w:rsidP="00E93B6D">
      <w:pPr>
        <w:spacing w:line="276" w:lineRule="auto"/>
        <w:rPr>
          <w:b/>
          <w:szCs w:val="20"/>
        </w:rPr>
      </w:pPr>
      <w:r w:rsidRPr="00772AE0">
        <w:rPr>
          <w:b/>
          <w:szCs w:val="20"/>
        </w:rPr>
        <w:t xml:space="preserve">Planowana inwestycja polega na budowie elektrowni fotowoltaicznej o łącznej mocy do </w:t>
      </w:r>
      <w:bookmarkStart w:id="74" w:name="_Hlk102474572"/>
      <w:r w:rsidRPr="00772AE0">
        <w:rPr>
          <w:b/>
          <w:szCs w:val="20"/>
        </w:rPr>
        <w:t xml:space="preserve">250 MW </w:t>
      </w:r>
      <w:bookmarkEnd w:id="74"/>
      <w:r w:rsidRPr="00772AE0">
        <w:rPr>
          <w:b/>
          <w:szCs w:val="20"/>
        </w:rPr>
        <w:t>wraz z infrastrukturą towarzyszącą.</w:t>
      </w:r>
      <w:r w:rsidRPr="00772AE0">
        <w:rPr>
          <w:rFonts w:eastAsia="Times New Roman"/>
          <w:b/>
          <w:szCs w:val="20"/>
          <w:lang w:eastAsia="pl-PL"/>
        </w:rPr>
        <w:t xml:space="preserve"> </w:t>
      </w:r>
    </w:p>
    <w:p w14:paraId="0B40CB6D" w14:textId="77777777" w:rsidR="00E93B6D" w:rsidRPr="00772AE0" w:rsidRDefault="00E93B6D" w:rsidP="00E93B6D">
      <w:pPr>
        <w:spacing w:after="80" w:line="276" w:lineRule="auto"/>
      </w:pPr>
      <w:r w:rsidRPr="00772AE0">
        <w:rPr>
          <w:rFonts w:cs="Times New Roman"/>
          <w:u w:val="single"/>
        </w:rPr>
        <w:t>Na pełen zakres inwestycyjny planowanego przedsięwzięcia składać się będą następujące elementy:</w:t>
      </w:r>
    </w:p>
    <w:p w14:paraId="4FC8D32A" w14:textId="77777777" w:rsidR="00E93B6D" w:rsidRPr="00772AE0" w:rsidRDefault="00E93B6D" w:rsidP="00A76422">
      <w:pPr>
        <w:numPr>
          <w:ilvl w:val="0"/>
          <w:numId w:val="56"/>
        </w:numPr>
        <w:tabs>
          <w:tab w:val="left" w:pos="426"/>
        </w:tabs>
        <w:spacing w:after="80" w:line="276" w:lineRule="auto"/>
      </w:pPr>
      <w:r w:rsidRPr="00772AE0">
        <w:t xml:space="preserve">wolnostojące stalowe lub aluminiowe konstrukcie wsporcze z panelami fotowoltaicznymi, o łącznej mocy nie przekraczającej 250 MW; </w:t>
      </w:r>
    </w:p>
    <w:p w14:paraId="6659BF6F" w14:textId="77777777" w:rsidR="00E93B6D" w:rsidRPr="00772AE0" w:rsidRDefault="00E93B6D" w:rsidP="00A76422">
      <w:pPr>
        <w:numPr>
          <w:ilvl w:val="0"/>
          <w:numId w:val="56"/>
        </w:numPr>
        <w:tabs>
          <w:tab w:val="left" w:pos="426"/>
        </w:tabs>
        <w:spacing w:after="80" w:line="276" w:lineRule="auto"/>
      </w:pPr>
      <w:r w:rsidRPr="00772AE0">
        <w:t>ogniwa fotowoltaiczne na wolnostojących konstrukcjach wsporczych;</w:t>
      </w:r>
    </w:p>
    <w:p w14:paraId="1C11E29D" w14:textId="77777777" w:rsidR="00E93B6D" w:rsidRPr="00772AE0" w:rsidRDefault="00E93B6D" w:rsidP="00A76422">
      <w:pPr>
        <w:numPr>
          <w:ilvl w:val="0"/>
          <w:numId w:val="56"/>
        </w:numPr>
        <w:tabs>
          <w:tab w:val="left" w:pos="426"/>
        </w:tabs>
        <w:spacing w:after="80" w:line="276" w:lineRule="auto"/>
      </w:pPr>
      <w:r w:rsidRPr="00772AE0">
        <w:t>podziemne linie elektroenergetyczne niskiego, średniego i wysokiego napięcia, linie światłowodowe, drogi dojazdowe wraz z miejscami postojowymi, place stałe i tymczasowe;</w:t>
      </w:r>
    </w:p>
    <w:p w14:paraId="752F59FA" w14:textId="77777777" w:rsidR="00E93B6D" w:rsidRPr="00772AE0" w:rsidRDefault="00E93B6D" w:rsidP="00A76422">
      <w:pPr>
        <w:numPr>
          <w:ilvl w:val="0"/>
          <w:numId w:val="56"/>
        </w:numPr>
        <w:tabs>
          <w:tab w:val="left" w:pos="426"/>
        </w:tabs>
        <w:spacing w:after="80" w:line="276" w:lineRule="auto"/>
      </w:pPr>
      <w:r w:rsidRPr="00772AE0">
        <w:t>przekształtniki DC/AC (inwertery) podczepiane do konstrukcji wsporczych lub zlokalizowane w kontenerowej stacji (do 15 na 1 MW);</w:t>
      </w:r>
    </w:p>
    <w:p w14:paraId="349BCDD2" w14:textId="24FC2D14" w:rsidR="00E93B6D" w:rsidRPr="00772AE0" w:rsidRDefault="00E93B6D" w:rsidP="00A76422">
      <w:pPr>
        <w:numPr>
          <w:ilvl w:val="0"/>
          <w:numId w:val="56"/>
        </w:numPr>
        <w:tabs>
          <w:tab w:val="left" w:pos="426"/>
        </w:tabs>
        <w:spacing w:after="80" w:line="276" w:lineRule="auto"/>
      </w:pPr>
      <w:r w:rsidRPr="00772AE0">
        <w:t>wolnostojące kontenerowe stacje transformatorowe SN/</w:t>
      </w:r>
      <w:proofErr w:type="spellStart"/>
      <w:r w:rsidRPr="00772AE0">
        <w:t>nN</w:t>
      </w:r>
      <w:proofErr w:type="spellEnd"/>
      <w:r w:rsidRPr="00772AE0">
        <w:t xml:space="preserve"> </w:t>
      </w:r>
      <w:r w:rsidRPr="00772AE0">
        <w:rPr>
          <w:rFonts w:cs="Times New Roman"/>
        </w:rPr>
        <w:t>(do 1</w:t>
      </w:r>
      <w:r w:rsidR="00775522" w:rsidRPr="00772AE0">
        <w:rPr>
          <w:rFonts w:cs="Times New Roman"/>
        </w:rPr>
        <w:t>42</w:t>
      </w:r>
      <w:r w:rsidRPr="00772AE0">
        <w:rPr>
          <w:rFonts w:cs="Times New Roman"/>
        </w:rPr>
        <w:t xml:space="preserve"> szt.);</w:t>
      </w:r>
    </w:p>
    <w:p w14:paraId="5833D0D2" w14:textId="77777777" w:rsidR="00E93B6D" w:rsidRPr="00772AE0" w:rsidRDefault="00E93B6D" w:rsidP="00A76422">
      <w:pPr>
        <w:numPr>
          <w:ilvl w:val="0"/>
          <w:numId w:val="56"/>
        </w:numPr>
        <w:tabs>
          <w:tab w:val="left" w:pos="426"/>
        </w:tabs>
        <w:spacing w:after="80" w:line="276" w:lineRule="auto"/>
      </w:pPr>
      <w:r w:rsidRPr="00772AE0">
        <w:t xml:space="preserve">stacje transformatorowe SN/WN (do 3 szt.); </w:t>
      </w:r>
    </w:p>
    <w:p w14:paraId="56DEF8D5" w14:textId="0FB1FBFD" w:rsidR="00E93B6D" w:rsidRPr="00772AE0" w:rsidRDefault="00E93B6D" w:rsidP="00A76422">
      <w:pPr>
        <w:numPr>
          <w:ilvl w:val="0"/>
          <w:numId w:val="56"/>
        </w:numPr>
        <w:tabs>
          <w:tab w:val="left" w:pos="426"/>
        </w:tabs>
        <w:spacing w:after="80" w:line="276" w:lineRule="auto"/>
      </w:pPr>
      <w:r w:rsidRPr="00772AE0">
        <w:t>stacje RSN (do 1</w:t>
      </w:r>
      <w:r w:rsidR="00775522" w:rsidRPr="00772AE0">
        <w:t>3</w:t>
      </w:r>
      <w:r w:rsidRPr="00772AE0">
        <w:t xml:space="preserve"> szt.);</w:t>
      </w:r>
    </w:p>
    <w:p w14:paraId="42FCD679" w14:textId="77777777" w:rsidR="00E93B6D" w:rsidRPr="00772AE0" w:rsidRDefault="00E93B6D" w:rsidP="00A76422">
      <w:pPr>
        <w:numPr>
          <w:ilvl w:val="0"/>
          <w:numId w:val="56"/>
        </w:numPr>
        <w:tabs>
          <w:tab w:val="left" w:pos="426"/>
        </w:tabs>
        <w:spacing w:after="80" w:line="276" w:lineRule="auto"/>
      </w:pPr>
      <w:r w:rsidRPr="00772AE0">
        <w:t>instalacja solarna prądu stałego;</w:t>
      </w:r>
    </w:p>
    <w:p w14:paraId="78BCCAA7" w14:textId="77777777" w:rsidR="00E93B6D" w:rsidRPr="00772AE0" w:rsidRDefault="00E93B6D" w:rsidP="00A76422">
      <w:pPr>
        <w:numPr>
          <w:ilvl w:val="0"/>
          <w:numId w:val="56"/>
        </w:numPr>
        <w:tabs>
          <w:tab w:val="left" w:pos="426"/>
        </w:tabs>
        <w:spacing w:after="80" w:line="276" w:lineRule="auto"/>
      </w:pPr>
      <w:r w:rsidRPr="00772AE0">
        <w:t xml:space="preserve">trójfazowa instalacja elektryczna prądu przemiennego; </w:t>
      </w:r>
    </w:p>
    <w:p w14:paraId="7DB75BAE" w14:textId="77777777" w:rsidR="00E93B6D" w:rsidRPr="00772AE0" w:rsidRDefault="00E93B6D" w:rsidP="00A76422">
      <w:pPr>
        <w:numPr>
          <w:ilvl w:val="0"/>
          <w:numId w:val="56"/>
        </w:numPr>
        <w:tabs>
          <w:tab w:val="left" w:pos="426"/>
        </w:tabs>
        <w:spacing w:after="80" w:line="276" w:lineRule="auto"/>
      </w:pPr>
      <w:r w:rsidRPr="00772AE0">
        <w:t>układ pomiarowo-rozliczeniowy w miejscu dostarczania/odbioru energii elektrycznej;</w:t>
      </w:r>
    </w:p>
    <w:p w14:paraId="7E451B84" w14:textId="77777777" w:rsidR="00E93B6D" w:rsidRPr="00772AE0" w:rsidRDefault="00E93B6D" w:rsidP="00A76422">
      <w:pPr>
        <w:numPr>
          <w:ilvl w:val="0"/>
          <w:numId w:val="56"/>
        </w:numPr>
        <w:tabs>
          <w:tab w:val="left" w:pos="426"/>
        </w:tabs>
        <w:spacing w:after="80" w:line="276" w:lineRule="auto"/>
      </w:pPr>
      <w:r w:rsidRPr="00772AE0">
        <w:t>układy pomiarowo-kontrolne na zaciskach systemu;</w:t>
      </w:r>
    </w:p>
    <w:p w14:paraId="3C3D9A27" w14:textId="77777777" w:rsidR="00E93B6D" w:rsidRPr="00772AE0" w:rsidRDefault="00E93B6D" w:rsidP="00A76422">
      <w:pPr>
        <w:numPr>
          <w:ilvl w:val="0"/>
          <w:numId w:val="56"/>
        </w:numPr>
        <w:tabs>
          <w:tab w:val="left" w:pos="426"/>
        </w:tabs>
        <w:spacing w:after="80" w:line="276" w:lineRule="auto"/>
      </w:pPr>
      <w:r w:rsidRPr="00772AE0">
        <w:t>ochrona odgromowa i przeciwprzepięciowa;</w:t>
      </w:r>
    </w:p>
    <w:p w14:paraId="224FA61B" w14:textId="77777777" w:rsidR="00E93B6D" w:rsidRPr="00772AE0" w:rsidRDefault="00E93B6D" w:rsidP="00A76422">
      <w:pPr>
        <w:numPr>
          <w:ilvl w:val="0"/>
          <w:numId w:val="56"/>
        </w:numPr>
        <w:tabs>
          <w:tab w:val="left" w:pos="426"/>
        </w:tabs>
        <w:spacing w:after="80" w:line="276" w:lineRule="auto"/>
      </w:pPr>
      <w:r w:rsidRPr="00772AE0">
        <w:t>kontenerowe magazyny energii.</w:t>
      </w:r>
    </w:p>
    <w:p w14:paraId="64A42EC6" w14:textId="77777777" w:rsidR="00E93B6D" w:rsidRPr="00772AE0" w:rsidRDefault="00E93B6D" w:rsidP="00E93B6D">
      <w:pPr>
        <w:tabs>
          <w:tab w:val="left" w:pos="426"/>
        </w:tabs>
        <w:spacing w:line="276" w:lineRule="auto"/>
        <w:rPr>
          <w:sz w:val="4"/>
          <w:szCs w:val="6"/>
        </w:rPr>
      </w:pPr>
    </w:p>
    <w:p w14:paraId="09A36163" w14:textId="77777777" w:rsidR="00E93B6D" w:rsidRPr="00772AE0" w:rsidRDefault="00E93B6D" w:rsidP="00E93B6D">
      <w:pPr>
        <w:tabs>
          <w:tab w:val="left" w:pos="426"/>
        </w:tabs>
        <w:spacing w:line="276" w:lineRule="auto"/>
        <w:rPr>
          <w:rFonts w:eastAsia="Calibri"/>
          <w:szCs w:val="22"/>
        </w:rPr>
      </w:pPr>
      <w:r w:rsidRPr="00772AE0">
        <w:t xml:space="preserve">Przedmiotowa inwestycja polegająca na budowie </w:t>
      </w:r>
      <w:r w:rsidRPr="00772AE0">
        <w:rPr>
          <w:rFonts w:cstheme="minorHAnsi"/>
          <w:szCs w:val="20"/>
        </w:rPr>
        <w:t>elektrowni</w:t>
      </w:r>
      <w:r w:rsidRPr="00772AE0">
        <w:t xml:space="preserve"> fotowoltaicznej jest aktualnie na etapie planowania. W związku z tym Inwestor nie wybrał jeszcze ostatecznej technologii przewidywanej do zastosowania. </w:t>
      </w:r>
      <w:r w:rsidRPr="00772AE0">
        <w:rPr>
          <w:rFonts w:eastAsia="Calibri"/>
          <w:szCs w:val="22"/>
        </w:rPr>
        <w:t>Na potrzeby analizy przyjęto założenia maksymalne dla tego typu inwestycji, jednak ostateczna technologia zostanie wybrana na etapie projektowania.</w:t>
      </w:r>
    </w:p>
    <w:p w14:paraId="5BDBC551" w14:textId="6619AF88" w:rsidR="00E93B6D" w:rsidRPr="00772AE0" w:rsidRDefault="00E93B6D" w:rsidP="00E93B6D">
      <w:pPr>
        <w:autoSpaceDE w:val="0"/>
        <w:autoSpaceDN w:val="0"/>
        <w:adjustRightInd w:val="0"/>
        <w:spacing w:after="0" w:line="276" w:lineRule="auto"/>
        <w:rPr>
          <w:rFonts w:eastAsia="Calibri"/>
          <w:szCs w:val="22"/>
          <w:u w:val="single"/>
        </w:rPr>
      </w:pPr>
      <w:r w:rsidRPr="00772AE0">
        <w:rPr>
          <w:rFonts w:eastAsia="Calibri"/>
          <w:szCs w:val="22"/>
          <w:u w:val="single"/>
        </w:rPr>
        <w:t>Z uwagi na nieznaną w tym momencie moc, którą można wprowadzić do sieci elektroenergetycznej w obszarze inwestycji Inwestor dopuszcza realizację inwestycji w etapach, które będą tak zaprojektowane, aby mogły stanowić samodzielne elektrownie (każdy posiadać będzie kompletną infrastrukturę techniczną).</w:t>
      </w:r>
    </w:p>
    <w:p w14:paraId="026FDD89" w14:textId="77777777" w:rsidR="00CC57E8" w:rsidRPr="00772AE0" w:rsidRDefault="00CC57E8" w:rsidP="00E93B6D">
      <w:pPr>
        <w:autoSpaceDE w:val="0"/>
        <w:autoSpaceDN w:val="0"/>
        <w:adjustRightInd w:val="0"/>
        <w:spacing w:after="0" w:line="276" w:lineRule="auto"/>
        <w:rPr>
          <w:rFonts w:eastAsia="Calibri"/>
          <w:szCs w:val="22"/>
          <w:u w:val="single"/>
        </w:rPr>
      </w:pPr>
    </w:p>
    <w:p w14:paraId="74C7A3A0" w14:textId="77777777" w:rsidR="00CC57E8" w:rsidRPr="00772AE0" w:rsidRDefault="00CC57E8" w:rsidP="00CC57E8">
      <w:pPr>
        <w:autoSpaceDE w:val="0"/>
        <w:autoSpaceDN w:val="0"/>
        <w:adjustRightInd w:val="0"/>
        <w:spacing w:after="0" w:line="276" w:lineRule="auto"/>
        <w:rPr>
          <w:i/>
          <w:szCs w:val="20"/>
        </w:rPr>
      </w:pPr>
      <w:r w:rsidRPr="00772AE0">
        <w:rPr>
          <w:rFonts w:cs="Times New Roman"/>
          <w:szCs w:val="20"/>
        </w:rPr>
        <w:t xml:space="preserve">Zgodnie z </w:t>
      </w:r>
      <w:r w:rsidRPr="00772AE0">
        <w:rPr>
          <w:rFonts w:cs="Times New Roman"/>
          <w:b/>
          <w:bCs/>
          <w:szCs w:val="20"/>
        </w:rPr>
        <w:t>§ 3 ust., 1 pkt 54, lit. a</w:t>
      </w:r>
      <w:r w:rsidRPr="00772AE0">
        <w:rPr>
          <w:rFonts w:cs="Times New Roman"/>
          <w:szCs w:val="20"/>
        </w:rPr>
        <w:t xml:space="preserve"> Rozporządzenia Rady Ministrów z dnia 10 września 2019 r. (</w:t>
      </w:r>
      <w:r w:rsidRPr="00772AE0">
        <w:rPr>
          <w:rStyle w:val="h1"/>
          <w:szCs w:val="20"/>
        </w:rPr>
        <w:t>Dz.U. 2019 poz. 1839), planowana inwestycja</w:t>
      </w:r>
      <w:r w:rsidRPr="00772AE0">
        <w:rPr>
          <w:rFonts w:cs="Times New Roman"/>
          <w:szCs w:val="20"/>
        </w:rPr>
        <w:t xml:space="preserve"> zaliczana jest do przedsięwzięć mogących potencjalnie znacząco oddziaływać na środowisko tj. do </w:t>
      </w:r>
      <w:r w:rsidRPr="00772AE0">
        <w:rPr>
          <w:rFonts w:eastAsia="Times New Roman" w:cs="Arial"/>
          <w:i/>
          <w:szCs w:val="20"/>
          <w:lang w:eastAsia="pl-PL"/>
        </w:rPr>
        <w:t xml:space="preserve">zabudowy przemysłowej, w tym zabudowy systemami fotowoltaicznymi, lub magazynowej, wraz z towarzyszącą jej infrastrukturą, </w:t>
      </w:r>
      <w:r w:rsidRPr="00772AE0">
        <w:rPr>
          <w:i/>
          <w:szCs w:val="20"/>
        </w:rPr>
        <w:t xml:space="preserve">o powierzchni zabudowy nie mniejszej niż: 0,5 ha na </w:t>
      </w:r>
      <w:r w:rsidRPr="00772AE0">
        <w:rPr>
          <w:i/>
          <w:szCs w:val="20"/>
        </w:rPr>
        <w:lastRenderedPageBreak/>
        <w:t>obszarach objętych formami ochrony przyrody, o których mowa w art. 6 ust. 1 pkt 1–5, 8 i 9 ustawy z dnia 16 kwietnia 2004 r. o ochronie przyrody, lub w otulinach form ochrony przyrody, o których mowa w art. 6 ust. 1 pkt 1–3 tej ustawy.</w:t>
      </w:r>
    </w:p>
    <w:p w14:paraId="29DD17DA" w14:textId="77777777" w:rsidR="00CC57E8" w:rsidRPr="00772AE0" w:rsidRDefault="00CC57E8" w:rsidP="00CC57E8">
      <w:pPr>
        <w:pStyle w:val="Nagwek"/>
        <w:spacing w:line="276" w:lineRule="auto"/>
        <w:rPr>
          <w:rFonts w:cs="Times New Roman"/>
          <w:u w:val="single"/>
        </w:rPr>
      </w:pPr>
    </w:p>
    <w:p w14:paraId="21E8E13C" w14:textId="77777777" w:rsidR="00CC57E8" w:rsidRPr="00772AE0" w:rsidRDefault="00CC57E8" w:rsidP="00CC57E8">
      <w:pPr>
        <w:pStyle w:val="Nagwek"/>
        <w:spacing w:line="276" w:lineRule="auto"/>
        <w:rPr>
          <w:rFonts w:cs="Times New Roman"/>
          <w:sz w:val="2"/>
          <w:szCs w:val="2"/>
          <w:u w:val="single"/>
        </w:rPr>
      </w:pPr>
    </w:p>
    <w:p w14:paraId="7E1588DE" w14:textId="77777777" w:rsidR="00CC57E8" w:rsidRPr="00772AE0" w:rsidRDefault="00CC57E8" w:rsidP="00CC57E8">
      <w:pPr>
        <w:pStyle w:val="Nagwek"/>
        <w:spacing w:line="276" w:lineRule="auto"/>
        <w:rPr>
          <w:rFonts w:cs="Times New Roman"/>
          <w:sz w:val="2"/>
          <w:szCs w:val="2"/>
          <w:u w:val="single"/>
        </w:rPr>
      </w:pPr>
    </w:p>
    <w:p w14:paraId="1B30B732" w14:textId="77777777" w:rsidR="00CC57E8" w:rsidRPr="00772AE0" w:rsidRDefault="00CC57E8" w:rsidP="00CC57E8">
      <w:pPr>
        <w:pStyle w:val="Nagwek"/>
        <w:spacing w:after="60" w:line="276" w:lineRule="auto"/>
        <w:rPr>
          <w:rFonts w:cs="Times New Roman"/>
          <w:u w:val="single"/>
        </w:rPr>
      </w:pPr>
      <w:r w:rsidRPr="00772AE0">
        <w:rPr>
          <w:rFonts w:cs="Times New Roman"/>
          <w:u w:val="single"/>
        </w:rPr>
        <w:t>Elektrownię fotowoltaiczną będą cechować następujące parametry:</w:t>
      </w:r>
    </w:p>
    <w:p w14:paraId="36F0A719" w14:textId="77777777" w:rsidR="00CC57E8" w:rsidRPr="00772AE0" w:rsidRDefault="00CC57E8" w:rsidP="00A76422">
      <w:pPr>
        <w:numPr>
          <w:ilvl w:val="0"/>
          <w:numId w:val="69"/>
        </w:numPr>
        <w:tabs>
          <w:tab w:val="clear" w:pos="502"/>
          <w:tab w:val="num" w:pos="567"/>
        </w:tabs>
        <w:spacing w:before="120" w:after="60" w:line="276" w:lineRule="auto"/>
        <w:ind w:left="567" w:hanging="426"/>
        <w:rPr>
          <w:rFonts w:cs="Times New Roman"/>
        </w:rPr>
      </w:pPr>
      <w:r w:rsidRPr="00772AE0">
        <w:rPr>
          <w:rFonts w:cs="Times New Roman"/>
        </w:rPr>
        <w:t>maksymalna moc elektrowni - do 250 MW,</w:t>
      </w:r>
    </w:p>
    <w:p w14:paraId="49472AD2" w14:textId="4547F723" w:rsidR="00CC57E8" w:rsidRPr="00772AE0" w:rsidRDefault="00CC57E8" w:rsidP="00A76422">
      <w:pPr>
        <w:numPr>
          <w:ilvl w:val="0"/>
          <w:numId w:val="69"/>
        </w:numPr>
        <w:tabs>
          <w:tab w:val="clear" w:pos="502"/>
          <w:tab w:val="num" w:pos="567"/>
        </w:tabs>
        <w:spacing w:after="60" w:line="276" w:lineRule="auto"/>
        <w:ind w:left="1004" w:hanging="862"/>
        <w:jc w:val="left"/>
        <w:rPr>
          <w:rFonts w:cs="Times New Roman"/>
        </w:rPr>
      </w:pPr>
      <w:r w:rsidRPr="00772AE0">
        <w:rPr>
          <w:rFonts w:cs="Times New Roman"/>
        </w:rPr>
        <w:t>powierzchnia całkowita działek inwestycyjnych – ok. 1</w:t>
      </w:r>
      <w:r w:rsidR="00775522" w:rsidRPr="00772AE0">
        <w:rPr>
          <w:rFonts w:cs="Times New Roman"/>
        </w:rPr>
        <w:t>62,8</w:t>
      </w:r>
      <w:r w:rsidRPr="00772AE0">
        <w:rPr>
          <w:rFonts w:cs="Times New Roman"/>
        </w:rPr>
        <w:t xml:space="preserve"> ha,</w:t>
      </w:r>
    </w:p>
    <w:p w14:paraId="4A4291BB" w14:textId="19626AFB" w:rsidR="00CC57E8" w:rsidRPr="00772AE0" w:rsidRDefault="00CC57E8" w:rsidP="00A76422">
      <w:pPr>
        <w:numPr>
          <w:ilvl w:val="0"/>
          <w:numId w:val="69"/>
        </w:numPr>
        <w:tabs>
          <w:tab w:val="clear" w:pos="502"/>
          <w:tab w:val="num" w:pos="567"/>
        </w:tabs>
        <w:spacing w:after="60" w:line="276" w:lineRule="auto"/>
        <w:ind w:left="1004" w:hanging="862"/>
        <w:rPr>
          <w:rFonts w:cs="Times New Roman"/>
        </w:rPr>
      </w:pPr>
      <w:r w:rsidRPr="00772AE0">
        <w:rPr>
          <w:rFonts w:cs="Times New Roman"/>
        </w:rPr>
        <w:t>powierzchnia całej instalacji PV – do 1</w:t>
      </w:r>
      <w:r w:rsidR="00775522" w:rsidRPr="00772AE0">
        <w:rPr>
          <w:rFonts w:cs="Times New Roman"/>
        </w:rPr>
        <w:t>43,3</w:t>
      </w:r>
      <w:r w:rsidRPr="00772AE0">
        <w:rPr>
          <w:rFonts w:cs="Times New Roman"/>
        </w:rPr>
        <w:t xml:space="preserve"> ha,</w:t>
      </w:r>
    </w:p>
    <w:p w14:paraId="76DD8BCC" w14:textId="3F8A8CFA" w:rsidR="00CC57E8" w:rsidRPr="00772AE0" w:rsidRDefault="00CC57E8" w:rsidP="00A76422">
      <w:pPr>
        <w:numPr>
          <w:ilvl w:val="0"/>
          <w:numId w:val="69"/>
        </w:numPr>
        <w:tabs>
          <w:tab w:val="clear" w:pos="502"/>
          <w:tab w:val="num" w:pos="567"/>
        </w:tabs>
        <w:spacing w:after="60" w:line="276" w:lineRule="auto"/>
        <w:ind w:left="1004" w:hanging="862"/>
        <w:rPr>
          <w:rFonts w:cs="Times New Roman"/>
        </w:rPr>
      </w:pPr>
      <w:r w:rsidRPr="00772AE0">
        <w:rPr>
          <w:rFonts w:cs="Times New Roman"/>
        </w:rPr>
        <w:t xml:space="preserve">kontenerowe stacje transformatorowe </w:t>
      </w:r>
      <w:proofErr w:type="spellStart"/>
      <w:r w:rsidRPr="00772AE0">
        <w:rPr>
          <w:rFonts w:cs="Times New Roman"/>
        </w:rPr>
        <w:t>nn</w:t>
      </w:r>
      <w:proofErr w:type="spellEnd"/>
      <w:r w:rsidRPr="00772AE0">
        <w:rPr>
          <w:rFonts w:cs="Times New Roman"/>
        </w:rPr>
        <w:t>/SN (do 1</w:t>
      </w:r>
      <w:r w:rsidR="00775522" w:rsidRPr="00772AE0">
        <w:rPr>
          <w:rFonts w:cs="Times New Roman"/>
        </w:rPr>
        <w:t>42</w:t>
      </w:r>
      <w:r w:rsidRPr="00772AE0">
        <w:rPr>
          <w:rFonts w:cs="Times New Roman"/>
        </w:rPr>
        <w:t xml:space="preserve"> szt.),</w:t>
      </w:r>
    </w:p>
    <w:p w14:paraId="2C48FB49" w14:textId="6F384CFE" w:rsidR="00CC57E8" w:rsidRPr="00772AE0" w:rsidRDefault="00CC57E8" w:rsidP="00A76422">
      <w:pPr>
        <w:numPr>
          <w:ilvl w:val="0"/>
          <w:numId w:val="69"/>
        </w:numPr>
        <w:tabs>
          <w:tab w:val="clear" w:pos="502"/>
          <w:tab w:val="num" w:pos="567"/>
        </w:tabs>
        <w:spacing w:after="60" w:line="276" w:lineRule="auto"/>
        <w:ind w:left="1004" w:hanging="862"/>
        <w:rPr>
          <w:rFonts w:cs="Times New Roman"/>
        </w:rPr>
      </w:pPr>
      <w:r w:rsidRPr="00772AE0">
        <w:rPr>
          <w:rFonts w:cs="Times New Roman"/>
        </w:rPr>
        <w:t>stacje RSN (do 1</w:t>
      </w:r>
      <w:r w:rsidR="00775522" w:rsidRPr="00772AE0">
        <w:rPr>
          <w:rFonts w:cs="Times New Roman"/>
        </w:rPr>
        <w:t xml:space="preserve">3 </w:t>
      </w:r>
      <w:r w:rsidRPr="00772AE0">
        <w:rPr>
          <w:rFonts w:cs="Times New Roman"/>
        </w:rPr>
        <w:t>szt.),</w:t>
      </w:r>
    </w:p>
    <w:p w14:paraId="06DCE1D6" w14:textId="174E5711" w:rsidR="00CC57E8" w:rsidRPr="00772AE0" w:rsidRDefault="00CC57E8" w:rsidP="00A76422">
      <w:pPr>
        <w:numPr>
          <w:ilvl w:val="0"/>
          <w:numId w:val="69"/>
        </w:numPr>
        <w:tabs>
          <w:tab w:val="clear" w:pos="502"/>
          <w:tab w:val="num" w:pos="567"/>
        </w:tabs>
        <w:spacing w:after="60" w:line="276" w:lineRule="auto"/>
        <w:ind w:left="1004" w:hanging="862"/>
        <w:rPr>
          <w:rFonts w:cs="Times New Roman"/>
        </w:rPr>
      </w:pPr>
      <w:r w:rsidRPr="00772AE0">
        <w:rPr>
          <w:rFonts w:cs="Times New Roman"/>
        </w:rPr>
        <w:t>stacje transformatorowe SN/WN – GPO (do 3 szt.).</w:t>
      </w:r>
    </w:p>
    <w:p w14:paraId="62D078B3" w14:textId="77777777" w:rsidR="00CC57E8" w:rsidRPr="00772AE0" w:rsidRDefault="00CC57E8" w:rsidP="00CC57E8">
      <w:pPr>
        <w:spacing w:after="0" w:line="276" w:lineRule="auto"/>
        <w:ind w:left="1004"/>
        <w:rPr>
          <w:rFonts w:cs="Times New Roman"/>
        </w:rPr>
      </w:pPr>
    </w:p>
    <w:p w14:paraId="72B36070" w14:textId="77777777" w:rsidR="00CC57E8" w:rsidRPr="00772AE0" w:rsidRDefault="00CC57E8" w:rsidP="00CC57E8">
      <w:pPr>
        <w:widowControl w:val="0"/>
        <w:autoSpaceDE w:val="0"/>
        <w:autoSpaceDN w:val="0"/>
        <w:adjustRightInd w:val="0"/>
        <w:spacing w:line="276" w:lineRule="auto"/>
        <w:rPr>
          <w:rFonts w:eastAsia="Times New Roman" w:cs="Times New Roman"/>
          <w:lang w:eastAsia="pl-PL"/>
        </w:rPr>
      </w:pPr>
      <w:r w:rsidRPr="00772AE0">
        <w:rPr>
          <w:rFonts w:eastAsia="Times New Roman" w:cs="Times New Roman"/>
          <w:lang w:eastAsia="pl-PL"/>
        </w:rPr>
        <w:t xml:space="preserve">Planowana inwestycja położona jest na gruntach leżących w gminach Sośno, Sępólno Krajeńskie oraz Więcbork, w powiecie sępoleńskim, w województwie kujawsko-pomorskim. </w:t>
      </w:r>
    </w:p>
    <w:p w14:paraId="7B47BD17" w14:textId="77777777" w:rsidR="00CC57E8" w:rsidRPr="00772AE0" w:rsidRDefault="00CC57E8" w:rsidP="00CC57E8">
      <w:pPr>
        <w:pStyle w:val="Nagwek"/>
        <w:keepNext/>
        <w:spacing w:after="100"/>
        <w:jc w:val="center"/>
      </w:pPr>
      <w:r w:rsidRPr="00772AE0">
        <w:rPr>
          <w:noProof/>
          <w:lang w:eastAsia="pl-PL"/>
        </w:rPr>
        <w:drawing>
          <wp:inline distT="0" distB="0" distL="0" distR="0" wp14:anchorId="4EA91A46" wp14:editId="702AC348">
            <wp:extent cx="3220872" cy="3535758"/>
            <wp:effectExtent l="0" t="0" r="0" b="7620"/>
            <wp:docPr id="26" name="Obraz 26" descr="Zobacz obraz źródł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obacz obraz źródłowy"/>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40179" cy="3556952"/>
                    </a:xfrm>
                    <a:prstGeom prst="rect">
                      <a:avLst/>
                    </a:prstGeom>
                    <a:noFill/>
                    <a:ln>
                      <a:noFill/>
                    </a:ln>
                  </pic:spPr>
                </pic:pic>
              </a:graphicData>
            </a:graphic>
          </wp:inline>
        </w:drawing>
      </w:r>
    </w:p>
    <w:p w14:paraId="0A2E0E4D" w14:textId="53669E29" w:rsidR="00CC57E8" w:rsidRPr="00772AE0" w:rsidRDefault="00717F30" w:rsidP="001E19C5">
      <w:pPr>
        <w:pStyle w:val="Legenda"/>
        <w:spacing w:after="0"/>
        <w:rPr>
          <w:color w:val="auto"/>
        </w:rPr>
      </w:pPr>
      <w:bookmarkStart w:id="75" w:name="_Toc107325784"/>
      <w:r w:rsidRPr="00772AE0">
        <w:rPr>
          <w:color w:val="auto"/>
        </w:rPr>
        <w:t xml:space="preserve">Rysunek </w:t>
      </w:r>
      <w:r w:rsidR="00275F52" w:rsidRPr="00772AE0">
        <w:rPr>
          <w:color w:val="auto"/>
        </w:rPr>
        <w:fldChar w:fldCharType="begin"/>
      </w:r>
      <w:r w:rsidR="00275F52" w:rsidRPr="00772AE0">
        <w:rPr>
          <w:color w:val="auto"/>
        </w:rPr>
        <w:instrText xml:space="preserve"> SEQ Rysunek \* ARABIC </w:instrText>
      </w:r>
      <w:r w:rsidR="00275F52" w:rsidRPr="00772AE0">
        <w:rPr>
          <w:color w:val="auto"/>
        </w:rPr>
        <w:fldChar w:fldCharType="separate"/>
      </w:r>
      <w:r w:rsidR="00577AED">
        <w:rPr>
          <w:noProof/>
          <w:color w:val="auto"/>
        </w:rPr>
        <w:t>1</w:t>
      </w:r>
      <w:r w:rsidR="00275F52" w:rsidRPr="00772AE0">
        <w:rPr>
          <w:noProof/>
          <w:color w:val="auto"/>
        </w:rPr>
        <w:fldChar w:fldCharType="end"/>
      </w:r>
      <w:r w:rsidR="00CC57E8" w:rsidRPr="00772AE0">
        <w:rPr>
          <w:color w:val="auto"/>
        </w:rPr>
        <w:t>. Lokalizacja gmin Sośno, Sępólno Krajeńskie oraz Więcbork na tle powiatu sępoleńskiego</w:t>
      </w:r>
      <w:bookmarkEnd w:id="75"/>
    </w:p>
    <w:p w14:paraId="23E745AA" w14:textId="77777777" w:rsidR="00CC57E8" w:rsidRPr="00772AE0" w:rsidRDefault="00CC57E8" w:rsidP="00CC57E8">
      <w:pPr>
        <w:spacing w:after="0"/>
        <w:rPr>
          <w:i/>
          <w:sz w:val="16"/>
          <w:szCs w:val="18"/>
        </w:rPr>
      </w:pPr>
      <w:r w:rsidRPr="00772AE0">
        <w:rPr>
          <w:i/>
          <w:sz w:val="16"/>
          <w:szCs w:val="18"/>
        </w:rPr>
        <w:t>Źródło:www.osp.org.pl</w:t>
      </w:r>
    </w:p>
    <w:p w14:paraId="7A684C3E" w14:textId="77777777" w:rsidR="00CC57E8" w:rsidRPr="00772AE0" w:rsidRDefault="00CC57E8" w:rsidP="00CC57E8">
      <w:pPr>
        <w:spacing w:line="276" w:lineRule="auto"/>
        <w:rPr>
          <w:rFonts w:cs="Times New Roman"/>
          <w:sz w:val="2"/>
          <w:szCs w:val="6"/>
          <w:highlight w:val="yellow"/>
        </w:rPr>
      </w:pPr>
    </w:p>
    <w:p w14:paraId="0E41DD4A" w14:textId="04F8AD8A" w:rsidR="00CC57E8" w:rsidRPr="00772AE0" w:rsidRDefault="00CC57E8" w:rsidP="001E19C5">
      <w:pPr>
        <w:pStyle w:val="Normal"/>
      </w:pPr>
      <w:r w:rsidRPr="00772AE0">
        <w:t>Przedmiotowe przedsięwzięcie, we wskazanym wcześniej zakresie, zostanie zrealizowane na działkach ewidencyjnych nr:</w:t>
      </w:r>
    </w:p>
    <w:p w14:paraId="7CD9E1E2" w14:textId="77777777" w:rsidR="002D4940" w:rsidRPr="00772AE0" w:rsidRDefault="002D4940" w:rsidP="001E19C5">
      <w:pPr>
        <w:pStyle w:val="Normal"/>
        <w:numPr>
          <w:ilvl w:val="0"/>
          <w:numId w:val="67"/>
        </w:numPr>
      </w:pPr>
      <w:r w:rsidRPr="00772AE0">
        <w:t>52, 53/8  ob. Wysoka Krajeńska, gm. Sępólno Krajeńskie,</w:t>
      </w:r>
    </w:p>
    <w:p w14:paraId="4DBB9948" w14:textId="77777777" w:rsidR="002D4940" w:rsidRPr="00772AE0" w:rsidRDefault="002D4940" w:rsidP="001E19C5">
      <w:pPr>
        <w:pStyle w:val="Normal"/>
        <w:numPr>
          <w:ilvl w:val="0"/>
          <w:numId w:val="67"/>
        </w:numPr>
      </w:pPr>
      <w:r w:rsidRPr="00772AE0">
        <w:t>153/7 ob. Suchorączek, gm. Więcbork,</w:t>
      </w:r>
    </w:p>
    <w:p w14:paraId="30F43480" w14:textId="77777777" w:rsidR="002D4940" w:rsidRPr="00772AE0" w:rsidRDefault="002D4940" w:rsidP="001E19C5">
      <w:pPr>
        <w:pStyle w:val="Normal"/>
        <w:numPr>
          <w:ilvl w:val="0"/>
          <w:numId w:val="67"/>
        </w:numPr>
      </w:pPr>
      <w:r w:rsidRPr="00772AE0">
        <w:t>10/1, 11/1, 12, 13, 14 i 22/2 ob. Wielowicz, gm. Sośno</w:t>
      </w:r>
    </w:p>
    <w:p w14:paraId="238EE812" w14:textId="77777777" w:rsidR="002D4940" w:rsidRPr="00772AE0" w:rsidRDefault="002D4940" w:rsidP="001E19C5">
      <w:pPr>
        <w:pStyle w:val="Normal"/>
        <w:spacing w:after="0"/>
      </w:pPr>
      <w:r w:rsidRPr="00772AE0">
        <w:t>w powiecie sępoleńskim, woj. kujawsko-pomorskim.</w:t>
      </w:r>
    </w:p>
    <w:p w14:paraId="3C69BEA6" w14:textId="35F403F5" w:rsidR="002D4940" w:rsidRPr="00772AE0" w:rsidRDefault="00E57901" w:rsidP="00E57901">
      <w:pPr>
        <w:pStyle w:val="Legenda"/>
        <w:rPr>
          <w:color w:val="auto"/>
        </w:rPr>
      </w:pPr>
      <w:bookmarkStart w:id="76" w:name="_Toc107325988"/>
      <w:r w:rsidRPr="00772AE0">
        <w:rPr>
          <w:color w:val="auto"/>
        </w:rPr>
        <w:lastRenderedPageBreak/>
        <w:t xml:space="preserve">Tabela </w:t>
      </w:r>
      <w:r w:rsidR="00275F52" w:rsidRPr="00772AE0">
        <w:rPr>
          <w:color w:val="auto"/>
        </w:rPr>
        <w:fldChar w:fldCharType="begin"/>
      </w:r>
      <w:r w:rsidR="00275F52" w:rsidRPr="00772AE0">
        <w:rPr>
          <w:color w:val="auto"/>
        </w:rPr>
        <w:instrText xml:space="preserve"> SEQ Tabela \* ARABIC </w:instrText>
      </w:r>
      <w:r w:rsidR="00275F52" w:rsidRPr="00772AE0">
        <w:rPr>
          <w:color w:val="auto"/>
        </w:rPr>
        <w:fldChar w:fldCharType="separate"/>
      </w:r>
      <w:r w:rsidR="00577AED">
        <w:rPr>
          <w:noProof/>
          <w:color w:val="auto"/>
        </w:rPr>
        <w:t>3</w:t>
      </w:r>
      <w:r w:rsidR="00275F52" w:rsidRPr="00772AE0">
        <w:rPr>
          <w:noProof/>
          <w:color w:val="auto"/>
        </w:rPr>
        <w:fldChar w:fldCharType="end"/>
      </w:r>
      <w:r w:rsidR="002D4940" w:rsidRPr="00772AE0">
        <w:rPr>
          <w:color w:val="auto"/>
        </w:rPr>
        <w:t>. Powierzchnie znajdujące się na terenie poszczególnych gmin</w:t>
      </w:r>
      <w:bookmarkEnd w:id="76"/>
    </w:p>
    <w:tbl>
      <w:tblPr>
        <w:tblStyle w:val="Tabela-Siatka"/>
        <w:tblW w:w="0" w:type="auto"/>
        <w:tblLook w:val="04A0" w:firstRow="1" w:lastRow="0" w:firstColumn="1" w:lastColumn="0" w:noHBand="0" w:noVBand="1"/>
      </w:tblPr>
      <w:tblGrid>
        <w:gridCol w:w="3020"/>
        <w:gridCol w:w="3021"/>
        <w:gridCol w:w="3021"/>
      </w:tblGrid>
      <w:tr w:rsidR="00772AE0" w:rsidRPr="00772AE0" w14:paraId="5999BFE1" w14:textId="77777777" w:rsidTr="003210F0">
        <w:tc>
          <w:tcPr>
            <w:tcW w:w="3020" w:type="dxa"/>
          </w:tcPr>
          <w:p w14:paraId="3FC3C46A" w14:textId="77777777" w:rsidR="002D4940" w:rsidRPr="00772AE0" w:rsidRDefault="002D4940" w:rsidP="001E19C5">
            <w:pPr>
              <w:pStyle w:val="Normal"/>
            </w:pPr>
            <w:r w:rsidRPr="00772AE0">
              <w:t>Gmina</w:t>
            </w:r>
          </w:p>
        </w:tc>
        <w:tc>
          <w:tcPr>
            <w:tcW w:w="3021" w:type="dxa"/>
          </w:tcPr>
          <w:p w14:paraId="5452F5BE" w14:textId="77777777" w:rsidR="002D4940" w:rsidRPr="00772AE0" w:rsidRDefault="002D4940" w:rsidP="001E19C5">
            <w:pPr>
              <w:pStyle w:val="Normal"/>
            </w:pPr>
            <w:r w:rsidRPr="00772AE0">
              <w:t>Powierzchnia działek inwestycyjnych [ha]</w:t>
            </w:r>
          </w:p>
        </w:tc>
        <w:tc>
          <w:tcPr>
            <w:tcW w:w="3021" w:type="dxa"/>
          </w:tcPr>
          <w:p w14:paraId="0DAA4EB2" w14:textId="77777777" w:rsidR="002D4940" w:rsidRPr="00772AE0" w:rsidRDefault="002D4940" w:rsidP="001E19C5">
            <w:pPr>
              <w:pStyle w:val="Normal"/>
            </w:pPr>
            <w:r w:rsidRPr="00772AE0">
              <w:t>Powierzchnia inwestycji [ha]</w:t>
            </w:r>
          </w:p>
        </w:tc>
      </w:tr>
      <w:tr w:rsidR="00772AE0" w:rsidRPr="00772AE0" w14:paraId="334ABBEE" w14:textId="77777777" w:rsidTr="003210F0">
        <w:trPr>
          <w:trHeight w:val="631"/>
        </w:trPr>
        <w:tc>
          <w:tcPr>
            <w:tcW w:w="3020" w:type="dxa"/>
          </w:tcPr>
          <w:p w14:paraId="7A6303EF" w14:textId="77777777" w:rsidR="002D4940" w:rsidRPr="00772AE0" w:rsidRDefault="002D4940" w:rsidP="001E19C5">
            <w:pPr>
              <w:pStyle w:val="Normal"/>
            </w:pPr>
            <w:r w:rsidRPr="00772AE0">
              <w:t>Sośno</w:t>
            </w:r>
          </w:p>
        </w:tc>
        <w:tc>
          <w:tcPr>
            <w:tcW w:w="3021" w:type="dxa"/>
          </w:tcPr>
          <w:p w14:paraId="439AE8ED" w14:textId="77777777" w:rsidR="002D4940" w:rsidRPr="00772AE0" w:rsidRDefault="002D4940" w:rsidP="001E19C5">
            <w:pPr>
              <w:pStyle w:val="Normal"/>
            </w:pPr>
            <w:r w:rsidRPr="00772AE0">
              <w:t>134,79</w:t>
            </w:r>
          </w:p>
        </w:tc>
        <w:tc>
          <w:tcPr>
            <w:tcW w:w="3021" w:type="dxa"/>
          </w:tcPr>
          <w:p w14:paraId="28E6A4BD" w14:textId="77777777" w:rsidR="002D4940" w:rsidRPr="00772AE0" w:rsidRDefault="002D4940" w:rsidP="001E19C5">
            <w:pPr>
              <w:pStyle w:val="Normal"/>
            </w:pPr>
            <w:r w:rsidRPr="00772AE0">
              <w:t>125,43</w:t>
            </w:r>
          </w:p>
        </w:tc>
      </w:tr>
      <w:tr w:rsidR="00772AE0" w:rsidRPr="00772AE0" w14:paraId="4F7BA5B0" w14:textId="77777777" w:rsidTr="003210F0">
        <w:tc>
          <w:tcPr>
            <w:tcW w:w="3020" w:type="dxa"/>
          </w:tcPr>
          <w:p w14:paraId="5518680F" w14:textId="77777777" w:rsidR="002D4940" w:rsidRPr="00772AE0" w:rsidRDefault="002D4940" w:rsidP="001E19C5">
            <w:pPr>
              <w:pStyle w:val="Normal"/>
            </w:pPr>
            <w:r w:rsidRPr="00772AE0">
              <w:t>Sępólno Krajeńskie</w:t>
            </w:r>
          </w:p>
        </w:tc>
        <w:tc>
          <w:tcPr>
            <w:tcW w:w="3021" w:type="dxa"/>
          </w:tcPr>
          <w:p w14:paraId="245CF60C" w14:textId="77777777" w:rsidR="002D4940" w:rsidRPr="00772AE0" w:rsidRDefault="002D4940" w:rsidP="001E19C5">
            <w:pPr>
              <w:pStyle w:val="Normal"/>
            </w:pPr>
            <w:r w:rsidRPr="00772AE0">
              <w:t>15,31</w:t>
            </w:r>
          </w:p>
        </w:tc>
        <w:tc>
          <w:tcPr>
            <w:tcW w:w="3021" w:type="dxa"/>
          </w:tcPr>
          <w:p w14:paraId="1D57E1BC" w14:textId="77777777" w:rsidR="002D4940" w:rsidRPr="00772AE0" w:rsidRDefault="002D4940" w:rsidP="001E19C5">
            <w:pPr>
              <w:pStyle w:val="Normal"/>
            </w:pPr>
            <w:r w:rsidRPr="00772AE0">
              <w:t>10,52</w:t>
            </w:r>
          </w:p>
        </w:tc>
      </w:tr>
      <w:tr w:rsidR="00772AE0" w:rsidRPr="00772AE0" w14:paraId="60D71341" w14:textId="77777777" w:rsidTr="003210F0">
        <w:tc>
          <w:tcPr>
            <w:tcW w:w="3020" w:type="dxa"/>
          </w:tcPr>
          <w:p w14:paraId="55903A36" w14:textId="77777777" w:rsidR="002D4940" w:rsidRPr="00772AE0" w:rsidRDefault="002D4940" w:rsidP="001E19C5">
            <w:pPr>
              <w:pStyle w:val="Normal"/>
            </w:pPr>
            <w:r w:rsidRPr="00772AE0">
              <w:t>Więcbork</w:t>
            </w:r>
          </w:p>
        </w:tc>
        <w:tc>
          <w:tcPr>
            <w:tcW w:w="3021" w:type="dxa"/>
          </w:tcPr>
          <w:p w14:paraId="19160B54" w14:textId="77777777" w:rsidR="002D4940" w:rsidRPr="00772AE0" w:rsidRDefault="002D4940" w:rsidP="001E19C5">
            <w:pPr>
              <w:pStyle w:val="Normal"/>
            </w:pPr>
            <w:r w:rsidRPr="00772AE0">
              <w:t>12,69</w:t>
            </w:r>
          </w:p>
        </w:tc>
        <w:tc>
          <w:tcPr>
            <w:tcW w:w="3021" w:type="dxa"/>
          </w:tcPr>
          <w:p w14:paraId="7DBD4398" w14:textId="77777777" w:rsidR="002D4940" w:rsidRPr="00772AE0" w:rsidRDefault="002D4940" w:rsidP="001E19C5">
            <w:pPr>
              <w:pStyle w:val="Normal"/>
            </w:pPr>
            <w:r w:rsidRPr="00772AE0">
              <w:t>7,35</w:t>
            </w:r>
          </w:p>
        </w:tc>
      </w:tr>
    </w:tbl>
    <w:p w14:paraId="33A07F98" w14:textId="77777777" w:rsidR="00FB1286" w:rsidRDefault="00FB1286" w:rsidP="001E19C5">
      <w:pPr>
        <w:pStyle w:val="Normal"/>
      </w:pPr>
    </w:p>
    <w:p w14:paraId="6A6C5186" w14:textId="2F4BBAD8" w:rsidR="00CC57E8" w:rsidRPr="00BC3892" w:rsidRDefault="00CC57E8" w:rsidP="001E19C5">
      <w:pPr>
        <w:pStyle w:val="Normal"/>
        <w:rPr>
          <w:bCs/>
        </w:rPr>
      </w:pPr>
      <w:r w:rsidRPr="00772AE0">
        <w:t>Zgodnie z powyższą tabelą, największa powierzchnia działek inwestycyjnych, jak i terenu przeznaczonego pod inwestycję położona jest w granicach gm. Sośno, w związku z czym organem właściwym do wydania decyzji o środowiskowych uwarunkowaniach dla przedmiotowego przedsięwzięcia jest Wójt Gminy Sośno.</w:t>
      </w:r>
    </w:p>
    <w:p w14:paraId="7AC24A27" w14:textId="77777777" w:rsidR="001E19C5" w:rsidRDefault="001E19C5" w:rsidP="00FB1286">
      <w:pPr>
        <w:spacing w:line="276" w:lineRule="auto"/>
        <w:rPr>
          <w:b/>
          <w:bCs/>
          <w:szCs w:val="20"/>
        </w:rPr>
      </w:pPr>
    </w:p>
    <w:p w14:paraId="074BB508" w14:textId="673BC35A" w:rsidR="00FB1286" w:rsidRPr="00FB1286" w:rsidRDefault="00FB1286" w:rsidP="00FB1286">
      <w:pPr>
        <w:spacing w:line="276" w:lineRule="auto"/>
        <w:rPr>
          <w:szCs w:val="20"/>
        </w:rPr>
      </w:pPr>
      <w:r w:rsidRPr="00BC3892">
        <w:rPr>
          <w:b/>
          <w:bCs/>
          <w:szCs w:val="20"/>
        </w:rPr>
        <w:t>W trakcie opracowania raportu inwestor zdecydował się zrezygnować z części obszaru opisanego w KIP jako Zespół nr III – działki o nr ew. 216, 217/1, 218/1 i 218/2 ob. Wielowicz, gm. Sośno. Dla wyżej wymienionych działek obowiązujący miejscowy plan zagospodarowania przestrzennego nie przewiduje realizacji instalacji fotowoltaicznych. Składając niniejszy raport wnioskodawca dokonał korekty wniosku w tym zakresie.</w:t>
      </w:r>
    </w:p>
    <w:p w14:paraId="473174AC" w14:textId="77777777" w:rsidR="001E19C5" w:rsidRDefault="001E19C5" w:rsidP="001E19C5">
      <w:pPr>
        <w:pStyle w:val="Normal"/>
      </w:pPr>
    </w:p>
    <w:p w14:paraId="6D0C593B" w14:textId="0AA3C10B" w:rsidR="00CC57E8" w:rsidRPr="00772AE0" w:rsidRDefault="00CC57E8" w:rsidP="001E19C5">
      <w:pPr>
        <w:pStyle w:val="Normal"/>
      </w:pPr>
      <w:r w:rsidRPr="00772AE0">
        <w:t xml:space="preserve">Na poniższych stronach przedstawiono obszar planowanej inwestycji, a także wstępny Plan Zagospodarowania Terenu, </w:t>
      </w:r>
      <w:r w:rsidR="00D33566" w:rsidRPr="00772AE0">
        <w:rPr>
          <w:rFonts w:eastAsia="Times New Roman" w:cs="Times New Roman"/>
        </w:rPr>
        <w:t>który powstał w konsultacji z przyrodnikiem realizującym inwentaryzację przyrodniczą. St</w:t>
      </w:r>
      <w:r w:rsidRPr="00772AE0">
        <w:t xml:space="preserve">anowi </w:t>
      </w:r>
      <w:r w:rsidR="00D33566" w:rsidRPr="00772AE0">
        <w:t xml:space="preserve">on </w:t>
      </w:r>
      <w:r w:rsidRPr="00772AE0">
        <w:t xml:space="preserve">również Załącznik nr </w:t>
      </w:r>
      <w:r w:rsidR="002D4940" w:rsidRPr="00772AE0">
        <w:t>3</w:t>
      </w:r>
      <w:r w:rsidRPr="00772AE0">
        <w:t xml:space="preserve"> do niniejszego opracowania</w:t>
      </w:r>
      <w:r w:rsidR="00D33566" w:rsidRPr="00772AE0">
        <w:t>.</w:t>
      </w:r>
    </w:p>
    <w:p w14:paraId="0877C131" w14:textId="77777777" w:rsidR="00D33566" w:rsidRPr="00772AE0" w:rsidRDefault="00D33566" w:rsidP="00D33566">
      <w:pPr>
        <w:widowControl w:val="0"/>
        <w:autoSpaceDE w:val="0"/>
        <w:autoSpaceDN w:val="0"/>
        <w:adjustRightInd w:val="0"/>
        <w:spacing w:line="276" w:lineRule="auto"/>
        <w:rPr>
          <w:rFonts w:eastAsia="Times New Roman" w:cs="Times New Roman"/>
          <w:b/>
          <w:lang w:eastAsia="pl-PL"/>
        </w:rPr>
      </w:pPr>
      <w:r w:rsidRPr="00772AE0">
        <w:rPr>
          <w:rFonts w:eastAsia="Times New Roman" w:cs="Times New Roman"/>
          <w:b/>
          <w:lang w:eastAsia="pl-PL"/>
        </w:rPr>
        <w:t xml:space="preserve">PZT zakłada pominięcie w zabudowie miejsc najcenniejszych przyrodniczo wskazanych przez przyrodnika. </w:t>
      </w:r>
    </w:p>
    <w:p w14:paraId="753B2FEB" w14:textId="77777777" w:rsidR="00D33566" w:rsidRPr="00772AE0" w:rsidRDefault="00D33566" w:rsidP="00D33566">
      <w:pPr>
        <w:widowControl w:val="0"/>
        <w:autoSpaceDE w:val="0"/>
        <w:autoSpaceDN w:val="0"/>
        <w:adjustRightInd w:val="0"/>
        <w:spacing w:line="276" w:lineRule="auto"/>
        <w:rPr>
          <w:rFonts w:eastAsia="Times New Roman" w:cs="Times New Roman"/>
          <w:b/>
          <w:lang w:eastAsia="pl-PL"/>
        </w:rPr>
      </w:pPr>
      <w:r w:rsidRPr="00772AE0">
        <w:rPr>
          <w:rFonts w:eastAsia="Times New Roman" w:cs="Times New Roman"/>
          <w:b/>
          <w:lang w:eastAsia="pl-PL"/>
        </w:rPr>
        <w:t>Tak zaplanowana inwestycja będzie w niewielkim stopniu oddziaływać na środowisko, a zmiana zagospodarowania (sucha łąka kośna na gruntach ornych) na panele pomiędzy którymi wykształcą się półnaturalne murawy będzie korzystna dla gatunków zwierząt występujących w rejonie inwestycji.</w:t>
      </w:r>
    </w:p>
    <w:p w14:paraId="2ACEF981" w14:textId="77777777" w:rsidR="001E19C5" w:rsidRDefault="001E19C5" w:rsidP="001E19C5">
      <w:pPr>
        <w:pStyle w:val="Normal"/>
      </w:pPr>
    </w:p>
    <w:p w14:paraId="4FD8E3D4" w14:textId="4F55D4BB" w:rsidR="00CC57E8" w:rsidRPr="00772AE0" w:rsidRDefault="00CC57E8" w:rsidP="001E19C5">
      <w:pPr>
        <w:pStyle w:val="Normal"/>
      </w:pPr>
      <w:r w:rsidRPr="00772AE0">
        <w:t>W celu uproszczenia dalszych opisów obszar inwestycji podzielono na 2 podobszary, natomiast nadal będzie to 1 inwestycja, z możliwością realizacji w etapach.</w:t>
      </w:r>
    </w:p>
    <w:p w14:paraId="1693204F" w14:textId="77777777" w:rsidR="00D33566" w:rsidRPr="00772AE0" w:rsidRDefault="00D33566" w:rsidP="001E19C5">
      <w:pPr>
        <w:pStyle w:val="Normal"/>
      </w:pPr>
    </w:p>
    <w:p w14:paraId="452580C9" w14:textId="254B21B6" w:rsidR="00D33566" w:rsidRPr="00772AE0" w:rsidRDefault="00D33566" w:rsidP="001E19C5">
      <w:pPr>
        <w:pStyle w:val="Normal"/>
        <w:sectPr w:rsidR="00D33566" w:rsidRPr="00772AE0" w:rsidSect="003210F0">
          <w:headerReference w:type="default" r:id="rId20"/>
          <w:footerReference w:type="default" r:id="rId21"/>
          <w:headerReference w:type="first" r:id="rId22"/>
          <w:pgSz w:w="11906" w:h="16838"/>
          <w:pgMar w:top="1417" w:right="1417" w:bottom="1417" w:left="1417" w:header="708" w:footer="567" w:gutter="0"/>
          <w:cols w:space="708"/>
          <w:titlePg/>
          <w:docGrid w:linePitch="360"/>
        </w:sectPr>
      </w:pPr>
    </w:p>
    <w:p w14:paraId="4ACA7017" w14:textId="635AA88C" w:rsidR="00CF3C0B" w:rsidRPr="00772AE0" w:rsidRDefault="00791562" w:rsidP="001E19C5">
      <w:pPr>
        <w:pStyle w:val="Normal"/>
      </w:pPr>
      <w:r w:rsidRPr="00772AE0">
        <w:rPr>
          <w:noProof/>
        </w:rPr>
        <w:lastRenderedPageBreak/>
        <w:drawing>
          <wp:inline distT="0" distB="0" distL="0" distR="0" wp14:anchorId="2800FC3F" wp14:editId="56B5951C">
            <wp:extent cx="7345680" cy="5194887"/>
            <wp:effectExtent l="0" t="0" r="7620" b="6350"/>
            <wp:docPr id="232" name="Obraz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Obraz 23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384294" cy="5222195"/>
                    </a:xfrm>
                    <a:prstGeom prst="rect">
                      <a:avLst/>
                    </a:prstGeom>
                  </pic:spPr>
                </pic:pic>
              </a:graphicData>
            </a:graphic>
          </wp:inline>
        </w:drawing>
      </w:r>
    </w:p>
    <w:p w14:paraId="4E06FDBB" w14:textId="687FCF2B" w:rsidR="00717F30" w:rsidRPr="00772AE0" w:rsidRDefault="00717F30" w:rsidP="00717F30">
      <w:pPr>
        <w:pStyle w:val="Legenda"/>
        <w:rPr>
          <w:color w:val="auto"/>
        </w:rPr>
      </w:pPr>
      <w:bookmarkStart w:id="77" w:name="_Toc107325785"/>
      <w:r w:rsidRPr="00772AE0">
        <w:rPr>
          <w:color w:val="auto"/>
        </w:rPr>
        <w:t xml:space="preserve">Rysunek </w:t>
      </w:r>
      <w:r w:rsidR="00275F52" w:rsidRPr="00772AE0">
        <w:rPr>
          <w:color w:val="auto"/>
        </w:rPr>
        <w:fldChar w:fldCharType="begin"/>
      </w:r>
      <w:r w:rsidR="00275F52" w:rsidRPr="00772AE0">
        <w:rPr>
          <w:color w:val="auto"/>
        </w:rPr>
        <w:instrText xml:space="preserve"> SEQ Rysunek \* ARABIC </w:instrText>
      </w:r>
      <w:r w:rsidR="00275F52" w:rsidRPr="00772AE0">
        <w:rPr>
          <w:color w:val="auto"/>
        </w:rPr>
        <w:fldChar w:fldCharType="separate"/>
      </w:r>
      <w:r w:rsidR="00577AED">
        <w:rPr>
          <w:noProof/>
          <w:color w:val="auto"/>
        </w:rPr>
        <w:t>2</w:t>
      </w:r>
      <w:r w:rsidR="00275F52" w:rsidRPr="00772AE0">
        <w:rPr>
          <w:noProof/>
          <w:color w:val="auto"/>
        </w:rPr>
        <w:fldChar w:fldCharType="end"/>
      </w:r>
      <w:r w:rsidRPr="00772AE0">
        <w:rPr>
          <w:color w:val="auto"/>
        </w:rPr>
        <w:t xml:space="preserve">. </w:t>
      </w:r>
      <w:r w:rsidR="00CF3C0B" w:rsidRPr="00772AE0">
        <w:rPr>
          <w:color w:val="auto"/>
        </w:rPr>
        <w:t>Granice obszaru obejmującego działki, na których planowana jest inwestycja</w:t>
      </w:r>
      <w:r w:rsidR="007E28C9" w:rsidRPr="00772AE0">
        <w:rPr>
          <w:color w:val="auto"/>
        </w:rPr>
        <w:t xml:space="preserve"> na podkładzie mapy topograficznej</w:t>
      </w:r>
      <w:bookmarkEnd w:id="77"/>
      <w:r w:rsidR="00CF3C0B" w:rsidRPr="00772AE0">
        <w:rPr>
          <w:color w:val="auto"/>
        </w:rPr>
        <w:t xml:space="preserve"> </w:t>
      </w:r>
    </w:p>
    <w:p w14:paraId="533B10B9" w14:textId="58B90BD0" w:rsidR="00CF3C0B" w:rsidRPr="00772AE0" w:rsidRDefault="00CF3C0B" w:rsidP="00717F30">
      <w:pPr>
        <w:pStyle w:val="Legenda"/>
        <w:rPr>
          <w:b w:val="0"/>
          <w:bCs w:val="0"/>
          <w:i/>
          <w:color w:val="auto"/>
          <w:szCs w:val="18"/>
        </w:rPr>
      </w:pPr>
      <w:r w:rsidRPr="00772AE0">
        <w:rPr>
          <w:b w:val="0"/>
          <w:bCs w:val="0"/>
          <w:i/>
          <w:color w:val="auto"/>
          <w:szCs w:val="18"/>
        </w:rPr>
        <w:t xml:space="preserve">Źródło: </w:t>
      </w:r>
      <w:hyperlink r:id="rId24" w:history="1">
        <w:r w:rsidRPr="00772AE0">
          <w:rPr>
            <w:rStyle w:val="Hipercze"/>
            <w:b w:val="0"/>
            <w:bCs w:val="0"/>
            <w:i/>
            <w:color w:val="auto"/>
            <w:szCs w:val="18"/>
            <w:u w:val="none"/>
          </w:rPr>
          <w:t>http://www.geoportal.gov.pl/</w:t>
        </w:r>
      </w:hyperlink>
    </w:p>
    <w:p w14:paraId="1BFD7867" w14:textId="77777777" w:rsidR="00CF3C0B" w:rsidRPr="00772AE0" w:rsidRDefault="00CF3C0B" w:rsidP="00CF3C0B">
      <w:pPr>
        <w:keepNext/>
        <w:tabs>
          <w:tab w:val="left" w:pos="5490"/>
        </w:tabs>
        <w:spacing w:after="80" w:line="276" w:lineRule="auto"/>
        <w:jc w:val="center"/>
      </w:pPr>
      <w:r w:rsidRPr="00772AE0">
        <w:rPr>
          <w:noProof/>
          <w:lang w:eastAsia="pl-PL"/>
        </w:rPr>
        <w:lastRenderedPageBreak/>
        <w:drawing>
          <wp:inline distT="0" distB="0" distL="0" distR="0" wp14:anchorId="3A73BBF6" wp14:editId="76177187">
            <wp:extent cx="7307580" cy="5171168"/>
            <wp:effectExtent l="0" t="0" r="762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325371" cy="5183758"/>
                    </a:xfrm>
                    <a:prstGeom prst="rect">
                      <a:avLst/>
                    </a:prstGeom>
                    <a:noFill/>
                    <a:ln>
                      <a:noFill/>
                    </a:ln>
                  </pic:spPr>
                </pic:pic>
              </a:graphicData>
            </a:graphic>
          </wp:inline>
        </w:drawing>
      </w:r>
    </w:p>
    <w:p w14:paraId="7ABBD60D" w14:textId="65B3EDA3" w:rsidR="00717F30" w:rsidRPr="00772AE0" w:rsidRDefault="00BD10BB" w:rsidP="00BD10BB">
      <w:pPr>
        <w:pStyle w:val="Legenda"/>
        <w:rPr>
          <w:color w:val="auto"/>
        </w:rPr>
      </w:pPr>
      <w:bookmarkStart w:id="78" w:name="_Toc107325786"/>
      <w:r w:rsidRPr="00772AE0">
        <w:rPr>
          <w:color w:val="auto"/>
        </w:rPr>
        <w:t xml:space="preserve">Rysunek </w:t>
      </w:r>
      <w:r w:rsidR="00275F52" w:rsidRPr="00772AE0">
        <w:rPr>
          <w:color w:val="auto"/>
        </w:rPr>
        <w:fldChar w:fldCharType="begin"/>
      </w:r>
      <w:r w:rsidR="00275F52" w:rsidRPr="00772AE0">
        <w:rPr>
          <w:color w:val="auto"/>
        </w:rPr>
        <w:instrText xml:space="preserve"> SEQ Rysunek \* ARABIC </w:instrText>
      </w:r>
      <w:r w:rsidR="00275F52" w:rsidRPr="00772AE0">
        <w:rPr>
          <w:color w:val="auto"/>
        </w:rPr>
        <w:fldChar w:fldCharType="separate"/>
      </w:r>
      <w:r w:rsidR="00577AED">
        <w:rPr>
          <w:noProof/>
          <w:color w:val="auto"/>
        </w:rPr>
        <w:t>3</w:t>
      </w:r>
      <w:r w:rsidR="00275F52" w:rsidRPr="00772AE0">
        <w:rPr>
          <w:noProof/>
          <w:color w:val="auto"/>
        </w:rPr>
        <w:fldChar w:fldCharType="end"/>
      </w:r>
      <w:r w:rsidRPr="00772AE0">
        <w:rPr>
          <w:color w:val="auto"/>
        </w:rPr>
        <w:t xml:space="preserve">. </w:t>
      </w:r>
      <w:r w:rsidR="00CF3C0B" w:rsidRPr="00772AE0">
        <w:rPr>
          <w:color w:val="auto"/>
        </w:rPr>
        <w:t>Granice obszaru obejmującego działki o nr ew. 52, 53/8  ob. Wysoka Krajeńska, gm. Sępólno Krajeńskie oraz 153/7 ob. Suchorączek, gm. Więcbork, na których planowana jest realizacja Zespołu I,</w:t>
      </w:r>
      <w:bookmarkEnd w:id="78"/>
      <w:r w:rsidR="00CF3C0B" w:rsidRPr="00772AE0">
        <w:rPr>
          <w:color w:val="auto"/>
        </w:rPr>
        <w:t xml:space="preserve"> </w:t>
      </w:r>
    </w:p>
    <w:p w14:paraId="6600D02C" w14:textId="5D64AFDF" w:rsidR="00CF3C0B" w:rsidRPr="00772AE0" w:rsidRDefault="00CF3C0B" w:rsidP="00CF3C0B">
      <w:pPr>
        <w:pStyle w:val="Legenda"/>
        <w:rPr>
          <w:b w:val="0"/>
          <w:bCs w:val="0"/>
          <w:i/>
          <w:color w:val="auto"/>
          <w:szCs w:val="18"/>
        </w:rPr>
      </w:pPr>
      <w:r w:rsidRPr="00772AE0">
        <w:rPr>
          <w:b w:val="0"/>
          <w:bCs w:val="0"/>
          <w:i/>
          <w:color w:val="auto"/>
          <w:szCs w:val="18"/>
        </w:rPr>
        <w:t>Źródło: http://www.geoportal.gov.pl</w:t>
      </w:r>
    </w:p>
    <w:p w14:paraId="483F1022" w14:textId="77777777" w:rsidR="00CF3C0B" w:rsidRPr="00772AE0" w:rsidRDefault="00CF3C0B" w:rsidP="00CF3C0B">
      <w:pPr>
        <w:keepNext/>
        <w:tabs>
          <w:tab w:val="left" w:pos="5490"/>
        </w:tabs>
        <w:spacing w:after="80" w:line="276" w:lineRule="auto"/>
        <w:jc w:val="center"/>
      </w:pPr>
      <w:r w:rsidRPr="00772AE0">
        <w:rPr>
          <w:noProof/>
          <w:lang w:eastAsia="pl-PL"/>
        </w:rPr>
        <w:lastRenderedPageBreak/>
        <w:drawing>
          <wp:inline distT="0" distB="0" distL="0" distR="0" wp14:anchorId="3899ECA9" wp14:editId="74FBAA9C">
            <wp:extent cx="7307580" cy="5171167"/>
            <wp:effectExtent l="0" t="0" r="762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343321" cy="5196459"/>
                    </a:xfrm>
                    <a:prstGeom prst="rect">
                      <a:avLst/>
                    </a:prstGeom>
                    <a:noFill/>
                    <a:ln>
                      <a:noFill/>
                    </a:ln>
                  </pic:spPr>
                </pic:pic>
              </a:graphicData>
            </a:graphic>
          </wp:inline>
        </w:drawing>
      </w:r>
    </w:p>
    <w:p w14:paraId="5F6CA9CA" w14:textId="40C86365" w:rsidR="00717F30" w:rsidRPr="00772AE0" w:rsidRDefault="00CF3C0B" w:rsidP="00717F30">
      <w:pPr>
        <w:pStyle w:val="Legenda"/>
        <w:jc w:val="left"/>
        <w:rPr>
          <w:color w:val="auto"/>
        </w:rPr>
      </w:pPr>
      <w:bookmarkStart w:id="79" w:name="_Toc107325787"/>
      <w:r w:rsidRPr="00772AE0">
        <w:rPr>
          <w:color w:val="auto"/>
        </w:rPr>
        <w:t xml:space="preserve">Rysunek </w:t>
      </w:r>
      <w:r w:rsidRPr="00772AE0">
        <w:rPr>
          <w:noProof/>
          <w:color w:val="auto"/>
        </w:rPr>
        <w:fldChar w:fldCharType="begin"/>
      </w:r>
      <w:r w:rsidRPr="00772AE0">
        <w:rPr>
          <w:noProof/>
          <w:color w:val="auto"/>
        </w:rPr>
        <w:instrText xml:space="preserve"> SEQ Rysunek \* ARABIC </w:instrText>
      </w:r>
      <w:r w:rsidRPr="00772AE0">
        <w:rPr>
          <w:noProof/>
          <w:color w:val="auto"/>
        </w:rPr>
        <w:fldChar w:fldCharType="separate"/>
      </w:r>
      <w:r w:rsidR="00577AED">
        <w:rPr>
          <w:noProof/>
          <w:color w:val="auto"/>
        </w:rPr>
        <w:t>4</w:t>
      </w:r>
      <w:r w:rsidRPr="00772AE0">
        <w:rPr>
          <w:noProof/>
          <w:color w:val="auto"/>
        </w:rPr>
        <w:fldChar w:fldCharType="end"/>
      </w:r>
      <w:r w:rsidRPr="00772AE0">
        <w:rPr>
          <w:color w:val="auto"/>
        </w:rPr>
        <w:t>. Granice obszaru obejmującego działki o nr ew. 10/1, 11/1, 12, 13, 14 i 22/2 ob. Wielowicz, gm. Sośno, na których planowana jest realizacja Zespołu II.</w:t>
      </w:r>
      <w:bookmarkEnd w:id="79"/>
    </w:p>
    <w:p w14:paraId="365AD4A0" w14:textId="48C2420C" w:rsidR="00CF3C0B" w:rsidRPr="00772AE0" w:rsidRDefault="00CF3C0B" w:rsidP="00717F30">
      <w:pPr>
        <w:pStyle w:val="Legenda"/>
        <w:jc w:val="left"/>
        <w:rPr>
          <w:b w:val="0"/>
          <w:bCs w:val="0"/>
          <w:i/>
          <w:color w:val="auto"/>
          <w:szCs w:val="18"/>
        </w:rPr>
      </w:pPr>
      <w:r w:rsidRPr="00772AE0">
        <w:rPr>
          <w:b w:val="0"/>
          <w:bCs w:val="0"/>
          <w:i/>
          <w:color w:val="auto"/>
          <w:szCs w:val="18"/>
        </w:rPr>
        <w:t xml:space="preserve">Źródło: </w:t>
      </w:r>
      <w:hyperlink r:id="rId27" w:history="1">
        <w:r w:rsidRPr="00772AE0">
          <w:rPr>
            <w:rStyle w:val="Hipercze"/>
            <w:b w:val="0"/>
            <w:bCs w:val="0"/>
            <w:i/>
            <w:color w:val="auto"/>
            <w:szCs w:val="18"/>
            <w:u w:val="none"/>
          </w:rPr>
          <w:t>http://www.geoportal.gov.pl</w:t>
        </w:r>
      </w:hyperlink>
    </w:p>
    <w:p w14:paraId="53616070" w14:textId="6B661460" w:rsidR="00CF3C0B" w:rsidRPr="00772AE0" w:rsidRDefault="00CF3C0B" w:rsidP="00717F30">
      <w:pPr>
        <w:pStyle w:val="TAAB"/>
        <w:rPr>
          <w:noProof/>
        </w:rPr>
        <w:sectPr w:rsidR="00CF3C0B" w:rsidRPr="00772AE0" w:rsidSect="003210F0">
          <w:pgSz w:w="16838" w:h="11906" w:orient="landscape"/>
          <w:pgMar w:top="1417" w:right="1417" w:bottom="1417" w:left="1417" w:header="708" w:footer="708" w:gutter="0"/>
          <w:cols w:space="708"/>
          <w:titlePg/>
          <w:docGrid w:linePitch="360"/>
        </w:sectPr>
      </w:pPr>
    </w:p>
    <w:p w14:paraId="6C773080" w14:textId="77777777" w:rsidR="0094470A" w:rsidRPr="00772AE0" w:rsidRDefault="00B84A77" w:rsidP="00FB1286">
      <w:pPr>
        <w:pStyle w:val="Legenda"/>
        <w:ind w:hanging="284"/>
        <w:rPr>
          <w:color w:val="auto"/>
        </w:rPr>
      </w:pPr>
      <w:r w:rsidRPr="00772AE0">
        <w:rPr>
          <w:rFonts w:eastAsia="Times New Roman" w:cs="Times New Roman"/>
          <w:iCs/>
          <w:noProof/>
          <w:color w:val="auto"/>
          <w:lang w:eastAsia="pl-PL"/>
        </w:rPr>
        <w:lastRenderedPageBreak/>
        <w:drawing>
          <wp:inline distT="0" distB="0" distL="0" distR="0" wp14:anchorId="08EFE12B" wp14:editId="400C4B65">
            <wp:extent cx="5915025" cy="8365815"/>
            <wp:effectExtent l="0" t="0" r="0" b="0"/>
            <wp:docPr id="253" name="Obraz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Obraz 253"/>
                    <pic:cNvPicPr/>
                  </pic:nvPicPr>
                  <pic:blipFill>
                    <a:blip r:embed="rId28">
                      <a:extLst>
                        <a:ext uri="{28A0092B-C50C-407E-A947-70E740481C1C}">
                          <a14:useLocalDpi xmlns:a14="http://schemas.microsoft.com/office/drawing/2010/main" val="0"/>
                        </a:ext>
                      </a:extLst>
                    </a:blip>
                    <a:stretch>
                      <a:fillRect/>
                    </a:stretch>
                  </pic:blipFill>
                  <pic:spPr>
                    <a:xfrm>
                      <a:off x="0" y="0"/>
                      <a:ext cx="5917035" cy="8368657"/>
                    </a:xfrm>
                    <a:prstGeom prst="rect">
                      <a:avLst/>
                    </a:prstGeom>
                  </pic:spPr>
                </pic:pic>
              </a:graphicData>
            </a:graphic>
          </wp:inline>
        </w:drawing>
      </w:r>
    </w:p>
    <w:p w14:paraId="18F29E30" w14:textId="0826BBA3" w:rsidR="002A1B30" w:rsidRPr="00772AE0" w:rsidRDefault="00BD10BB" w:rsidP="00BD10BB">
      <w:pPr>
        <w:pStyle w:val="Legenda"/>
        <w:rPr>
          <w:rFonts w:eastAsia="Times New Roman" w:cs="Times New Roman"/>
          <w:iCs/>
          <w:color w:val="auto"/>
          <w:lang w:eastAsia="pl-PL"/>
        </w:rPr>
      </w:pPr>
      <w:bookmarkStart w:id="80" w:name="_Toc107325788"/>
      <w:r w:rsidRPr="00772AE0">
        <w:rPr>
          <w:color w:val="auto"/>
        </w:rPr>
        <w:t xml:space="preserve">Rysunek </w:t>
      </w:r>
      <w:r w:rsidR="00275F52" w:rsidRPr="00772AE0">
        <w:rPr>
          <w:color w:val="auto"/>
        </w:rPr>
        <w:fldChar w:fldCharType="begin"/>
      </w:r>
      <w:r w:rsidR="00275F52" w:rsidRPr="00772AE0">
        <w:rPr>
          <w:color w:val="auto"/>
        </w:rPr>
        <w:instrText xml:space="preserve"> SEQ Rysunek \* ARABIC </w:instrText>
      </w:r>
      <w:r w:rsidR="00275F52" w:rsidRPr="00772AE0">
        <w:rPr>
          <w:color w:val="auto"/>
        </w:rPr>
        <w:fldChar w:fldCharType="separate"/>
      </w:r>
      <w:r w:rsidR="00577AED">
        <w:rPr>
          <w:noProof/>
          <w:color w:val="auto"/>
        </w:rPr>
        <w:t>5</w:t>
      </w:r>
      <w:r w:rsidR="00275F52" w:rsidRPr="00772AE0">
        <w:rPr>
          <w:noProof/>
          <w:color w:val="auto"/>
        </w:rPr>
        <w:fldChar w:fldCharType="end"/>
      </w:r>
      <w:r w:rsidRPr="00772AE0">
        <w:rPr>
          <w:color w:val="auto"/>
        </w:rPr>
        <w:t>.</w:t>
      </w:r>
      <w:r w:rsidR="002A1B30" w:rsidRPr="00772AE0">
        <w:rPr>
          <w:noProof/>
          <w:color w:val="auto"/>
        </w:rPr>
        <w:t xml:space="preserve"> Wstępny Plan Zagospodarowania Terenu planowanej inwestycji</w:t>
      </w:r>
      <w:bookmarkEnd w:id="80"/>
    </w:p>
    <w:p w14:paraId="1B9F5700" w14:textId="77777777" w:rsidR="00E56B0D" w:rsidRPr="00772AE0" w:rsidRDefault="00E56B0D" w:rsidP="00CF3C0B">
      <w:pPr>
        <w:tabs>
          <w:tab w:val="left" w:pos="1276"/>
          <w:tab w:val="left" w:pos="5490"/>
        </w:tabs>
        <w:spacing w:line="276" w:lineRule="auto"/>
        <w:rPr>
          <w:rFonts w:eastAsia="Times New Roman" w:cs="Times New Roman"/>
          <w:iCs/>
          <w:lang w:eastAsia="pl-PL"/>
        </w:rPr>
      </w:pPr>
    </w:p>
    <w:p w14:paraId="59BD8479" w14:textId="059AB85C" w:rsidR="00CF3C0B" w:rsidRPr="00772AE0" w:rsidRDefault="00CF3C0B" w:rsidP="00CF3C0B">
      <w:pPr>
        <w:tabs>
          <w:tab w:val="left" w:pos="1276"/>
          <w:tab w:val="left" w:pos="5490"/>
        </w:tabs>
        <w:spacing w:line="276" w:lineRule="auto"/>
        <w:rPr>
          <w:rFonts w:eastAsia="Times New Roman" w:cs="Times New Roman"/>
          <w:iCs/>
          <w:lang w:eastAsia="pl-PL"/>
        </w:rPr>
      </w:pPr>
      <w:r w:rsidRPr="00772AE0">
        <w:rPr>
          <w:rFonts w:eastAsia="Times New Roman" w:cs="Times New Roman"/>
          <w:iCs/>
          <w:lang w:eastAsia="pl-PL"/>
        </w:rPr>
        <w:t xml:space="preserve">Wstępny projekt koncepcyjny został opracowany w oparciu o aktualne założenia projektowe, które mogą ulec zmianie na etapie projektu budowlanego. Dopuszcza się zmianę ilości, lokalizacji i parametrów urządzeń pod warunkiem dotrzymania wartości dopuszczalnego poziomu hałasu na terenach chronionych akustycznie. </w:t>
      </w:r>
    </w:p>
    <w:p w14:paraId="5690035A" w14:textId="77777777" w:rsidR="00CF3C0B" w:rsidRPr="00772AE0" w:rsidRDefault="00CF3C0B" w:rsidP="00CF3C0B">
      <w:pPr>
        <w:tabs>
          <w:tab w:val="left" w:pos="1276"/>
          <w:tab w:val="left" w:pos="5490"/>
        </w:tabs>
        <w:spacing w:line="276" w:lineRule="auto"/>
        <w:rPr>
          <w:rFonts w:eastAsia="Times New Roman" w:cs="Times New Roman"/>
          <w:iCs/>
          <w:lang w:eastAsia="pl-PL"/>
        </w:rPr>
      </w:pPr>
      <w:r w:rsidRPr="00772AE0">
        <w:rPr>
          <w:rFonts w:eastAsia="Times New Roman" w:cs="Times New Roman"/>
          <w:iCs/>
          <w:lang w:eastAsia="pl-PL"/>
        </w:rPr>
        <w:t xml:space="preserve">Panele fotowoltaiczne zostaną zamocowane na wolnostojących stołach montażowych. Podłoże pod panelami zostanie rozplantowane, zawałowane. Na gruncie pod rzędami paneli i pomiędzy nimi umożliwiona będzie spontaniczna sukcesja rodzimych gatunków roślin. Teren pod panelami pozostanie biologicznie czynny. </w:t>
      </w:r>
    </w:p>
    <w:p w14:paraId="6DDD7506" w14:textId="77777777" w:rsidR="00CF3C0B" w:rsidRPr="00772AE0" w:rsidRDefault="00CF3C0B" w:rsidP="00CF3C0B">
      <w:pPr>
        <w:tabs>
          <w:tab w:val="left" w:pos="5490"/>
        </w:tabs>
        <w:spacing w:line="276" w:lineRule="auto"/>
        <w:rPr>
          <w:rFonts w:eastAsia="Times New Roman" w:cs="Times New Roman"/>
          <w:iCs/>
          <w:lang w:eastAsia="pl-PL"/>
        </w:rPr>
      </w:pPr>
      <w:r w:rsidRPr="00772AE0">
        <w:rPr>
          <w:rFonts w:eastAsia="Times New Roman" w:cs="Times New Roman"/>
          <w:iCs/>
          <w:lang w:eastAsia="pl-PL"/>
        </w:rPr>
        <w:t xml:space="preserve">Na terenie przedsięwzięcia projektuje się ponadto: inwertery instalacji fotowoltaicznej </w:t>
      </w:r>
      <w:r w:rsidRPr="00772AE0">
        <w:rPr>
          <w:rFonts w:cs="Calibri"/>
          <w:szCs w:val="20"/>
        </w:rPr>
        <w:t>podczepiane do konstrukcji wsporczych lub zlokalizowane w stacjach kontenerowych</w:t>
      </w:r>
      <w:r w:rsidRPr="00772AE0">
        <w:rPr>
          <w:rFonts w:eastAsia="Times New Roman" w:cs="Times New Roman"/>
          <w:iCs/>
          <w:szCs w:val="20"/>
          <w:lang w:eastAsia="pl-PL"/>
        </w:rPr>
        <w:t>,</w:t>
      </w:r>
      <w:r w:rsidRPr="00772AE0">
        <w:rPr>
          <w:rFonts w:eastAsia="Times New Roman" w:cs="Times New Roman"/>
          <w:iCs/>
          <w:lang w:eastAsia="pl-PL"/>
        </w:rPr>
        <w:t xml:space="preserve"> rozdzielnice, sieci niskiego, średniego i wysokiego napięcia wyprowadzające energię elektryczną do stacji transformatorowych SN, a następnie poprzez transformator WN do GPZ określonego w warunkach przyłączenia. Rozważa się możliwość instalacji oświetlenia terenu, a także ewentualnego obwodowego systemu dozorującego opartego o barierę podczerwieni. </w:t>
      </w:r>
    </w:p>
    <w:p w14:paraId="63DF6582" w14:textId="77777777" w:rsidR="00CF3C0B" w:rsidRPr="00772AE0" w:rsidRDefault="00CF3C0B" w:rsidP="00CF3C0B">
      <w:pPr>
        <w:tabs>
          <w:tab w:val="left" w:pos="5490"/>
        </w:tabs>
        <w:spacing w:line="276" w:lineRule="auto"/>
        <w:rPr>
          <w:rFonts w:eastAsia="Times New Roman" w:cs="Times New Roman"/>
          <w:iCs/>
          <w:lang w:eastAsia="pl-PL"/>
        </w:rPr>
      </w:pPr>
      <w:r w:rsidRPr="00772AE0">
        <w:rPr>
          <w:rFonts w:eastAsia="Times New Roman" w:cs="Times New Roman"/>
          <w:iCs/>
          <w:lang w:eastAsia="pl-PL"/>
        </w:rPr>
        <w:t xml:space="preserve">Farma fotowoltaiczna zostanie ogrodzona ażurowym ogrodzeniem z siatki stalowej lub paneli systemowych. </w:t>
      </w:r>
    </w:p>
    <w:p w14:paraId="0C460FA9" w14:textId="77777777" w:rsidR="00CF3C0B" w:rsidRPr="00772AE0" w:rsidRDefault="00CF3C0B" w:rsidP="00CF3C0B">
      <w:pPr>
        <w:tabs>
          <w:tab w:val="left" w:pos="5490"/>
        </w:tabs>
        <w:spacing w:line="276" w:lineRule="auto"/>
        <w:rPr>
          <w:rFonts w:eastAsia="Times New Roman" w:cs="Times New Roman"/>
          <w:iCs/>
          <w:lang w:eastAsia="pl-PL"/>
        </w:rPr>
      </w:pPr>
      <w:r w:rsidRPr="00772AE0">
        <w:rPr>
          <w:rFonts w:eastAsia="Times New Roman" w:cs="Times New Roman"/>
          <w:iCs/>
          <w:lang w:eastAsia="pl-PL"/>
        </w:rPr>
        <w:t>Dokładny przebieg infrastruktury technicznej łączący poszczególne zespoły nie jest znany na tym etapie.</w:t>
      </w:r>
    </w:p>
    <w:p w14:paraId="6FE321D1" w14:textId="77777777" w:rsidR="00330E46" w:rsidRPr="00772AE0" w:rsidRDefault="00330E46" w:rsidP="00330E46">
      <w:pPr>
        <w:widowControl w:val="0"/>
        <w:suppressAutoHyphens/>
        <w:autoSpaceDN w:val="0"/>
        <w:spacing w:after="120" w:line="276" w:lineRule="auto"/>
        <w:textAlignment w:val="baseline"/>
      </w:pPr>
      <w:bookmarkStart w:id="81" w:name="_Toc29487502"/>
      <w:r w:rsidRPr="00772AE0">
        <w:t>Inwestycja położona jest poza obszarami górskimi, leśnymi, obszarami stref ochronnych ujęć wód i obszarami ochronnych zbiorników wód śródlądowych, obszarami przylegającymi do jezior, uzdrowisk i obszarów ochrony uzdrowiskowej oraz obszarami mającymi znaczenie historyczne i kulturowe.</w:t>
      </w:r>
    </w:p>
    <w:p w14:paraId="6F310F07" w14:textId="77777777" w:rsidR="00656F13" w:rsidRPr="00772AE0" w:rsidRDefault="00656F13" w:rsidP="008A78FD">
      <w:pPr>
        <w:widowControl w:val="0"/>
        <w:autoSpaceDE w:val="0"/>
        <w:autoSpaceDN w:val="0"/>
        <w:adjustRightInd w:val="0"/>
        <w:spacing w:line="276" w:lineRule="auto"/>
        <w:rPr>
          <w:rFonts w:eastAsia="Times New Roman" w:cs="Times New Roman"/>
          <w:b/>
          <w:lang w:eastAsia="pl-PL"/>
        </w:rPr>
      </w:pPr>
    </w:p>
    <w:p w14:paraId="25417449" w14:textId="77777777" w:rsidR="00D979DE" w:rsidRPr="00772AE0" w:rsidRDefault="00D979DE" w:rsidP="00B84A77">
      <w:pPr>
        <w:pStyle w:val="Normal0"/>
        <w:rPr>
          <w:noProof/>
          <w:color w:val="auto"/>
          <w:lang w:eastAsia="pl-PL"/>
        </w:rPr>
      </w:pPr>
    </w:p>
    <w:p w14:paraId="0D563E4D" w14:textId="77777777" w:rsidR="00D979DE" w:rsidRPr="00772AE0" w:rsidRDefault="00D979DE" w:rsidP="00B84A77">
      <w:pPr>
        <w:pStyle w:val="Normal0"/>
        <w:rPr>
          <w:noProof/>
          <w:color w:val="auto"/>
          <w:lang w:eastAsia="pl-PL"/>
        </w:rPr>
      </w:pPr>
    </w:p>
    <w:p w14:paraId="5BDE95AF" w14:textId="77777777" w:rsidR="00A07756" w:rsidRPr="00772AE0" w:rsidRDefault="00A07756" w:rsidP="00B84A77">
      <w:pPr>
        <w:pStyle w:val="Normal0"/>
        <w:rPr>
          <w:noProof/>
          <w:color w:val="auto"/>
          <w:lang w:eastAsia="pl-PL"/>
        </w:rPr>
      </w:pPr>
    </w:p>
    <w:p w14:paraId="052150BD" w14:textId="7ED90367" w:rsidR="00A07756" w:rsidRPr="00772AE0" w:rsidRDefault="007E28C9" w:rsidP="004D21F5">
      <w:pPr>
        <w:pStyle w:val="Normal0"/>
        <w:ind w:hanging="142"/>
        <w:rPr>
          <w:color w:val="auto"/>
        </w:rPr>
      </w:pPr>
      <w:r w:rsidRPr="00772AE0">
        <w:rPr>
          <w:rFonts w:eastAsia="Times New Roman" w:cs="Times New Roman"/>
          <w:iCs/>
          <w:noProof/>
          <w:color w:val="auto"/>
          <w:lang w:eastAsia="pl-PL"/>
        </w:rPr>
        <w:lastRenderedPageBreak/>
        <w:drawing>
          <wp:inline distT="0" distB="0" distL="0" distR="0" wp14:anchorId="4ABA129E" wp14:editId="39F3A12E">
            <wp:extent cx="5960142" cy="8429625"/>
            <wp:effectExtent l="0" t="0" r="2540" b="0"/>
            <wp:docPr id="251" name="Obraz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Obraz 251"/>
                    <pic:cNvPicPr/>
                  </pic:nvPicPr>
                  <pic:blipFill>
                    <a:blip r:embed="rId29">
                      <a:extLst>
                        <a:ext uri="{28A0092B-C50C-407E-A947-70E740481C1C}">
                          <a14:useLocalDpi xmlns:a14="http://schemas.microsoft.com/office/drawing/2010/main" val="0"/>
                        </a:ext>
                      </a:extLst>
                    </a:blip>
                    <a:stretch>
                      <a:fillRect/>
                    </a:stretch>
                  </pic:blipFill>
                  <pic:spPr>
                    <a:xfrm>
                      <a:off x="0" y="0"/>
                      <a:ext cx="5964752" cy="8436145"/>
                    </a:xfrm>
                    <a:prstGeom prst="rect">
                      <a:avLst/>
                    </a:prstGeom>
                  </pic:spPr>
                </pic:pic>
              </a:graphicData>
            </a:graphic>
          </wp:inline>
        </w:drawing>
      </w:r>
      <w:r w:rsidRPr="00772AE0">
        <w:rPr>
          <w:noProof/>
          <w:color w:val="auto"/>
          <w:lang w:eastAsia="pl-PL"/>
        </w:rPr>
        <w:t xml:space="preserve"> </w:t>
      </w:r>
    </w:p>
    <w:p w14:paraId="5943CF1A" w14:textId="263AB841" w:rsidR="00D979DE" w:rsidRPr="00772AE0" w:rsidRDefault="00BD10BB" w:rsidP="00BD10BB">
      <w:pPr>
        <w:pStyle w:val="Legenda"/>
        <w:rPr>
          <w:color w:val="auto"/>
        </w:rPr>
      </w:pPr>
      <w:bookmarkStart w:id="82" w:name="_Toc97545802"/>
      <w:bookmarkStart w:id="83" w:name="_Toc107325789"/>
      <w:r w:rsidRPr="00772AE0">
        <w:rPr>
          <w:color w:val="auto"/>
        </w:rPr>
        <w:t xml:space="preserve">Rysunek </w:t>
      </w:r>
      <w:r w:rsidR="00275F52" w:rsidRPr="00772AE0">
        <w:rPr>
          <w:color w:val="auto"/>
        </w:rPr>
        <w:fldChar w:fldCharType="begin"/>
      </w:r>
      <w:r w:rsidR="00275F52" w:rsidRPr="00772AE0">
        <w:rPr>
          <w:color w:val="auto"/>
        </w:rPr>
        <w:instrText xml:space="preserve"> SEQ Rysunek \* ARABIC </w:instrText>
      </w:r>
      <w:r w:rsidR="00275F52" w:rsidRPr="00772AE0">
        <w:rPr>
          <w:color w:val="auto"/>
        </w:rPr>
        <w:fldChar w:fldCharType="separate"/>
      </w:r>
      <w:r w:rsidR="00577AED">
        <w:rPr>
          <w:noProof/>
          <w:color w:val="auto"/>
        </w:rPr>
        <w:t>6</w:t>
      </w:r>
      <w:r w:rsidR="00275F52" w:rsidRPr="00772AE0">
        <w:rPr>
          <w:noProof/>
          <w:color w:val="auto"/>
        </w:rPr>
        <w:fldChar w:fldCharType="end"/>
      </w:r>
      <w:r w:rsidR="001F0904" w:rsidRPr="00772AE0">
        <w:rPr>
          <w:color w:val="auto"/>
        </w:rPr>
        <w:t xml:space="preserve">. </w:t>
      </w:r>
      <w:r w:rsidR="00D979DE" w:rsidRPr="00772AE0">
        <w:rPr>
          <w:color w:val="auto"/>
        </w:rPr>
        <w:t>Wstępny Plan Zagospodarowania Terenu</w:t>
      </w:r>
      <w:r w:rsidR="005C6A8D" w:rsidRPr="00772AE0">
        <w:rPr>
          <w:color w:val="auto"/>
        </w:rPr>
        <w:t xml:space="preserve"> na </w:t>
      </w:r>
      <w:proofErr w:type="spellStart"/>
      <w:r w:rsidR="005C6A8D" w:rsidRPr="00772AE0">
        <w:rPr>
          <w:color w:val="auto"/>
        </w:rPr>
        <w:t>ortofotomapie</w:t>
      </w:r>
      <w:bookmarkEnd w:id="82"/>
      <w:bookmarkEnd w:id="83"/>
      <w:proofErr w:type="spellEnd"/>
    </w:p>
    <w:p w14:paraId="55604FF0" w14:textId="51F0210D" w:rsidR="00B772D7" w:rsidRPr="00772AE0" w:rsidRDefault="0AFBE961" w:rsidP="00A13B9C">
      <w:pPr>
        <w:pStyle w:val="Nagwek2"/>
        <w:numPr>
          <w:ilvl w:val="1"/>
          <w:numId w:val="7"/>
        </w:numPr>
        <w:suppressAutoHyphens/>
        <w:spacing w:before="200" w:after="0" w:line="276" w:lineRule="auto"/>
        <w:jc w:val="both"/>
        <w:rPr>
          <w:rFonts w:ascii="Verdana" w:eastAsia="Times New Roman" w:hAnsi="Verdana"/>
          <w:lang w:eastAsia="pl-PL"/>
        </w:rPr>
      </w:pPr>
      <w:bookmarkStart w:id="84" w:name="_Toc29487701"/>
      <w:bookmarkStart w:id="85" w:name="_Toc107328738"/>
      <w:bookmarkEnd w:id="81"/>
      <w:r w:rsidRPr="00772AE0">
        <w:rPr>
          <w:rFonts w:ascii="Verdana" w:eastAsia="Times New Roman" w:hAnsi="Verdana"/>
          <w:lang w:eastAsia="pl-PL"/>
        </w:rPr>
        <w:lastRenderedPageBreak/>
        <w:t>Charakterystyka przedsięwzięcia</w:t>
      </w:r>
      <w:bookmarkEnd w:id="73"/>
      <w:bookmarkEnd w:id="84"/>
      <w:bookmarkEnd w:id="85"/>
    </w:p>
    <w:p w14:paraId="7269F5F2" w14:textId="77777777" w:rsidR="0034541C" w:rsidRPr="00772AE0" w:rsidRDefault="0034541C" w:rsidP="00BB69F2">
      <w:pPr>
        <w:spacing w:line="276" w:lineRule="auto"/>
      </w:pPr>
      <w:bookmarkStart w:id="86" w:name="_Toc503188987"/>
    </w:p>
    <w:p w14:paraId="65E49A48" w14:textId="77777777" w:rsidR="00330E46" w:rsidRPr="00772AE0" w:rsidRDefault="00330E46" w:rsidP="00330E46">
      <w:pPr>
        <w:spacing w:line="276" w:lineRule="auto"/>
        <w:rPr>
          <w:rFonts w:cs="Times New Roman"/>
          <w:b/>
        </w:rPr>
      </w:pPr>
      <w:r w:rsidRPr="00772AE0">
        <w:rPr>
          <w:rFonts w:cs="Times New Roman"/>
          <w:b/>
        </w:rPr>
        <w:t>Planowana do realizacji inwestycja będzie polegała na budowie elektrowni słonecznej wraz z infrastrukturą towarzyszącą, o mocy całkowitej do 250 MW.</w:t>
      </w:r>
    </w:p>
    <w:p w14:paraId="0DFFA7D5" w14:textId="3474681C" w:rsidR="00330E46" w:rsidRPr="00772AE0" w:rsidRDefault="00330E46" w:rsidP="00330E46">
      <w:pPr>
        <w:tabs>
          <w:tab w:val="left" w:pos="426"/>
        </w:tabs>
        <w:spacing w:line="276" w:lineRule="auto"/>
        <w:rPr>
          <w:rFonts w:eastAsia="Calibri"/>
          <w:szCs w:val="22"/>
        </w:rPr>
      </w:pPr>
      <w:r w:rsidRPr="00772AE0">
        <w:t xml:space="preserve">Przedmiotowa inwestycja polegająca na budowie </w:t>
      </w:r>
      <w:r w:rsidRPr="00772AE0">
        <w:rPr>
          <w:rFonts w:cstheme="minorHAnsi"/>
          <w:szCs w:val="20"/>
        </w:rPr>
        <w:t>elektrowni</w:t>
      </w:r>
      <w:r w:rsidRPr="00772AE0">
        <w:t xml:space="preserve"> fotowoltaicznej jest aktualnie na etapie planowania. W związku z tym Inwestor nie wybrał jeszcze ostatecznej technologii przewidywanej do zastosowania. </w:t>
      </w:r>
      <w:r w:rsidRPr="00772AE0">
        <w:rPr>
          <w:rFonts w:eastAsia="Calibri"/>
          <w:szCs w:val="22"/>
        </w:rPr>
        <w:t xml:space="preserve">Na potrzeby analizy przyjęto założenia optymalne dla tego typu inwestycji, jednak ostateczna technologia zostanie wybrana na etapie projektowania. </w:t>
      </w:r>
    </w:p>
    <w:p w14:paraId="16D0A73B" w14:textId="44C9B555" w:rsidR="00EC7E06" w:rsidRPr="00772AE0" w:rsidRDefault="00EC7E06" w:rsidP="00EC7E06">
      <w:pPr>
        <w:tabs>
          <w:tab w:val="left" w:pos="426"/>
        </w:tabs>
        <w:spacing w:line="276" w:lineRule="auto"/>
        <w:rPr>
          <w:rFonts w:eastAsia="Calibri"/>
        </w:rPr>
      </w:pPr>
      <w:r w:rsidRPr="00772AE0">
        <w:rPr>
          <w:rFonts w:eastAsia="Calibri"/>
          <w:b/>
          <w:bCs/>
          <w:u w:val="single"/>
        </w:rPr>
        <w:t>W związku z nieustającym postępem technologicznym w dziedzinie odnawialnych źródeł energii dopuszcza się zmiany w poszczególnych parametrach.</w:t>
      </w:r>
      <w:r w:rsidRPr="00772AE0">
        <w:rPr>
          <w:rFonts w:eastAsia="Calibri"/>
          <w:b/>
          <w:bCs/>
        </w:rPr>
        <w:t xml:space="preserve"> </w:t>
      </w:r>
      <w:r w:rsidRPr="00772AE0">
        <w:rPr>
          <w:rFonts w:eastAsia="Calibri"/>
        </w:rPr>
        <w:t xml:space="preserve">Dopuszcza się rozłożenie budowy inwestycji na etapy, aby dopiero po zakończeniu ostatniego etapu realizacji osiągnąć moc całkowitą do 250 MW. </w:t>
      </w:r>
    </w:p>
    <w:p w14:paraId="5DAC4232" w14:textId="77777777" w:rsidR="00EC7E06" w:rsidRPr="00772AE0" w:rsidRDefault="00EC7E06" w:rsidP="00EC7E06">
      <w:pPr>
        <w:tabs>
          <w:tab w:val="left" w:pos="426"/>
        </w:tabs>
        <w:spacing w:line="276" w:lineRule="auto"/>
      </w:pPr>
      <w:r w:rsidRPr="00772AE0">
        <w:rPr>
          <w:bCs/>
          <w:szCs w:val="20"/>
          <w:u w:val="single"/>
          <w:shd w:val="clear" w:color="auto" w:fill="FFFFFF"/>
        </w:rPr>
        <w:t>W związku z powyższym każdy z etapów będzie projektowany w taki sposób, aby mógł stanowić samodzielną elektrownie (każdy posiadać będzie kompletną infrastrukturę techniczną).</w:t>
      </w:r>
    </w:p>
    <w:p w14:paraId="23D64A88" w14:textId="093E47E9" w:rsidR="00330E46" w:rsidRPr="00772AE0" w:rsidRDefault="00330E46" w:rsidP="00330E46">
      <w:pPr>
        <w:spacing w:line="276" w:lineRule="auto"/>
        <w:rPr>
          <w:rFonts w:cs="Times New Roman"/>
          <w:szCs w:val="20"/>
        </w:rPr>
      </w:pPr>
      <w:r w:rsidRPr="00772AE0">
        <w:rPr>
          <w:szCs w:val="20"/>
        </w:rPr>
        <w:t xml:space="preserve">Przedmiotowa inwestycja będzie polegała na wytwarzaniu energii elektrycznej przy wykorzystaniu promieni słonecznych. Projektowana </w:t>
      </w:r>
      <w:r w:rsidRPr="00772AE0">
        <w:rPr>
          <w:rFonts w:eastAsia="Times New Roman" w:cs="Times New Roman"/>
          <w:iCs/>
          <w:lang w:eastAsia="pl-PL"/>
        </w:rPr>
        <w:t>elektrownia</w:t>
      </w:r>
      <w:r w:rsidRPr="00772AE0">
        <w:rPr>
          <w:szCs w:val="20"/>
        </w:rPr>
        <w:t xml:space="preserve"> fotowoltaiczna wytwarza energię elektryczną z modułów fotowoltaicznych w postaci prądu stałego, a następnie, poprzez inwertery, przekształca na prąd przemienny.</w:t>
      </w:r>
    </w:p>
    <w:p w14:paraId="6EF60710" w14:textId="77777777" w:rsidR="00330E46" w:rsidRPr="00772AE0" w:rsidRDefault="00330E46" w:rsidP="00330E46">
      <w:pPr>
        <w:spacing w:line="276" w:lineRule="auto"/>
        <w:rPr>
          <w:rFonts w:cs="Times New Roman"/>
          <w:szCs w:val="20"/>
        </w:rPr>
      </w:pPr>
      <w:r w:rsidRPr="00772AE0">
        <w:rPr>
          <w:rFonts w:cs="Times New Roman"/>
          <w:szCs w:val="20"/>
        </w:rPr>
        <w:t xml:space="preserve">Każdy moduł jest zbudowany z pojedynczych ogniw fotowoltaicznych połączonych w sposób równoległy. Służy do produkcji energii elektrycznej w wyniku zjawiska fotowoltaicznego. Ogniwo fotowoltaiczne to element półprzewodnikowy, w którym następuje konwersja energii promieniowania słonecznego w energię elektryczną w wyniku zjawiska fotowoltaicznego, dzięki wykorzystaniu półprzewodnikowego złącza typu p-n, w którym pod wpływem fotonów o energii większej niż szerokość przerwy energetycznej półprzewodnika. Elektrony przemieszczają się do obszaru n, a nośniki ładunku do obszaru p. Takie zjawisko elektryczne powoduje pojawienie się różnicy potencjałów - napięcia elektrycznego. Moduły mogą być łączone szeregowo oraz równolegle w celu uzyskania projektowanego napięcia i mocy wyjściowej systemu. </w:t>
      </w:r>
    </w:p>
    <w:p w14:paraId="6F79F1D6" w14:textId="77777777" w:rsidR="00330E46" w:rsidRPr="00772AE0" w:rsidRDefault="00330E46" w:rsidP="00330E46">
      <w:pPr>
        <w:spacing w:line="276" w:lineRule="auto"/>
        <w:rPr>
          <w:szCs w:val="20"/>
        </w:rPr>
      </w:pPr>
      <w:r w:rsidRPr="00772AE0">
        <w:rPr>
          <w:szCs w:val="20"/>
        </w:rPr>
        <w:t xml:space="preserve">Panele fotowoltaiczne </w:t>
      </w:r>
      <w:r w:rsidRPr="00772AE0">
        <w:rPr>
          <w:rFonts w:eastAsia="Times New Roman" w:cs="Times New Roman"/>
          <w:iCs/>
          <w:szCs w:val="20"/>
          <w:lang w:eastAsia="pl-PL"/>
        </w:rPr>
        <w:t>zostaną pogrupowane w powtarzalne sekcje</w:t>
      </w:r>
      <w:r w:rsidRPr="00772AE0">
        <w:rPr>
          <w:szCs w:val="20"/>
        </w:rPr>
        <w:t xml:space="preserve"> oraz ustawione </w:t>
      </w:r>
      <w:r w:rsidRPr="00772AE0">
        <w:rPr>
          <w:rFonts w:eastAsia="Times New Roman" w:cs="Times New Roman"/>
          <w:iCs/>
          <w:szCs w:val="20"/>
          <w:lang w:eastAsia="pl-PL"/>
        </w:rPr>
        <w:t xml:space="preserve">w równomiernie rozmieszczonych rzędach. </w:t>
      </w:r>
      <w:r w:rsidRPr="00772AE0">
        <w:rPr>
          <w:szCs w:val="20"/>
        </w:rPr>
        <w:t>Panele połączone będą z inwerterem za pomocą przewodów dedykowanych do instalacji fotowoltaicznej. Kable łączące poszczególne moduły fotowoltaiczne będą mocowane do konstrukcji wsporczej samych modułów fotowoltaicznych (prowadzenie kabli wzdłuż konstrukcji wsporczej lub w ziemi).</w:t>
      </w:r>
    </w:p>
    <w:p w14:paraId="343F96DA" w14:textId="77777777" w:rsidR="00330E46" w:rsidRPr="00772AE0" w:rsidRDefault="00330E46" w:rsidP="00330E46">
      <w:pPr>
        <w:spacing w:line="276" w:lineRule="auto"/>
        <w:rPr>
          <w:szCs w:val="20"/>
          <w:highlight w:val="yellow"/>
        </w:rPr>
      </w:pPr>
    </w:p>
    <w:p w14:paraId="068B09A2" w14:textId="77777777" w:rsidR="00330E46" w:rsidRPr="00772AE0" w:rsidRDefault="00330E46" w:rsidP="00330E46">
      <w:pPr>
        <w:keepNext/>
        <w:spacing w:after="80"/>
        <w:jc w:val="center"/>
      </w:pPr>
      <w:r w:rsidRPr="00772AE0">
        <w:rPr>
          <w:noProof/>
          <w:lang w:eastAsia="pl-PL"/>
        </w:rPr>
        <w:lastRenderedPageBreak/>
        <w:drawing>
          <wp:inline distT="0" distB="0" distL="0" distR="0" wp14:anchorId="6AF47084" wp14:editId="3E8D601B">
            <wp:extent cx="5760720" cy="3355975"/>
            <wp:effectExtent l="0" t="0" r="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asada_dzialania.jpg"/>
                    <pic:cNvPicPr/>
                  </pic:nvPicPr>
                  <pic:blipFill>
                    <a:blip r:embed="rId30">
                      <a:extLst>
                        <a:ext uri="{28A0092B-C50C-407E-A947-70E740481C1C}">
                          <a14:useLocalDpi xmlns:a14="http://schemas.microsoft.com/office/drawing/2010/main" val="0"/>
                        </a:ext>
                      </a:extLst>
                    </a:blip>
                    <a:stretch>
                      <a:fillRect/>
                    </a:stretch>
                  </pic:blipFill>
                  <pic:spPr>
                    <a:xfrm>
                      <a:off x="0" y="0"/>
                      <a:ext cx="5760720" cy="3355975"/>
                    </a:xfrm>
                    <a:prstGeom prst="rect">
                      <a:avLst/>
                    </a:prstGeom>
                  </pic:spPr>
                </pic:pic>
              </a:graphicData>
            </a:graphic>
          </wp:inline>
        </w:drawing>
      </w:r>
    </w:p>
    <w:p w14:paraId="1EFD3690" w14:textId="5029A3B7" w:rsidR="00330E46" w:rsidRPr="00772AE0" w:rsidRDefault="00BD10BB" w:rsidP="00BD10BB">
      <w:pPr>
        <w:pStyle w:val="Legenda"/>
        <w:rPr>
          <w:color w:val="auto"/>
        </w:rPr>
      </w:pPr>
      <w:bookmarkStart w:id="87" w:name="_Toc107325790"/>
      <w:r w:rsidRPr="00772AE0">
        <w:rPr>
          <w:color w:val="auto"/>
        </w:rPr>
        <w:t xml:space="preserve">Rysunek </w:t>
      </w:r>
      <w:r w:rsidR="00275F52" w:rsidRPr="00772AE0">
        <w:rPr>
          <w:color w:val="auto"/>
        </w:rPr>
        <w:fldChar w:fldCharType="begin"/>
      </w:r>
      <w:r w:rsidR="00275F52" w:rsidRPr="00772AE0">
        <w:rPr>
          <w:color w:val="auto"/>
        </w:rPr>
        <w:instrText xml:space="preserve"> SEQ Rysunek \* ARABIC </w:instrText>
      </w:r>
      <w:r w:rsidR="00275F52" w:rsidRPr="00772AE0">
        <w:rPr>
          <w:color w:val="auto"/>
        </w:rPr>
        <w:fldChar w:fldCharType="separate"/>
      </w:r>
      <w:r w:rsidR="00577AED">
        <w:rPr>
          <w:noProof/>
          <w:color w:val="auto"/>
        </w:rPr>
        <w:t>7</w:t>
      </w:r>
      <w:r w:rsidR="00275F52" w:rsidRPr="00772AE0">
        <w:rPr>
          <w:noProof/>
          <w:color w:val="auto"/>
        </w:rPr>
        <w:fldChar w:fldCharType="end"/>
      </w:r>
      <w:r w:rsidR="00330E46" w:rsidRPr="00772AE0">
        <w:rPr>
          <w:color w:val="auto"/>
        </w:rPr>
        <w:t>. Przykładowy schemat działania elektrowni fotowoltaicznej</w:t>
      </w:r>
      <w:bookmarkEnd w:id="87"/>
    </w:p>
    <w:p w14:paraId="7322FA51" w14:textId="77777777" w:rsidR="00330E46" w:rsidRPr="00772AE0" w:rsidRDefault="00330E46" w:rsidP="00330E46">
      <w:pPr>
        <w:rPr>
          <w:i/>
          <w:sz w:val="16"/>
          <w:szCs w:val="16"/>
        </w:rPr>
      </w:pPr>
      <w:r w:rsidRPr="00772AE0">
        <w:rPr>
          <w:sz w:val="16"/>
          <w:szCs w:val="16"/>
        </w:rPr>
        <w:t xml:space="preserve">źródło: </w:t>
      </w:r>
      <w:hyperlink r:id="rId31" w:history="1">
        <w:r w:rsidRPr="00772AE0">
          <w:rPr>
            <w:i/>
            <w:sz w:val="16"/>
            <w:szCs w:val="16"/>
          </w:rPr>
          <w:t>http://4edu.com.pl</w:t>
        </w:r>
      </w:hyperlink>
    </w:p>
    <w:p w14:paraId="42469FCB" w14:textId="77777777" w:rsidR="0043298E" w:rsidRPr="00772AE0" w:rsidRDefault="0043298E" w:rsidP="0043298E">
      <w:pPr>
        <w:spacing w:after="120" w:line="276" w:lineRule="auto"/>
        <w:rPr>
          <w:rFonts w:eastAsia="Calibri"/>
          <w:szCs w:val="22"/>
        </w:rPr>
      </w:pPr>
      <w:bookmarkStart w:id="88" w:name="_Toc29487702"/>
    </w:p>
    <w:p w14:paraId="377DF31B" w14:textId="790B519B" w:rsidR="0043298E" w:rsidRPr="00772AE0" w:rsidRDefault="0043298E" w:rsidP="0043298E">
      <w:pPr>
        <w:spacing w:after="120" w:line="276" w:lineRule="auto"/>
        <w:rPr>
          <w:rFonts w:eastAsia="Calibri"/>
          <w:szCs w:val="22"/>
        </w:rPr>
      </w:pPr>
      <w:r w:rsidRPr="00772AE0">
        <w:rPr>
          <w:rFonts w:eastAsia="Calibri"/>
          <w:szCs w:val="22"/>
        </w:rPr>
        <w:t xml:space="preserve">Na obecnym etapie projektowanego przedsięwzięcia nie dokonano wyboru ostatecznej technologii (modelu referencyjnego paneli) planowanej do zastosowania. Na potrzeby analizy przyjęto wartości maksymalne, których parametry nie zostaną przekroczone podczas wyboru właściwego modelu paneli. Pozwoli to na ocenienie maksymalnego oddziaływania, jakie może powodować przedsięwzięcie na środowisko przyrodnicze i człowieka. </w:t>
      </w:r>
    </w:p>
    <w:p w14:paraId="1F3F606D" w14:textId="77777777" w:rsidR="004D21F5" w:rsidRDefault="004D21F5" w:rsidP="0043298E">
      <w:pPr>
        <w:spacing w:after="80" w:line="276" w:lineRule="auto"/>
        <w:rPr>
          <w:rFonts w:eastAsia="Calibri"/>
          <w:szCs w:val="22"/>
        </w:rPr>
      </w:pPr>
    </w:p>
    <w:p w14:paraId="75E4309E" w14:textId="60184C99" w:rsidR="0043298E" w:rsidRPr="00772AE0" w:rsidRDefault="0043298E" w:rsidP="0043298E">
      <w:pPr>
        <w:spacing w:after="80" w:line="276" w:lineRule="auto"/>
        <w:rPr>
          <w:szCs w:val="22"/>
        </w:rPr>
      </w:pPr>
      <w:r w:rsidRPr="00772AE0">
        <w:rPr>
          <w:rFonts w:eastAsia="Calibri"/>
          <w:szCs w:val="22"/>
        </w:rPr>
        <w:t>Planowane parametry projektowanej instalacji:</w:t>
      </w:r>
    </w:p>
    <w:p w14:paraId="4E2A071F" w14:textId="77777777" w:rsidR="0043298E" w:rsidRPr="00772AE0" w:rsidRDefault="0043298E" w:rsidP="00A76422">
      <w:pPr>
        <w:numPr>
          <w:ilvl w:val="0"/>
          <w:numId w:val="57"/>
        </w:numPr>
        <w:spacing w:after="80" w:line="276" w:lineRule="auto"/>
        <w:rPr>
          <w:rFonts w:cs="Times New Roman"/>
        </w:rPr>
      </w:pPr>
      <w:r w:rsidRPr="00772AE0">
        <w:rPr>
          <w:rFonts w:cs="Times New Roman"/>
        </w:rPr>
        <w:t xml:space="preserve">Moc pojedynczego </w:t>
      </w:r>
      <w:proofErr w:type="spellStart"/>
      <w:r w:rsidRPr="00772AE0">
        <w:rPr>
          <w:rFonts w:cs="Times New Roman"/>
        </w:rPr>
        <w:t>panela</w:t>
      </w:r>
      <w:proofErr w:type="spellEnd"/>
      <w:r w:rsidRPr="00772AE0">
        <w:rPr>
          <w:rFonts w:cs="Times New Roman"/>
        </w:rPr>
        <w:t xml:space="preserve"> –do 1600 </w:t>
      </w:r>
      <w:proofErr w:type="spellStart"/>
      <w:r w:rsidRPr="00772AE0">
        <w:rPr>
          <w:rFonts w:cs="Times New Roman"/>
        </w:rPr>
        <w:t>Wp</w:t>
      </w:r>
      <w:proofErr w:type="spellEnd"/>
      <w:r w:rsidRPr="00772AE0">
        <w:rPr>
          <w:rFonts w:cs="Times New Roman"/>
        </w:rPr>
        <w:t>,</w:t>
      </w:r>
    </w:p>
    <w:p w14:paraId="3D60157E" w14:textId="7DBF29E0" w:rsidR="0043298E" w:rsidRPr="00772AE0" w:rsidRDefault="0043298E" w:rsidP="00A76422">
      <w:pPr>
        <w:numPr>
          <w:ilvl w:val="0"/>
          <w:numId w:val="57"/>
        </w:numPr>
        <w:spacing w:after="80" w:line="276" w:lineRule="auto"/>
        <w:rPr>
          <w:rFonts w:cs="Times New Roman"/>
        </w:rPr>
      </w:pPr>
      <w:r w:rsidRPr="00772AE0">
        <w:rPr>
          <w:rFonts w:cs="Times New Roman"/>
        </w:rPr>
        <w:t xml:space="preserve">Powierzchnia całej instalacji PV – do </w:t>
      </w:r>
      <w:r w:rsidR="00B84A77" w:rsidRPr="00772AE0">
        <w:rPr>
          <w:rFonts w:cs="Times New Roman"/>
        </w:rPr>
        <w:t>143,3</w:t>
      </w:r>
      <w:r w:rsidRPr="00772AE0">
        <w:rPr>
          <w:rFonts w:cs="Times New Roman"/>
        </w:rPr>
        <w:t xml:space="preserve"> ha,</w:t>
      </w:r>
    </w:p>
    <w:p w14:paraId="2A254576" w14:textId="77777777" w:rsidR="0043298E" w:rsidRPr="00772AE0" w:rsidRDefault="0043298E" w:rsidP="00A76422">
      <w:pPr>
        <w:numPr>
          <w:ilvl w:val="0"/>
          <w:numId w:val="57"/>
        </w:numPr>
        <w:spacing w:after="80" w:line="276" w:lineRule="auto"/>
        <w:rPr>
          <w:rFonts w:cs="Times New Roman"/>
        </w:rPr>
      </w:pPr>
      <w:r w:rsidRPr="00772AE0">
        <w:rPr>
          <w:rFonts w:cs="Times New Roman"/>
        </w:rPr>
        <w:t>Całkowita moc instalacji – do 250 MW.</w:t>
      </w:r>
    </w:p>
    <w:p w14:paraId="34622EFE" w14:textId="77777777" w:rsidR="0043298E" w:rsidRPr="00772AE0" w:rsidRDefault="0043298E" w:rsidP="00D35782">
      <w:pPr>
        <w:pStyle w:val="Tekstpodstawowy11"/>
        <w:spacing w:before="0" w:after="120" w:line="276" w:lineRule="auto"/>
        <w:rPr>
          <w:rFonts w:ascii="Verdana" w:eastAsia="Calibri" w:hAnsi="Verdana"/>
        </w:rPr>
      </w:pPr>
    </w:p>
    <w:p w14:paraId="0C4C6C23" w14:textId="2A6D0B95" w:rsidR="0058603C" w:rsidRPr="00772AE0" w:rsidRDefault="649C7B2A" w:rsidP="00D35782">
      <w:pPr>
        <w:pStyle w:val="Tekstpodstawowy11"/>
        <w:spacing w:before="0" w:after="120" w:line="276" w:lineRule="auto"/>
        <w:rPr>
          <w:rFonts w:ascii="Verdana" w:eastAsia="Calibri" w:hAnsi="Verdana"/>
        </w:rPr>
      </w:pPr>
      <w:r w:rsidRPr="00772AE0">
        <w:rPr>
          <w:rFonts w:ascii="Verdana" w:eastAsia="Calibri" w:hAnsi="Verdana"/>
        </w:rPr>
        <w:t xml:space="preserve">Planowana do zastosowania liczba modułów fotowoltaicznych będzie zależna od otrzymanych warunków przyłączenia do sieci elektroenergetycznej oraz od mocy jednostkowej paneli wybranych do realizacji po uzyskaniu pozwolenia na budowę. </w:t>
      </w:r>
    </w:p>
    <w:p w14:paraId="36BC95A6" w14:textId="762E0499" w:rsidR="008E7048" w:rsidRDefault="649C7B2A" w:rsidP="649C7B2A">
      <w:pPr>
        <w:pStyle w:val="Tekstpodstawowy11"/>
        <w:spacing w:before="0" w:after="120" w:line="276" w:lineRule="auto"/>
        <w:rPr>
          <w:rFonts w:ascii="Verdana" w:eastAsia="Calibri" w:hAnsi="Verdana"/>
          <w:b/>
          <w:bCs/>
          <w:u w:val="single"/>
        </w:rPr>
      </w:pPr>
      <w:r w:rsidRPr="00772AE0">
        <w:rPr>
          <w:rFonts w:ascii="Verdana" w:eastAsia="Calibri" w:hAnsi="Verdana"/>
          <w:b/>
          <w:bCs/>
          <w:u w:val="single"/>
        </w:rPr>
        <w:t>Maksymalna moc inwerterów nie powinna przekroczyć</w:t>
      </w:r>
      <w:r w:rsidR="00DE01EC" w:rsidRPr="00772AE0">
        <w:rPr>
          <w:rFonts w:ascii="Verdana" w:eastAsia="Calibri" w:hAnsi="Verdana"/>
          <w:b/>
          <w:bCs/>
          <w:u w:val="single"/>
        </w:rPr>
        <w:t xml:space="preserve"> </w:t>
      </w:r>
      <w:r w:rsidR="0043298E" w:rsidRPr="00772AE0">
        <w:rPr>
          <w:rFonts w:ascii="Verdana" w:eastAsia="Calibri" w:hAnsi="Verdana"/>
          <w:b/>
          <w:bCs/>
          <w:u w:val="single"/>
        </w:rPr>
        <w:t>250</w:t>
      </w:r>
      <w:r w:rsidRPr="00772AE0">
        <w:rPr>
          <w:rFonts w:ascii="Verdana" w:eastAsia="Calibri" w:hAnsi="Verdana"/>
          <w:b/>
          <w:bCs/>
          <w:u w:val="single"/>
        </w:rPr>
        <w:t xml:space="preserve"> MW.</w:t>
      </w:r>
    </w:p>
    <w:p w14:paraId="5E73471C" w14:textId="6206E4C3" w:rsidR="004D21F5" w:rsidRDefault="004D21F5" w:rsidP="649C7B2A">
      <w:pPr>
        <w:pStyle w:val="Tekstpodstawowy11"/>
        <w:spacing w:before="0" w:after="120" w:line="276" w:lineRule="auto"/>
        <w:rPr>
          <w:rFonts w:ascii="Verdana" w:eastAsia="Calibri" w:hAnsi="Verdana"/>
          <w:b/>
          <w:bCs/>
          <w:u w:val="single"/>
        </w:rPr>
      </w:pPr>
    </w:p>
    <w:p w14:paraId="3D82F0CB" w14:textId="77777777" w:rsidR="004D21F5" w:rsidRPr="00772AE0" w:rsidRDefault="004D21F5" w:rsidP="649C7B2A">
      <w:pPr>
        <w:pStyle w:val="Tekstpodstawowy11"/>
        <w:spacing w:before="0" w:after="120" w:line="276" w:lineRule="auto"/>
        <w:rPr>
          <w:rFonts w:ascii="Verdana" w:eastAsia="Calibri" w:hAnsi="Verdana"/>
          <w:b/>
          <w:bCs/>
          <w:u w:val="single"/>
        </w:rPr>
      </w:pPr>
    </w:p>
    <w:p w14:paraId="38084E33" w14:textId="77777777" w:rsidR="00F94636" w:rsidRPr="00772AE0" w:rsidRDefault="00F94636" w:rsidP="005C4125">
      <w:pPr>
        <w:jc w:val="left"/>
        <w:rPr>
          <w:rFonts w:cs="Times New Roman"/>
        </w:rPr>
      </w:pPr>
    </w:p>
    <w:p w14:paraId="3728B62D" w14:textId="35DD0E10" w:rsidR="00B772D7" w:rsidRPr="00772AE0" w:rsidRDefault="0AFBE961" w:rsidP="00A13B9C">
      <w:pPr>
        <w:pStyle w:val="Nagwek2"/>
        <w:numPr>
          <w:ilvl w:val="2"/>
          <w:numId w:val="7"/>
        </w:numPr>
        <w:suppressAutoHyphens/>
        <w:spacing w:before="200" w:after="0" w:line="276" w:lineRule="auto"/>
        <w:jc w:val="both"/>
        <w:rPr>
          <w:rFonts w:ascii="Verdana" w:hAnsi="Verdana"/>
        </w:rPr>
      </w:pPr>
      <w:bookmarkStart w:id="89" w:name="_Toc107328739"/>
      <w:r w:rsidRPr="00772AE0">
        <w:rPr>
          <w:rFonts w:ascii="Verdana" w:hAnsi="Verdana"/>
        </w:rPr>
        <w:lastRenderedPageBreak/>
        <w:t>Opis elementów elektrowni fotowoltaicznej</w:t>
      </w:r>
      <w:bookmarkEnd w:id="86"/>
      <w:bookmarkEnd w:id="88"/>
      <w:bookmarkEnd w:id="89"/>
    </w:p>
    <w:p w14:paraId="2FE1B67D" w14:textId="77777777" w:rsidR="00B772D7" w:rsidRPr="00772AE0" w:rsidRDefault="00B772D7" w:rsidP="00F539A6">
      <w:pPr>
        <w:spacing w:line="276" w:lineRule="auto"/>
      </w:pPr>
    </w:p>
    <w:p w14:paraId="32213E57" w14:textId="306422C8" w:rsidR="0064479A" w:rsidRPr="00772AE0" w:rsidRDefault="0064479A" w:rsidP="00F539A6">
      <w:pPr>
        <w:spacing w:line="276" w:lineRule="auto"/>
        <w:rPr>
          <w:b/>
          <w:szCs w:val="18"/>
          <w:lang w:eastAsia="pl-PL"/>
        </w:rPr>
      </w:pPr>
      <w:r w:rsidRPr="00772AE0">
        <w:rPr>
          <w:b/>
          <w:szCs w:val="18"/>
          <w:lang w:eastAsia="pl-PL"/>
        </w:rPr>
        <w:t>Każdy z zespołów paneli fotowoltaicznych będzie się składał z następujących elementów:</w:t>
      </w:r>
    </w:p>
    <w:p w14:paraId="0122B799" w14:textId="129D2857" w:rsidR="00B772D7" w:rsidRPr="00772AE0" w:rsidRDefault="0075768D" w:rsidP="00F539A6">
      <w:pPr>
        <w:spacing w:line="276" w:lineRule="auto"/>
        <w:rPr>
          <w:b/>
          <w:szCs w:val="20"/>
          <w:u w:val="single"/>
          <w:lang w:eastAsia="pl-PL"/>
        </w:rPr>
      </w:pPr>
      <w:r w:rsidRPr="00772AE0">
        <w:rPr>
          <w:b/>
          <w:szCs w:val="20"/>
          <w:u w:val="single"/>
          <w:lang w:eastAsia="pl-PL"/>
        </w:rPr>
        <w:t>Moduły</w:t>
      </w:r>
      <w:r w:rsidR="00B772D7" w:rsidRPr="00772AE0">
        <w:rPr>
          <w:b/>
          <w:szCs w:val="20"/>
          <w:u w:val="single"/>
          <w:lang w:eastAsia="pl-PL"/>
        </w:rPr>
        <w:t xml:space="preserve"> fotowoltaiczne</w:t>
      </w:r>
    </w:p>
    <w:p w14:paraId="7E587ED9" w14:textId="77777777" w:rsidR="0043298E" w:rsidRPr="00772AE0" w:rsidRDefault="0043298E" w:rsidP="0043298E">
      <w:pPr>
        <w:spacing w:after="120" w:line="276" w:lineRule="auto"/>
        <w:rPr>
          <w:rFonts w:eastAsia="Calibri"/>
          <w:szCs w:val="22"/>
        </w:rPr>
      </w:pPr>
      <w:r w:rsidRPr="00772AE0">
        <w:t xml:space="preserve">W związku z aktualnym etapem planowania inwestycji Inwestor nie wybrał jeszcze ostatecznego modelu paneli fotowoltaicznych przewidywanych do zastosowania. </w:t>
      </w:r>
      <w:r w:rsidRPr="00772AE0">
        <w:rPr>
          <w:rFonts w:eastAsia="Calibri"/>
          <w:szCs w:val="22"/>
        </w:rPr>
        <w:t>Na potrzeby analizy przyjęto założenia optymalne dla tego typu inwestycji, jednak ostateczna technologia zostanie wybrana na etapie projektowania. Poszczególne parametry mogą ulec zmianie ze względu na dynamiczny rozwój technologii związanej z odnawialnymi źródłami energii.</w:t>
      </w:r>
    </w:p>
    <w:p w14:paraId="24075740" w14:textId="77777777" w:rsidR="0043298E" w:rsidRPr="00772AE0" w:rsidRDefault="0043298E" w:rsidP="0043298E">
      <w:pPr>
        <w:spacing w:after="120" w:line="276" w:lineRule="auto"/>
        <w:rPr>
          <w:rFonts w:eastAsia="Calibri"/>
          <w:szCs w:val="22"/>
        </w:rPr>
      </w:pPr>
      <w:r w:rsidRPr="00772AE0">
        <w:rPr>
          <w:rFonts w:eastAsia="Calibri"/>
          <w:szCs w:val="22"/>
        </w:rPr>
        <w:t xml:space="preserve">Przyjęto ogniwa z krzemu krystalicznego (mono lub polikrystaliczne) lub ogniwa cienkowarstwowe (jednostronne lub dwustronne typu </w:t>
      </w:r>
      <w:proofErr w:type="spellStart"/>
      <w:r w:rsidRPr="00772AE0">
        <w:rPr>
          <w:rFonts w:eastAsia="Calibri"/>
          <w:szCs w:val="22"/>
        </w:rPr>
        <w:t>bifacial</w:t>
      </w:r>
      <w:proofErr w:type="spellEnd"/>
      <w:r w:rsidRPr="00772AE0">
        <w:rPr>
          <w:rFonts w:eastAsia="Calibri"/>
          <w:szCs w:val="22"/>
        </w:rPr>
        <w:t>) o długiej żywotności, wytrzymałe na obciążenia mechaniczne i działanie niekorzystnych warunków pogodowych. Nie wyklucza się zastosowania innych rozwiązań, w związku z ciągłym postępem technologicznym.</w:t>
      </w:r>
    </w:p>
    <w:p w14:paraId="48AAF503" w14:textId="77777777" w:rsidR="0043298E" w:rsidRPr="00772AE0" w:rsidRDefault="0043298E" w:rsidP="0043298E">
      <w:pPr>
        <w:pStyle w:val="Tekstpodstawowy11"/>
        <w:spacing w:before="0" w:after="120" w:line="276" w:lineRule="auto"/>
        <w:rPr>
          <w:rFonts w:ascii="Verdana" w:eastAsia="Calibri" w:hAnsi="Verdana"/>
          <w:u w:val="single"/>
        </w:rPr>
      </w:pPr>
      <w:r w:rsidRPr="00772AE0">
        <w:rPr>
          <w:rFonts w:ascii="Verdana" w:eastAsia="Calibri" w:hAnsi="Verdana"/>
          <w:u w:val="single"/>
        </w:rPr>
        <w:t>Jako opcja mogą być również wykorzystane panele dwustronne (</w:t>
      </w:r>
      <w:proofErr w:type="spellStart"/>
      <w:r w:rsidRPr="00772AE0">
        <w:rPr>
          <w:rFonts w:ascii="Verdana" w:eastAsia="Calibri" w:hAnsi="Verdana"/>
          <w:u w:val="single"/>
        </w:rPr>
        <w:t>bifacial</w:t>
      </w:r>
      <w:proofErr w:type="spellEnd"/>
      <w:r w:rsidRPr="00772AE0">
        <w:rPr>
          <w:rFonts w:ascii="Verdana" w:eastAsia="Calibri" w:hAnsi="Verdana"/>
          <w:u w:val="single"/>
        </w:rPr>
        <w:t>), które z 2 stron są pokryte płytkami krzemowymi i wykorzystują odbite promieniowanie słoneczne, co pozwoli na zwiększenie efektywności instalacji.</w:t>
      </w:r>
    </w:p>
    <w:p w14:paraId="618647DC" w14:textId="77777777" w:rsidR="0043298E" w:rsidRPr="00772AE0" w:rsidRDefault="0043298E" w:rsidP="0043298E">
      <w:pPr>
        <w:spacing w:after="120" w:line="276" w:lineRule="auto"/>
        <w:rPr>
          <w:rFonts w:eastAsia="Calibri"/>
          <w:szCs w:val="22"/>
        </w:rPr>
      </w:pPr>
      <w:r w:rsidRPr="00772AE0">
        <w:rPr>
          <w:rFonts w:eastAsia="Calibri"/>
          <w:szCs w:val="22"/>
        </w:rPr>
        <w:t xml:space="preserve">Panele fotowoltaiczne składać się będą z wielu połączonych ze sobą ogniw. Ochroną przed niekorzystnymi warunkami atmosferycznymi jest zabezpieczenie ogniw taflami szkła. </w:t>
      </w:r>
      <w:bookmarkStart w:id="90" w:name="_Hlk85615044"/>
      <w:r w:rsidRPr="00772AE0">
        <w:rPr>
          <w:rFonts w:eastAsia="Calibri"/>
          <w:szCs w:val="22"/>
        </w:rPr>
        <w:t>Projektowane do zastosowania panele ogniw fotowoltaicznych nie będą wyposażane w wentylatory służące do chłodzenia konstrukcji ogniw. Brak systemu chłodzenia łączy się z brakiem wytwarzania hałasu w czasie eksploatacji elektrowni fotowoltaicznej. Inwestor zakłada sprawność urządzenia na poziomie fabrycznym. Nie planuje się zwiększania sprawności przez zastosowanie technologii z wymuszonym obiegiem powietrza. Chłodzenie paneli fotowoltaicznych będzie się odbywać w sposób naturalny, dzięki obiegowi powietrza atmosferycznego.</w:t>
      </w:r>
      <w:bookmarkEnd w:id="90"/>
    </w:p>
    <w:p w14:paraId="777F9F9B" w14:textId="77777777" w:rsidR="0043298E" w:rsidRPr="00772AE0" w:rsidRDefault="0043298E" w:rsidP="0043298E">
      <w:pPr>
        <w:spacing w:after="120" w:line="276" w:lineRule="auto"/>
        <w:rPr>
          <w:rFonts w:eastAsia="Calibri"/>
          <w:szCs w:val="22"/>
        </w:rPr>
      </w:pPr>
      <w:r w:rsidRPr="00772AE0">
        <w:rPr>
          <w:rFonts w:eastAsia="Calibri"/>
          <w:szCs w:val="22"/>
        </w:rPr>
        <w:t>Panele zostaną umieszczone w rzędach, na tzw. „stołach” - dedykowanej konstrukcji aluminiowo-stalowej posadowionej bezpośrednio w gruncie. Odstępy między rzędami paneli będą wynosiły do 10 m.</w:t>
      </w:r>
    </w:p>
    <w:p w14:paraId="761AF198" w14:textId="77777777" w:rsidR="0043298E" w:rsidRPr="00772AE0" w:rsidRDefault="0043298E" w:rsidP="0043298E">
      <w:pPr>
        <w:spacing w:after="120" w:line="276" w:lineRule="auto"/>
        <w:rPr>
          <w:rFonts w:eastAsia="Calibri"/>
          <w:szCs w:val="22"/>
        </w:rPr>
      </w:pPr>
      <w:r w:rsidRPr="00772AE0">
        <w:rPr>
          <w:rFonts w:eastAsia="Calibri"/>
          <w:szCs w:val="22"/>
        </w:rPr>
        <w:t xml:space="preserve">Panele fotowoltaiczne połączone będą ze stacjami transformatorowymi za pomocą kabli elektroenergetycznych i inwerterów, w zależności od wybrania ostatecznej technologii. Planuje się zastosowanie przekształtników DC/AC (inwerterów) podczepianych do konstrukcji wsporczych, przy rzędach paneli lub zlokalizowanych w kontenerowych stacjach - do 15 szt. inwerterów na 1 MW wyprowadzonej mocy. Ostateczna decyzja zostanie podjęta na etapie projektowania przedsięwzięcia na podstawie wybranej technologii. Kable, które łączą poszczególne moduły fotowoltaiczne będą mocowane do konstrukcji wsporczej samych modułów fotowoltaicznych. Kable zostaną prowadzone wzdłuż konstrukcji wsporczych oraz w ziemi. Inwertery zostaną umieszczone przy każdej sekcji paneli lub w kontenerowych stacjach transformatorowych. Dopuszcza się zastosowanie inwertera centralnego. </w:t>
      </w:r>
    </w:p>
    <w:p w14:paraId="02B350D4" w14:textId="77777777" w:rsidR="0043298E" w:rsidRPr="00772AE0" w:rsidRDefault="0043298E" w:rsidP="0043298E">
      <w:pPr>
        <w:spacing w:after="120" w:line="276" w:lineRule="auto"/>
        <w:rPr>
          <w:rFonts w:eastAsia="Calibri"/>
          <w:szCs w:val="20"/>
        </w:rPr>
      </w:pPr>
      <w:r w:rsidRPr="00772AE0">
        <w:rPr>
          <w:rFonts w:eastAsia="Calibri"/>
          <w:szCs w:val="22"/>
        </w:rPr>
        <w:t xml:space="preserve">Energia elektryczna produkowana przez instalację będzie wyprowadzona do sieci energetycznej przy pomocy podziemnego kabla elektroenergetycznego. Dopuszcza się </w:t>
      </w:r>
      <w:r w:rsidRPr="00772AE0">
        <w:rPr>
          <w:rFonts w:eastAsia="Calibri"/>
          <w:szCs w:val="22"/>
        </w:rPr>
        <w:lastRenderedPageBreak/>
        <w:t xml:space="preserve">więcej niż </w:t>
      </w:r>
      <w:r w:rsidRPr="00772AE0">
        <w:rPr>
          <w:rFonts w:eastAsia="Calibri"/>
          <w:szCs w:val="20"/>
        </w:rPr>
        <w:t>jedno wyprowadzenie mocy, jeżeli będzie to uzasadnione z punktu widzenia przyłączenia do sieci elektroenergetycznej.</w:t>
      </w:r>
    </w:p>
    <w:p w14:paraId="34308B31" w14:textId="77777777" w:rsidR="0043298E" w:rsidRPr="00772AE0" w:rsidRDefault="0043298E" w:rsidP="0043298E">
      <w:pPr>
        <w:spacing w:after="360" w:line="276" w:lineRule="auto"/>
        <w:rPr>
          <w:rFonts w:eastAsia="Calibri" w:cs="Times New Roman"/>
          <w:szCs w:val="20"/>
        </w:rPr>
      </w:pPr>
      <w:r w:rsidRPr="00772AE0">
        <w:rPr>
          <w:rFonts w:eastAsia="Calibri" w:cs="Times New Roman"/>
          <w:szCs w:val="20"/>
        </w:rPr>
        <w:t xml:space="preserve">Dopuszcza się możliwość zastosowania systemu nadążnego polegającego na montażu modułów fotowoltaicznych na </w:t>
      </w:r>
      <w:proofErr w:type="spellStart"/>
      <w:r w:rsidRPr="00772AE0">
        <w:rPr>
          <w:rFonts w:eastAsia="Calibri" w:cs="Times New Roman"/>
          <w:szCs w:val="20"/>
        </w:rPr>
        <w:t>trackerach</w:t>
      </w:r>
      <w:proofErr w:type="spellEnd"/>
      <w:r w:rsidRPr="00772AE0">
        <w:rPr>
          <w:rFonts w:eastAsia="Calibri" w:cs="Times New Roman"/>
          <w:szCs w:val="20"/>
        </w:rPr>
        <w:t xml:space="preserve"> śledzących wędrówkę Słońca. Istnieje możliwość wykorzystania systemu jednoosiowego, gdzie moduły fotowoltaiczne nachylane są automatycznie lub ręcznie względem osi pionowej.</w:t>
      </w:r>
    </w:p>
    <w:p w14:paraId="55A149D5" w14:textId="77777777" w:rsidR="00BE6986" w:rsidRPr="00772AE0" w:rsidRDefault="005E701E" w:rsidP="00BE6986">
      <w:pPr>
        <w:keepNext/>
        <w:spacing w:after="120" w:line="276" w:lineRule="auto"/>
        <w:jc w:val="center"/>
      </w:pPr>
      <w:r w:rsidRPr="00772AE0">
        <w:rPr>
          <w:noProof/>
          <w:lang w:eastAsia="pl-PL"/>
        </w:rPr>
        <w:drawing>
          <wp:inline distT="0" distB="0" distL="0" distR="0" wp14:anchorId="0E7E10F3" wp14:editId="041924EA">
            <wp:extent cx="2237740" cy="2188845"/>
            <wp:effectExtent l="0" t="0" r="0" b="190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pic:nvPicPr>
                  <pic:blipFill>
                    <a:blip r:embed="rId32">
                      <a:extLst>
                        <a:ext uri="{28A0092B-C50C-407E-A947-70E740481C1C}">
                          <a14:useLocalDpi xmlns:a14="http://schemas.microsoft.com/office/drawing/2010/main" val="0"/>
                        </a:ext>
                      </a:extLst>
                    </a:blip>
                    <a:stretch>
                      <a:fillRect/>
                    </a:stretch>
                  </pic:blipFill>
                  <pic:spPr>
                    <a:xfrm>
                      <a:off x="0" y="0"/>
                      <a:ext cx="2237740" cy="2188845"/>
                    </a:xfrm>
                    <a:prstGeom prst="rect">
                      <a:avLst/>
                    </a:prstGeom>
                  </pic:spPr>
                </pic:pic>
              </a:graphicData>
            </a:graphic>
          </wp:inline>
        </w:drawing>
      </w:r>
    </w:p>
    <w:p w14:paraId="539CD2F3" w14:textId="0EC6D743" w:rsidR="00976234" w:rsidRPr="00772AE0" w:rsidRDefault="00BD10BB" w:rsidP="00BD10BB">
      <w:pPr>
        <w:pStyle w:val="Legenda"/>
        <w:rPr>
          <w:color w:val="auto"/>
        </w:rPr>
      </w:pPr>
      <w:bookmarkStart w:id="91" w:name="_Toc97545804"/>
      <w:bookmarkStart w:id="92" w:name="_Toc107325791"/>
      <w:r w:rsidRPr="00772AE0">
        <w:rPr>
          <w:color w:val="auto"/>
        </w:rPr>
        <w:t xml:space="preserve">Rysunek </w:t>
      </w:r>
      <w:r w:rsidR="00275F52" w:rsidRPr="00772AE0">
        <w:rPr>
          <w:color w:val="auto"/>
        </w:rPr>
        <w:fldChar w:fldCharType="begin"/>
      </w:r>
      <w:r w:rsidR="00275F52" w:rsidRPr="00772AE0">
        <w:rPr>
          <w:color w:val="auto"/>
        </w:rPr>
        <w:instrText xml:space="preserve"> SEQ Rysunek \* ARABIC </w:instrText>
      </w:r>
      <w:r w:rsidR="00275F52" w:rsidRPr="00772AE0">
        <w:rPr>
          <w:color w:val="auto"/>
        </w:rPr>
        <w:fldChar w:fldCharType="separate"/>
      </w:r>
      <w:r w:rsidR="00577AED">
        <w:rPr>
          <w:noProof/>
          <w:color w:val="auto"/>
        </w:rPr>
        <w:t>8</w:t>
      </w:r>
      <w:r w:rsidR="00275F52" w:rsidRPr="00772AE0">
        <w:rPr>
          <w:noProof/>
          <w:color w:val="auto"/>
        </w:rPr>
        <w:fldChar w:fldCharType="end"/>
      </w:r>
      <w:r w:rsidR="001F0904" w:rsidRPr="00772AE0">
        <w:rPr>
          <w:color w:val="auto"/>
        </w:rPr>
        <w:t xml:space="preserve">. </w:t>
      </w:r>
      <w:r w:rsidR="00BE6986" w:rsidRPr="00772AE0">
        <w:rPr>
          <w:color w:val="auto"/>
        </w:rPr>
        <w:t>Przykładowy panel fotowoltaiczny</w:t>
      </w:r>
      <w:bookmarkEnd w:id="91"/>
      <w:bookmarkEnd w:id="92"/>
    </w:p>
    <w:p w14:paraId="38328A5F" w14:textId="47A72C60" w:rsidR="00343E34" w:rsidRPr="00772AE0" w:rsidRDefault="00343E34" w:rsidP="00343E34">
      <w:pPr>
        <w:pStyle w:val="Legenda"/>
        <w:jc w:val="center"/>
        <w:rPr>
          <w:color w:val="auto"/>
          <w:highlight w:val="yellow"/>
        </w:rPr>
      </w:pPr>
    </w:p>
    <w:p w14:paraId="49A0B439" w14:textId="77777777" w:rsidR="003C62B6" w:rsidRPr="00772AE0" w:rsidRDefault="003C62B6" w:rsidP="00F539A6">
      <w:pPr>
        <w:spacing w:after="120" w:line="276" w:lineRule="auto"/>
        <w:rPr>
          <w:b/>
          <w:sz w:val="22"/>
          <w:szCs w:val="20"/>
          <w:u w:val="single"/>
          <w:lang w:eastAsia="pl-PL"/>
        </w:rPr>
      </w:pPr>
    </w:p>
    <w:p w14:paraId="7BBEEA02" w14:textId="69FDD351" w:rsidR="00DD7BD6" w:rsidRPr="00772AE0" w:rsidRDefault="00DD7BD6" w:rsidP="00F539A6">
      <w:pPr>
        <w:spacing w:after="120" w:line="276" w:lineRule="auto"/>
        <w:rPr>
          <w:b/>
          <w:sz w:val="22"/>
          <w:szCs w:val="20"/>
          <w:u w:val="single"/>
          <w:lang w:eastAsia="pl-PL"/>
        </w:rPr>
      </w:pPr>
      <w:r w:rsidRPr="00772AE0">
        <w:rPr>
          <w:b/>
          <w:sz w:val="22"/>
          <w:szCs w:val="20"/>
          <w:u w:val="single"/>
          <w:lang w:eastAsia="pl-PL"/>
        </w:rPr>
        <w:t>String-</w:t>
      </w:r>
      <w:proofErr w:type="spellStart"/>
      <w:r w:rsidRPr="00772AE0">
        <w:rPr>
          <w:b/>
          <w:sz w:val="22"/>
          <w:szCs w:val="20"/>
          <w:u w:val="single"/>
          <w:lang w:eastAsia="pl-PL"/>
        </w:rPr>
        <w:t>boxy</w:t>
      </w:r>
      <w:proofErr w:type="spellEnd"/>
    </w:p>
    <w:p w14:paraId="6624415D" w14:textId="5DB2B564" w:rsidR="00DD7BD6" w:rsidRPr="00772AE0" w:rsidRDefault="00DD7BD6" w:rsidP="00F539A6">
      <w:pPr>
        <w:spacing w:line="276" w:lineRule="auto"/>
        <w:rPr>
          <w:rFonts w:eastAsia="Calibri" w:cs="Times New Roman"/>
        </w:rPr>
      </w:pPr>
      <w:r w:rsidRPr="00772AE0">
        <w:rPr>
          <w:rFonts w:eastAsia="Calibri" w:cs="Times New Roman"/>
        </w:rPr>
        <w:t>Stringi (grupy paneli fotowoltaicznych) przyłączane są do string-</w:t>
      </w:r>
      <w:proofErr w:type="spellStart"/>
      <w:r w:rsidRPr="00772AE0">
        <w:rPr>
          <w:rFonts w:eastAsia="Calibri" w:cs="Times New Roman"/>
        </w:rPr>
        <w:t>box’ów</w:t>
      </w:r>
      <w:proofErr w:type="spellEnd"/>
      <w:r w:rsidRPr="00772AE0">
        <w:rPr>
          <w:rFonts w:eastAsia="Calibri" w:cs="Times New Roman"/>
        </w:rPr>
        <w:t xml:space="preserve"> – rozdzielnic </w:t>
      </w:r>
      <w:proofErr w:type="spellStart"/>
      <w:r w:rsidRPr="00772AE0">
        <w:rPr>
          <w:rFonts w:eastAsia="Calibri" w:cs="Times New Roman"/>
        </w:rPr>
        <w:t>nn</w:t>
      </w:r>
      <w:proofErr w:type="spellEnd"/>
      <w:r w:rsidRPr="00772AE0">
        <w:rPr>
          <w:rFonts w:eastAsia="Calibri" w:cs="Times New Roman"/>
        </w:rPr>
        <w:t>, których zadaniem jest sumowanie prądów i przesyłanie ich dalej już jednym przewodem. W string-</w:t>
      </w:r>
      <w:proofErr w:type="spellStart"/>
      <w:r w:rsidRPr="00772AE0">
        <w:rPr>
          <w:rFonts w:eastAsia="Calibri" w:cs="Times New Roman"/>
        </w:rPr>
        <w:t>box’ach</w:t>
      </w:r>
      <w:proofErr w:type="spellEnd"/>
      <w:r w:rsidRPr="00772AE0">
        <w:rPr>
          <w:rFonts w:eastAsia="Calibri" w:cs="Times New Roman"/>
        </w:rPr>
        <w:t xml:space="preserve"> są również umieszczone zabezpieczenia elektryczne (bezpieczniki oraz ograniczniki przepięć) dla poszczególnych stringów. Do jednego string-</w:t>
      </w:r>
      <w:proofErr w:type="spellStart"/>
      <w:r w:rsidRPr="00772AE0">
        <w:rPr>
          <w:rFonts w:eastAsia="Calibri" w:cs="Times New Roman"/>
        </w:rPr>
        <w:t>box’a</w:t>
      </w:r>
      <w:proofErr w:type="spellEnd"/>
      <w:r w:rsidRPr="00772AE0">
        <w:rPr>
          <w:rFonts w:eastAsia="Calibri" w:cs="Times New Roman"/>
        </w:rPr>
        <w:t xml:space="preserve"> przyłączonych jest z reguły do kilkunastu stringów aż do uzyskania odpowiedniej mocy. Przewody elektryczne są wprowadzane po słupach konstrukcji pod ziemi</w:t>
      </w:r>
      <w:r w:rsidR="00881662" w:rsidRPr="00772AE0">
        <w:rPr>
          <w:rFonts w:eastAsia="Calibri" w:cs="Times New Roman"/>
        </w:rPr>
        <w:t>ę</w:t>
      </w:r>
      <w:r w:rsidRPr="00772AE0">
        <w:rPr>
          <w:rFonts w:eastAsia="Calibri" w:cs="Times New Roman"/>
        </w:rPr>
        <w:t xml:space="preserve"> i układane na głębokości ok. 0,5</w:t>
      </w:r>
      <w:r w:rsidR="004F1227" w:rsidRPr="00772AE0">
        <w:rPr>
          <w:rFonts w:eastAsia="Calibri" w:cs="Times New Roman"/>
        </w:rPr>
        <w:t>-1</w:t>
      </w:r>
      <w:r w:rsidRPr="00772AE0">
        <w:rPr>
          <w:rFonts w:eastAsia="Calibri" w:cs="Times New Roman"/>
        </w:rPr>
        <w:t xml:space="preserve"> m. W celu zabezpieczenia przed gryzoniami przewody sprowadzane pod ziemie od wysokości ok. 0,5 m mogą zostać dodatkowo umieszczane w rurach osłonowych zamykanych od góry pianą poliuretanową. Przewody po wejściu w grunt są układane już w rodzimym gruncie bez żadnej osłony. </w:t>
      </w:r>
    </w:p>
    <w:p w14:paraId="17EC89B2" w14:textId="77777777" w:rsidR="00DD7BD6" w:rsidRPr="00772AE0" w:rsidRDefault="00DD7BD6" w:rsidP="00F539A6">
      <w:pPr>
        <w:spacing w:line="276" w:lineRule="auto"/>
        <w:rPr>
          <w:rFonts w:eastAsia="Calibri" w:cs="Times New Roman"/>
        </w:rPr>
      </w:pPr>
      <w:r w:rsidRPr="00772AE0">
        <w:rPr>
          <w:rFonts w:eastAsia="Calibri" w:cs="Times New Roman"/>
        </w:rPr>
        <w:t>Obudowa string-</w:t>
      </w:r>
      <w:proofErr w:type="spellStart"/>
      <w:r w:rsidRPr="00772AE0">
        <w:rPr>
          <w:rFonts w:eastAsia="Calibri" w:cs="Times New Roman"/>
        </w:rPr>
        <w:t>box’ów</w:t>
      </w:r>
      <w:proofErr w:type="spellEnd"/>
      <w:r w:rsidRPr="00772AE0">
        <w:rPr>
          <w:rFonts w:eastAsia="Calibri" w:cs="Times New Roman"/>
        </w:rPr>
        <w:t xml:space="preserve"> może zostać wykonana jako skrzynka ustawiona na powierzchni gruntu, ale może zostać również przykręcona do konstrukcji nośnej modułów fotowoltaicznych. Na rynku dostępnych jest wiele rozwiązań technicznych różnych producentów, różniących się wielkością oraz sposobem mocowania.</w:t>
      </w:r>
    </w:p>
    <w:p w14:paraId="120482E9" w14:textId="77777777" w:rsidR="00BE6986" w:rsidRPr="00772AE0" w:rsidRDefault="00DD7BD6" w:rsidP="00BE6986">
      <w:pPr>
        <w:keepNext/>
        <w:spacing w:after="60" w:line="276" w:lineRule="auto"/>
        <w:jc w:val="center"/>
      </w:pPr>
      <w:r w:rsidRPr="00772AE0">
        <w:rPr>
          <w:noProof/>
          <w:lang w:eastAsia="pl-PL"/>
        </w:rPr>
        <w:lastRenderedPageBreak/>
        <w:drawing>
          <wp:inline distT="0" distB="0" distL="0" distR="0" wp14:anchorId="5AB69745" wp14:editId="74834B52">
            <wp:extent cx="2210938" cy="3565593"/>
            <wp:effectExtent l="0" t="0" r="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pic:nvPicPr>
                  <pic:blipFill>
                    <a:blip r:embed="rId33">
                      <a:extLst>
                        <a:ext uri="{28A0092B-C50C-407E-A947-70E740481C1C}">
                          <a14:useLocalDpi xmlns:a14="http://schemas.microsoft.com/office/drawing/2010/main" val="0"/>
                        </a:ext>
                      </a:extLst>
                    </a:blip>
                    <a:stretch>
                      <a:fillRect/>
                    </a:stretch>
                  </pic:blipFill>
                  <pic:spPr>
                    <a:xfrm>
                      <a:off x="0" y="0"/>
                      <a:ext cx="2235937" cy="3605909"/>
                    </a:xfrm>
                    <a:prstGeom prst="rect">
                      <a:avLst/>
                    </a:prstGeom>
                  </pic:spPr>
                </pic:pic>
              </a:graphicData>
            </a:graphic>
          </wp:inline>
        </w:drawing>
      </w:r>
    </w:p>
    <w:p w14:paraId="7549D99D" w14:textId="569BA2E5" w:rsidR="00976234" w:rsidRPr="00772AE0" w:rsidRDefault="00BD10BB" w:rsidP="00BD10BB">
      <w:pPr>
        <w:pStyle w:val="Legenda"/>
        <w:rPr>
          <w:color w:val="auto"/>
          <w:highlight w:val="yellow"/>
        </w:rPr>
      </w:pPr>
      <w:bookmarkStart w:id="93" w:name="_Toc97545805"/>
      <w:bookmarkStart w:id="94" w:name="_Toc107325792"/>
      <w:r w:rsidRPr="00772AE0">
        <w:rPr>
          <w:color w:val="auto"/>
        </w:rPr>
        <w:t xml:space="preserve">Rysunek </w:t>
      </w:r>
      <w:r w:rsidR="00275F52" w:rsidRPr="00772AE0">
        <w:rPr>
          <w:color w:val="auto"/>
        </w:rPr>
        <w:fldChar w:fldCharType="begin"/>
      </w:r>
      <w:r w:rsidR="00275F52" w:rsidRPr="00772AE0">
        <w:rPr>
          <w:color w:val="auto"/>
        </w:rPr>
        <w:instrText xml:space="preserve"> SEQ Rysunek \* ARABIC </w:instrText>
      </w:r>
      <w:r w:rsidR="00275F52" w:rsidRPr="00772AE0">
        <w:rPr>
          <w:color w:val="auto"/>
        </w:rPr>
        <w:fldChar w:fldCharType="separate"/>
      </w:r>
      <w:r w:rsidR="00577AED">
        <w:rPr>
          <w:noProof/>
          <w:color w:val="auto"/>
        </w:rPr>
        <w:t>9</w:t>
      </w:r>
      <w:r w:rsidR="00275F52" w:rsidRPr="00772AE0">
        <w:rPr>
          <w:noProof/>
          <w:color w:val="auto"/>
        </w:rPr>
        <w:fldChar w:fldCharType="end"/>
      </w:r>
      <w:r w:rsidR="001F0904" w:rsidRPr="00772AE0">
        <w:rPr>
          <w:color w:val="auto"/>
        </w:rPr>
        <w:t xml:space="preserve">. </w:t>
      </w:r>
      <w:r w:rsidR="00BE6986" w:rsidRPr="00772AE0">
        <w:rPr>
          <w:color w:val="auto"/>
        </w:rPr>
        <w:t>Przykładowy string-</w:t>
      </w:r>
      <w:proofErr w:type="spellStart"/>
      <w:r w:rsidR="00BE6986" w:rsidRPr="00772AE0">
        <w:rPr>
          <w:color w:val="auto"/>
        </w:rPr>
        <w:t>box</w:t>
      </w:r>
      <w:bookmarkEnd w:id="93"/>
      <w:bookmarkEnd w:id="94"/>
      <w:proofErr w:type="spellEnd"/>
    </w:p>
    <w:p w14:paraId="49E0A074" w14:textId="4FEEC1BD" w:rsidR="00343E34" w:rsidRPr="00772AE0" w:rsidRDefault="00343E34" w:rsidP="00343E34">
      <w:pPr>
        <w:pStyle w:val="Legenda"/>
        <w:spacing w:line="276" w:lineRule="auto"/>
        <w:jc w:val="center"/>
        <w:rPr>
          <w:color w:val="auto"/>
        </w:rPr>
      </w:pPr>
    </w:p>
    <w:p w14:paraId="1B5ADB9F" w14:textId="00DE739A" w:rsidR="00DD7BD6" w:rsidRPr="00772AE0" w:rsidRDefault="00F241DC" w:rsidP="00F539A6">
      <w:pPr>
        <w:spacing w:after="120" w:line="276" w:lineRule="auto"/>
        <w:rPr>
          <w:b/>
          <w:sz w:val="22"/>
          <w:szCs w:val="20"/>
          <w:u w:val="single"/>
          <w:lang w:eastAsia="pl-PL"/>
        </w:rPr>
      </w:pPr>
      <w:r w:rsidRPr="00772AE0">
        <w:rPr>
          <w:b/>
          <w:sz w:val="22"/>
          <w:szCs w:val="20"/>
          <w:u w:val="single"/>
          <w:lang w:eastAsia="pl-PL"/>
        </w:rPr>
        <w:t>Inwertery</w:t>
      </w:r>
    </w:p>
    <w:p w14:paraId="07A83004" w14:textId="04F05CE3" w:rsidR="00F241DC" w:rsidRPr="00772AE0" w:rsidRDefault="00F241DC" w:rsidP="00F539A6">
      <w:pPr>
        <w:spacing w:line="276" w:lineRule="auto"/>
      </w:pPr>
      <w:r w:rsidRPr="00772AE0">
        <w:t>Wytworzona energia przesyłana jest ze string-</w:t>
      </w:r>
      <w:proofErr w:type="spellStart"/>
      <w:r w:rsidRPr="00772AE0">
        <w:t>box’ów</w:t>
      </w:r>
      <w:proofErr w:type="spellEnd"/>
      <w:r w:rsidRPr="00772AE0">
        <w:t xml:space="preserve"> do inwerterów (falowników) – urządzeń zmieniających prąd stały wyprodukowany w modułach fotowoltaicznych na prąd zmienny. W inwerterze także następuje zliczenie wytworzonej energii, określenie</w:t>
      </w:r>
      <w:r w:rsidR="00D916C5" w:rsidRPr="00772AE0">
        <w:t xml:space="preserve"> jej charakterystyki i generaln</w:t>
      </w:r>
      <w:r w:rsidRPr="00772AE0">
        <w:t>e sterowanie przepływami prądów.</w:t>
      </w:r>
    </w:p>
    <w:p w14:paraId="5A46C758" w14:textId="695714A5" w:rsidR="00F241DC" w:rsidRPr="00772AE0" w:rsidRDefault="00F241DC" w:rsidP="00F539A6">
      <w:pPr>
        <w:spacing w:line="276" w:lineRule="auto"/>
      </w:pPr>
      <w:r w:rsidRPr="00772AE0">
        <w:t>Przedmiotowa instalacja zamiast centralnego falownika (inwertera) wykorzystywać będzie kilkadziesiąt niewielkich urządzeń montowanych przy stołach fotowoltaicznych lub we wskazanym punkcie serwisowym</w:t>
      </w:r>
      <w:r w:rsidR="00881662" w:rsidRPr="00772AE0">
        <w:t>.</w:t>
      </w:r>
      <w:r w:rsidRPr="00772AE0">
        <w:t xml:space="preserve"> Dokładna ilość inwerterów zostanie określona w późniejszym etapie inwestycji, ponieważ tego typu urządzenia produkowane </w:t>
      </w:r>
      <w:r w:rsidR="00D916C5" w:rsidRPr="00772AE0">
        <w:t xml:space="preserve">są </w:t>
      </w:r>
      <w:r w:rsidRPr="00772AE0">
        <w:t>przez wielu producentów i każdy z nich charakteryzuje się odrębnymi cechami konstrukcyjnymi</w:t>
      </w:r>
      <w:r w:rsidR="00D916C5" w:rsidRPr="00772AE0">
        <w:t>.</w:t>
      </w:r>
    </w:p>
    <w:p w14:paraId="685A5628" w14:textId="23BE92CD" w:rsidR="00F241DC" w:rsidRPr="00772AE0" w:rsidRDefault="00F241DC" w:rsidP="00F539A6">
      <w:pPr>
        <w:spacing w:line="276" w:lineRule="auto"/>
      </w:pPr>
      <w:r w:rsidRPr="00772AE0">
        <w:t xml:space="preserve">W związku z powyższym dopuszcza się także zmianę przyjętych założeń i montaż np. kilkudziesięciu inwerterów, </w:t>
      </w:r>
      <w:proofErr w:type="spellStart"/>
      <w:r w:rsidRPr="00772AE0">
        <w:t>mikroinwerterów</w:t>
      </w:r>
      <w:proofErr w:type="spellEnd"/>
      <w:r w:rsidRPr="00772AE0">
        <w:t xml:space="preserve"> lub </w:t>
      </w:r>
      <w:proofErr w:type="spellStart"/>
      <w:r w:rsidRPr="00772AE0">
        <w:t>optymalizerów</w:t>
      </w:r>
      <w:proofErr w:type="spellEnd"/>
      <w:r w:rsidRPr="00772AE0">
        <w:t>, których ilość może odpowiadać ilości użytych modułów fotowoltaicznych.</w:t>
      </w:r>
      <w:r w:rsidR="005F4754" w:rsidRPr="00772AE0">
        <w:t xml:space="preserve"> </w:t>
      </w:r>
    </w:p>
    <w:p w14:paraId="6CA8188A" w14:textId="77777777" w:rsidR="00F241DC" w:rsidRPr="00772AE0" w:rsidRDefault="00F241DC" w:rsidP="00F539A6">
      <w:pPr>
        <w:spacing w:line="276" w:lineRule="auto"/>
      </w:pPr>
      <w:r w:rsidRPr="00772AE0">
        <w:t>Inwertery montowane są w specjalnie na ten cel przeznaczonych obudowach IP67, które mogą mieć postać odrębnych niewielkich urządzeń.</w:t>
      </w:r>
    </w:p>
    <w:p w14:paraId="07C26870" w14:textId="3ACBB398" w:rsidR="00F241DC" w:rsidRPr="00772AE0" w:rsidRDefault="00F241DC" w:rsidP="00F539A6">
      <w:pPr>
        <w:spacing w:line="276" w:lineRule="auto"/>
      </w:pPr>
      <w:r w:rsidRPr="00772AE0">
        <w:t>Dodatkowo falowniki umożliwią stworzenie systemu nadzoru parametrów elektrycznych, który posłuży do wizualizacji parametrów elektrycznych elektrowni (w oparciu np. o system SCADA).</w:t>
      </w:r>
    </w:p>
    <w:p w14:paraId="33B5B060" w14:textId="01A25AB8" w:rsidR="00875C5F" w:rsidRPr="00772AE0" w:rsidRDefault="649C7B2A" w:rsidP="649C7B2A">
      <w:pPr>
        <w:spacing w:line="276" w:lineRule="auto"/>
        <w:rPr>
          <w:rFonts w:eastAsia="Verdana" w:cs="Verdana"/>
        </w:rPr>
      </w:pPr>
      <w:r w:rsidRPr="00772AE0">
        <w:rPr>
          <w:rFonts w:eastAsia="Verdana" w:cs="Verdana"/>
        </w:rPr>
        <w:t>Znamionowana moc wyjściowa falownika łańcuchowego to 185 kW (lub wyższ</w:t>
      </w:r>
      <w:r w:rsidR="00564B37">
        <w:rPr>
          <w:rFonts w:eastAsia="Verdana" w:cs="Verdana"/>
        </w:rPr>
        <w:t>a</w:t>
      </w:r>
      <w:r w:rsidRPr="00772AE0">
        <w:rPr>
          <w:rFonts w:eastAsia="Verdana" w:cs="Verdana"/>
        </w:rPr>
        <w:t>). Urządzenie nie wymaga chłodzenia przy użyciu wentylatora. Inwerter wyposażony jest w zabezpieczenia strony DC oraz zabezpieczenia strony AC (przed pracą wyspową, nadmiarowo-prądowy).</w:t>
      </w:r>
    </w:p>
    <w:p w14:paraId="740E1EDD" w14:textId="3BF1B2E3" w:rsidR="00BE6986" w:rsidRPr="00772AE0" w:rsidRDefault="00F241DC" w:rsidP="00BE6986">
      <w:pPr>
        <w:keepNext/>
        <w:spacing w:after="80" w:line="276" w:lineRule="auto"/>
        <w:jc w:val="center"/>
      </w:pPr>
      <w:r w:rsidRPr="00772AE0">
        <w:rPr>
          <w:noProof/>
          <w:lang w:eastAsia="pl-PL"/>
        </w:rPr>
        <w:lastRenderedPageBreak/>
        <w:drawing>
          <wp:inline distT="0" distB="0" distL="0" distR="0" wp14:anchorId="14AA6869" wp14:editId="36F9B22D">
            <wp:extent cx="5755005" cy="3682365"/>
            <wp:effectExtent l="0" t="0" r="0"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pic:nvPicPr>
                  <pic:blipFill>
                    <a:blip r:embed="rId34">
                      <a:extLst>
                        <a:ext uri="{28A0092B-C50C-407E-A947-70E740481C1C}">
                          <a14:useLocalDpi xmlns:a14="http://schemas.microsoft.com/office/drawing/2010/main" val="0"/>
                        </a:ext>
                      </a:extLst>
                    </a:blip>
                    <a:stretch>
                      <a:fillRect/>
                    </a:stretch>
                  </pic:blipFill>
                  <pic:spPr>
                    <a:xfrm>
                      <a:off x="0" y="0"/>
                      <a:ext cx="5755005" cy="3682365"/>
                    </a:xfrm>
                    <a:prstGeom prst="rect">
                      <a:avLst/>
                    </a:prstGeom>
                  </pic:spPr>
                </pic:pic>
              </a:graphicData>
            </a:graphic>
          </wp:inline>
        </w:drawing>
      </w:r>
    </w:p>
    <w:p w14:paraId="60ABE3DB" w14:textId="77777777" w:rsidR="00FD64E6" w:rsidRPr="00772AE0" w:rsidRDefault="00FD64E6" w:rsidP="00FD64E6">
      <w:pPr>
        <w:pStyle w:val="Normal0"/>
        <w:rPr>
          <w:color w:val="auto"/>
        </w:rPr>
      </w:pPr>
    </w:p>
    <w:p w14:paraId="21513CCF" w14:textId="4FB371C4" w:rsidR="00976234" w:rsidRPr="00772AE0" w:rsidRDefault="00BD10BB" w:rsidP="00BD10BB">
      <w:pPr>
        <w:pStyle w:val="Legenda"/>
        <w:rPr>
          <w:color w:val="auto"/>
        </w:rPr>
      </w:pPr>
      <w:bookmarkStart w:id="95" w:name="_Toc97545806"/>
      <w:bookmarkStart w:id="96" w:name="_Toc107325793"/>
      <w:r w:rsidRPr="00772AE0">
        <w:rPr>
          <w:color w:val="auto"/>
        </w:rPr>
        <w:t xml:space="preserve">Rysunek </w:t>
      </w:r>
      <w:r w:rsidR="00275F52" w:rsidRPr="00772AE0">
        <w:rPr>
          <w:color w:val="auto"/>
        </w:rPr>
        <w:fldChar w:fldCharType="begin"/>
      </w:r>
      <w:r w:rsidR="00275F52" w:rsidRPr="00772AE0">
        <w:rPr>
          <w:color w:val="auto"/>
        </w:rPr>
        <w:instrText xml:space="preserve"> SEQ Rysunek \* ARABIC </w:instrText>
      </w:r>
      <w:r w:rsidR="00275F52" w:rsidRPr="00772AE0">
        <w:rPr>
          <w:color w:val="auto"/>
        </w:rPr>
        <w:fldChar w:fldCharType="separate"/>
      </w:r>
      <w:r w:rsidR="00577AED">
        <w:rPr>
          <w:noProof/>
          <w:color w:val="auto"/>
        </w:rPr>
        <w:t>10</w:t>
      </w:r>
      <w:r w:rsidR="00275F52" w:rsidRPr="00772AE0">
        <w:rPr>
          <w:noProof/>
          <w:color w:val="auto"/>
        </w:rPr>
        <w:fldChar w:fldCharType="end"/>
      </w:r>
      <w:r w:rsidR="001F0904" w:rsidRPr="00772AE0">
        <w:rPr>
          <w:color w:val="auto"/>
        </w:rPr>
        <w:t xml:space="preserve">. </w:t>
      </w:r>
      <w:r w:rsidR="00BE6986" w:rsidRPr="00772AE0">
        <w:rPr>
          <w:color w:val="auto"/>
        </w:rPr>
        <w:t>Przykładowa stacja transformatorowa z zainstalowanymi inwerterami</w:t>
      </w:r>
      <w:bookmarkEnd w:id="95"/>
      <w:bookmarkEnd w:id="96"/>
    </w:p>
    <w:p w14:paraId="25BB4331" w14:textId="7BE77432" w:rsidR="00343E34" w:rsidRPr="00772AE0" w:rsidRDefault="00343E34" w:rsidP="00343E34">
      <w:pPr>
        <w:pStyle w:val="Legenda"/>
        <w:jc w:val="center"/>
        <w:rPr>
          <w:color w:val="auto"/>
        </w:rPr>
      </w:pPr>
    </w:p>
    <w:p w14:paraId="086D9ADA" w14:textId="63D1B799" w:rsidR="00F241DC" w:rsidRPr="00772AE0" w:rsidRDefault="00F241DC" w:rsidP="00F539A6">
      <w:pPr>
        <w:spacing w:after="120" w:line="276" w:lineRule="auto"/>
        <w:rPr>
          <w:b/>
          <w:sz w:val="22"/>
          <w:szCs w:val="20"/>
          <w:u w:val="single"/>
          <w:lang w:eastAsia="pl-PL"/>
        </w:rPr>
      </w:pPr>
      <w:r w:rsidRPr="00772AE0">
        <w:rPr>
          <w:b/>
          <w:sz w:val="22"/>
          <w:szCs w:val="20"/>
          <w:u w:val="single"/>
          <w:lang w:eastAsia="pl-PL"/>
        </w:rPr>
        <w:t>Instalacje elektryczne</w:t>
      </w:r>
    </w:p>
    <w:p w14:paraId="6FDA5371" w14:textId="77777777" w:rsidR="00F241DC" w:rsidRPr="00772AE0" w:rsidRDefault="00F241DC" w:rsidP="00F539A6">
      <w:pPr>
        <w:spacing w:line="276" w:lineRule="auto"/>
      </w:pPr>
      <w:r w:rsidRPr="00772AE0">
        <w:t>W celu połączenia modułów w stringi i przyłączenia ich do string-</w:t>
      </w:r>
      <w:proofErr w:type="spellStart"/>
      <w:r w:rsidRPr="00772AE0">
        <w:t>boxów</w:t>
      </w:r>
      <w:proofErr w:type="spellEnd"/>
      <w:r w:rsidRPr="00772AE0">
        <w:t xml:space="preserve"> oraz falowników wykonuje się instalację elektryczną wykonaną przewodami solarnymi z żyłami miedzianymi w izolacji z komponentu sieciowanego oraz z podwójnie izolowaną powłoką.</w:t>
      </w:r>
    </w:p>
    <w:p w14:paraId="25C00360" w14:textId="1882F8EA" w:rsidR="00F241DC" w:rsidRPr="00772AE0" w:rsidRDefault="00F241DC" w:rsidP="00F539A6">
      <w:pPr>
        <w:spacing w:line="276" w:lineRule="auto"/>
      </w:pPr>
      <w:r w:rsidRPr="00772AE0">
        <w:t>Projektowane inwertery fabrycznie posiadają zintegrowaną ochronę przetężeniową po stronie DC, zabezpieczenie przed przegrzaniem oraz ochronę przed zamianą biegunów. W przypadku przeciążenia następuje automatyczn</w:t>
      </w:r>
      <w:r w:rsidR="00D916C5" w:rsidRPr="00772AE0">
        <w:t>e przesunię</w:t>
      </w:r>
      <w:r w:rsidRPr="00772AE0">
        <w:t>cie punktu pracy i obniżenie mocy produkowanej.</w:t>
      </w:r>
    </w:p>
    <w:p w14:paraId="524E2DF3" w14:textId="2E0CEE1E" w:rsidR="00F241DC" w:rsidRPr="00772AE0" w:rsidRDefault="649C7B2A" w:rsidP="00F539A6">
      <w:pPr>
        <w:spacing w:line="276" w:lineRule="auto"/>
      </w:pPr>
      <w:r w:rsidRPr="00772AE0">
        <w:t>Ochronę przed wyindukowanymi przepięciami spowodowanymi wyładowaniami atmosferycznymi zaprojektowano w oparciu o dedykowane ochronniki przepięciowe zabudowane w inwerterach jako ich fabryczne wyposażenie oraz w string-</w:t>
      </w:r>
      <w:proofErr w:type="spellStart"/>
      <w:r w:rsidRPr="00772AE0">
        <w:t>boxach</w:t>
      </w:r>
      <w:proofErr w:type="spellEnd"/>
      <w:r w:rsidRPr="00772AE0">
        <w:t>.</w:t>
      </w:r>
    </w:p>
    <w:p w14:paraId="43209F67" w14:textId="6A9BB01E" w:rsidR="00980858" w:rsidRPr="00772AE0" w:rsidRDefault="00F241DC" w:rsidP="00967040">
      <w:pPr>
        <w:spacing w:line="276" w:lineRule="auto"/>
        <w:rPr>
          <w:szCs w:val="17"/>
        </w:rPr>
      </w:pPr>
      <w:r w:rsidRPr="00772AE0">
        <w:t xml:space="preserve">Od falowników do stacji transformatorowej wyprowadzone zostaną linie kablowe </w:t>
      </w:r>
      <w:proofErr w:type="spellStart"/>
      <w:r w:rsidRPr="00772AE0">
        <w:t>nn</w:t>
      </w:r>
      <w:proofErr w:type="spellEnd"/>
      <w:r w:rsidRPr="00772AE0">
        <w:t xml:space="preserve"> prądu przemiennego.</w:t>
      </w:r>
      <w:r w:rsidR="005E36A2" w:rsidRPr="00772AE0">
        <w:t xml:space="preserve"> </w:t>
      </w:r>
      <w:r w:rsidR="005E36A2" w:rsidRPr="00772AE0">
        <w:rPr>
          <w:szCs w:val="17"/>
        </w:rPr>
        <w:t>Wszystkie linie elektroenergetyczne (oprócz przewodów niskiego napięcia, prowadzonych po konstrukcji nośnej paneli) zostaną wykonane jako linie kablowe.</w:t>
      </w:r>
    </w:p>
    <w:p w14:paraId="555D8D59" w14:textId="77777777" w:rsidR="005E36A2" w:rsidRPr="00772AE0" w:rsidRDefault="005E36A2" w:rsidP="005E36A2">
      <w:pPr>
        <w:spacing w:after="120" w:line="276" w:lineRule="auto"/>
        <w:rPr>
          <w:szCs w:val="17"/>
        </w:rPr>
      </w:pPr>
      <w:r w:rsidRPr="00772AE0">
        <w:rPr>
          <w:szCs w:val="17"/>
        </w:rPr>
        <w:t>Ze względu na powierzchnię jaką zajmują panele fotowoltaiczne i brak wysokich elementów w najbliższym otoczeniu projektuje się instalacje odgromową w postaci połączeń wyrównawczych mających zabezpieczyć urządzenia elektrowni przez skutkami wyładowań atmosferycznych.</w:t>
      </w:r>
    </w:p>
    <w:p w14:paraId="001F8C7F" w14:textId="20B3E383" w:rsidR="005E36A2" w:rsidRPr="00772AE0" w:rsidRDefault="005E36A2" w:rsidP="005E36A2">
      <w:pPr>
        <w:spacing w:after="120" w:line="276" w:lineRule="auto"/>
        <w:rPr>
          <w:szCs w:val="17"/>
        </w:rPr>
      </w:pPr>
      <w:r w:rsidRPr="00772AE0">
        <w:rPr>
          <w:szCs w:val="17"/>
        </w:rPr>
        <w:t>Instalację należy połączyć z uziomem otokowym stacji transformatorowej.</w:t>
      </w:r>
    </w:p>
    <w:p w14:paraId="7A3BD119" w14:textId="77777777" w:rsidR="00967040" w:rsidRPr="00772AE0" w:rsidRDefault="00967040" w:rsidP="00967040">
      <w:pPr>
        <w:spacing w:line="276" w:lineRule="auto"/>
        <w:rPr>
          <w:b/>
          <w:sz w:val="22"/>
          <w:szCs w:val="20"/>
          <w:u w:val="single"/>
          <w:lang w:eastAsia="pl-PL"/>
        </w:rPr>
      </w:pPr>
    </w:p>
    <w:p w14:paraId="370AE9AA" w14:textId="2709EEF3" w:rsidR="00F241DC" w:rsidRPr="00772AE0" w:rsidRDefault="00F241DC" w:rsidP="00F539A6">
      <w:pPr>
        <w:spacing w:after="120" w:line="276" w:lineRule="auto"/>
        <w:rPr>
          <w:b/>
          <w:sz w:val="22"/>
          <w:szCs w:val="20"/>
          <w:u w:val="single"/>
          <w:lang w:eastAsia="pl-PL"/>
        </w:rPr>
      </w:pPr>
      <w:r w:rsidRPr="00772AE0">
        <w:rPr>
          <w:b/>
          <w:sz w:val="22"/>
          <w:szCs w:val="20"/>
          <w:u w:val="single"/>
          <w:lang w:eastAsia="pl-PL"/>
        </w:rPr>
        <w:lastRenderedPageBreak/>
        <w:t>Konstrukcje wsporcze modułów</w:t>
      </w:r>
    </w:p>
    <w:p w14:paraId="27BAB256" w14:textId="707B1528" w:rsidR="00AE2AED" w:rsidRPr="00772AE0" w:rsidRDefault="649C7B2A" w:rsidP="00F539A6">
      <w:pPr>
        <w:spacing w:line="276" w:lineRule="auto"/>
        <w:rPr>
          <w:rFonts w:cs="Arial"/>
        </w:rPr>
      </w:pPr>
      <w:r w:rsidRPr="00772AE0">
        <w:t xml:space="preserve">Przewiduje się montaż wolnostojących konstrukcji wsporczych (stołów) w układzie 4 lub 5 rzędów paneli w orientacji poziomej. Układ montażu paneli może się zmienić w zależności od zastosowanej technologii, jakkolwiek wysokość instalacji wraz z zamontowanymi panelami fotowoltaicznymi nie przekroczy wysokości </w:t>
      </w:r>
      <w:r w:rsidR="001239E5" w:rsidRPr="00772AE0">
        <w:t>5</w:t>
      </w:r>
      <w:r w:rsidRPr="00772AE0">
        <w:t xml:space="preserve"> m od poziomu terenu. </w:t>
      </w:r>
      <w:r w:rsidRPr="00772AE0">
        <w:rPr>
          <w:rFonts w:cs="Arial"/>
        </w:rPr>
        <w:t>Stelaże będą trwałe, związane z gruntem. Ogniwa fotowoltaiczne zamontowane zostaną w sposób nieinwazyjny (bez dewastacji terenu), metodą nabijania lub wkręcania profili st</w:t>
      </w:r>
      <w:r w:rsidR="006942C2" w:rsidRPr="00772AE0">
        <w:rPr>
          <w:rFonts w:cs="Arial"/>
        </w:rPr>
        <w:t>alowych bezpośrednio do gruntu</w:t>
      </w:r>
      <w:r w:rsidR="00474BAD" w:rsidRPr="00772AE0">
        <w:rPr>
          <w:rFonts w:cs="Arial"/>
        </w:rPr>
        <w:t>.</w:t>
      </w:r>
    </w:p>
    <w:p w14:paraId="724DB67A" w14:textId="4B24D823" w:rsidR="00CF3CE2" w:rsidRPr="00772AE0" w:rsidRDefault="00CF3CE2" w:rsidP="00F539A6">
      <w:pPr>
        <w:spacing w:line="276" w:lineRule="auto"/>
      </w:pPr>
      <w:r w:rsidRPr="00772AE0">
        <w:t>Konstrukcja wsporcza paneli będzie wykonana z kształtowników stalowych o niewielkich przekrojach zabezpieczonych przed korozją fabryczną ogniową powłoką cynkową, co również wyeliminuje konieczność jej malowania i konserwacji.</w:t>
      </w:r>
    </w:p>
    <w:p w14:paraId="6E9906F1" w14:textId="77777777" w:rsidR="006D0065" w:rsidRPr="00772AE0" w:rsidRDefault="006D0065" w:rsidP="00F539A6">
      <w:pPr>
        <w:spacing w:line="276" w:lineRule="auto"/>
        <w:rPr>
          <w:rFonts w:cs="Arial"/>
        </w:rPr>
      </w:pPr>
    </w:p>
    <w:p w14:paraId="39AE1E3A" w14:textId="77777777" w:rsidR="00BE6986" w:rsidRPr="00772AE0" w:rsidRDefault="00F241DC" w:rsidP="00BE6986">
      <w:pPr>
        <w:keepNext/>
        <w:spacing w:after="120" w:line="276" w:lineRule="auto"/>
        <w:jc w:val="center"/>
      </w:pPr>
      <w:r w:rsidRPr="00772AE0">
        <w:rPr>
          <w:noProof/>
          <w:lang w:eastAsia="pl-PL"/>
        </w:rPr>
        <w:drawing>
          <wp:inline distT="0" distB="0" distL="0" distR="0" wp14:anchorId="50CB1ACD" wp14:editId="243531A1">
            <wp:extent cx="3589361" cy="2630371"/>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pic:nvPicPr>
                  <pic:blipFill>
                    <a:blip r:embed="rId35">
                      <a:extLst>
                        <a:ext uri="{28A0092B-C50C-407E-A947-70E740481C1C}">
                          <a14:useLocalDpi xmlns:a14="http://schemas.microsoft.com/office/drawing/2010/main" val="0"/>
                        </a:ext>
                      </a:extLst>
                    </a:blip>
                    <a:stretch>
                      <a:fillRect/>
                    </a:stretch>
                  </pic:blipFill>
                  <pic:spPr>
                    <a:xfrm>
                      <a:off x="0" y="0"/>
                      <a:ext cx="3589361" cy="2630371"/>
                    </a:xfrm>
                    <a:prstGeom prst="rect">
                      <a:avLst/>
                    </a:prstGeom>
                  </pic:spPr>
                </pic:pic>
              </a:graphicData>
            </a:graphic>
          </wp:inline>
        </w:drawing>
      </w:r>
    </w:p>
    <w:p w14:paraId="7FA4109A" w14:textId="7E10D9E2" w:rsidR="00976234" w:rsidRPr="00772AE0" w:rsidRDefault="00915411" w:rsidP="00915411">
      <w:pPr>
        <w:pStyle w:val="Legenda"/>
        <w:rPr>
          <w:color w:val="auto"/>
        </w:rPr>
      </w:pPr>
      <w:bookmarkStart w:id="97" w:name="_Toc97545807"/>
      <w:bookmarkStart w:id="98" w:name="_Toc107325794"/>
      <w:r w:rsidRPr="00772AE0">
        <w:rPr>
          <w:color w:val="auto"/>
        </w:rPr>
        <w:t xml:space="preserve">Rysunek </w:t>
      </w:r>
      <w:r w:rsidR="00275F52" w:rsidRPr="00772AE0">
        <w:rPr>
          <w:color w:val="auto"/>
        </w:rPr>
        <w:fldChar w:fldCharType="begin"/>
      </w:r>
      <w:r w:rsidR="00275F52" w:rsidRPr="00772AE0">
        <w:rPr>
          <w:color w:val="auto"/>
        </w:rPr>
        <w:instrText xml:space="preserve"> SEQ Rysunek \* ARABIC </w:instrText>
      </w:r>
      <w:r w:rsidR="00275F52" w:rsidRPr="00772AE0">
        <w:rPr>
          <w:color w:val="auto"/>
        </w:rPr>
        <w:fldChar w:fldCharType="separate"/>
      </w:r>
      <w:r w:rsidR="00577AED">
        <w:rPr>
          <w:noProof/>
          <w:color w:val="auto"/>
        </w:rPr>
        <w:t>11</w:t>
      </w:r>
      <w:r w:rsidR="00275F52" w:rsidRPr="00772AE0">
        <w:rPr>
          <w:noProof/>
          <w:color w:val="auto"/>
        </w:rPr>
        <w:fldChar w:fldCharType="end"/>
      </w:r>
      <w:r w:rsidR="001F0904" w:rsidRPr="00772AE0">
        <w:rPr>
          <w:color w:val="auto"/>
        </w:rPr>
        <w:t xml:space="preserve">. </w:t>
      </w:r>
      <w:r w:rsidR="00BE6986" w:rsidRPr="00772AE0">
        <w:rPr>
          <w:color w:val="auto"/>
        </w:rPr>
        <w:t>Przykładowe konstrukcje wsporcze wraz z modułami</w:t>
      </w:r>
      <w:bookmarkEnd w:id="97"/>
      <w:bookmarkEnd w:id="98"/>
    </w:p>
    <w:p w14:paraId="11EBC583" w14:textId="2BE0A1D6" w:rsidR="00654C62" w:rsidRPr="00772AE0" w:rsidRDefault="00654C62" w:rsidP="00654C62">
      <w:pPr>
        <w:pStyle w:val="Legenda"/>
        <w:spacing w:line="276" w:lineRule="auto"/>
        <w:jc w:val="center"/>
        <w:rPr>
          <w:color w:val="auto"/>
        </w:rPr>
      </w:pPr>
    </w:p>
    <w:p w14:paraId="64258D52" w14:textId="77777777" w:rsidR="00656F13" w:rsidRPr="00772AE0" w:rsidRDefault="00656F13" w:rsidP="00F539A6">
      <w:pPr>
        <w:spacing w:line="276" w:lineRule="auto"/>
        <w:rPr>
          <w:b/>
          <w:sz w:val="22"/>
          <w:szCs w:val="20"/>
          <w:u w:val="single"/>
          <w:lang w:eastAsia="pl-PL"/>
        </w:rPr>
      </w:pPr>
      <w:bookmarkStart w:id="99" w:name="_TOC_250011"/>
      <w:bookmarkEnd w:id="99"/>
    </w:p>
    <w:p w14:paraId="1B85AD66" w14:textId="1F5D94E3" w:rsidR="006264CE" w:rsidRPr="00772AE0" w:rsidRDefault="00F539A6" w:rsidP="00F539A6">
      <w:pPr>
        <w:spacing w:line="276" w:lineRule="auto"/>
        <w:rPr>
          <w:b/>
          <w:sz w:val="22"/>
          <w:szCs w:val="20"/>
          <w:u w:val="single"/>
          <w:lang w:eastAsia="pl-PL"/>
        </w:rPr>
      </w:pPr>
      <w:r w:rsidRPr="00772AE0">
        <w:rPr>
          <w:b/>
          <w:sz w:val="22"/>
          <w:szCs w:val="20"/>
          <w:u w:val="single"/>
          <w:lang w:eastAsia="pl-PL"/>
        </w:rPr>
        <w:t>Stacje transformatorowe</w:t>
      </w:r>
      <w:r w:rsidR="00991248" w:rsidRPr="00772AE0">
        <w:rPr>
          <w:b/>
          <w:sz w:val="22"/>
          <w:szCs w:val="20"/>
          <w:u w:val="single"/>
          <w:lang w:eastAsia="pl-PL"/>
        </w:rPr>
        <w:t xml:space="preserve"> </w:t>
      </w:r>
      <w:proofErr w:type="spellStart"/>
      <w:r w:rsidR="00991248" w:rsidRPr="00772AE0">
        <w:rPr>
          <w:b/>
          <w:sz w:val="22"/>
          <w:szCs w:val="20"/>
          <w:u w:val="single"/>
          <w:lang w:eastAsia="pl-PL"/>
        </w:rPr>
        <w:t>nn</w:t>
      </w:r>
      <w:proofErr w:type="spellEnd"/>
      <w:r w:rsidR="00991248" w:rsidRPr="00772AE0">
        <w:rPr>
          <w:b/>
          <w:sz w:val="22"/>
          <w:szCs w:val="20"/>
          <w:u w:val="single"/>
          <w:lang w:eastAsia="pl-PL"/>
        </w:rPr>
        <w:t>/SN</w:t>
      </w:r>
    </w:p>
    <w:p w14:paraId="69C06C66" w14:textId="1A891D47" w:rsidR="00F57CC6" w:rsidRPr="00772AE0" w:rsidRDefault="00F57CC6" w:rsidP="00F57CC6">
      <w:pPr>
        <w:spacing w:after="120" w:line="276" w:lineRule="auto"/>
        <w:rPr>
          <w:rFonts w:eastAsia="Calibri"/>
          <w:szCs w:val="22"/>
        </w:rPr>
      </w:pPr>
      <w:r w:rsidRPr="00772AE0">
        <w:rPr>
          <w:rFonts w:eastAsia="Calibri"/>
          <w:szCs w:val="22"/>
        </w:rPr>
        <w:t xml:space="preserve">W ramach inwestycji przewidziana jest budowa stacji transformatorowych </w:t>
      </w:r>
      <w:proofErr w:type="spellStart"/>
      <w:r w:rsidRPr="00772AE0">
        <w:rPr>
          <w:rFonts w:eastAsia="Calibri"/>
          <w:szCs w:val="22"/>
        </w:rPr>
        <w:t>nn</w:t>
      </w:r>
      <w:proofErr w:type="spellEnd"/>
      <w:r w:rsidRPr="00772AE0">
        <w:rPr>
          <w:rFonts w:eastAsia="Calibri"/>
          <w:szCs w:val="22"/>
        </w:rPr>
        <w:t>/SN w ilości do 1</w:t>
      </w:r>
      <w:r w:rsidR="00C61AF6" w:rsidRPr="00772AE0">
        <w:rPr>
          <w:rFonts w:eastAsia="Calibri"/>
          <w:szCs w:val="22"/>
        </w:rPr>
        <w:t>42</w:t>
      </w:r>
      <w:r w:rsidRPr="00772AE0">
        <w:rPr>
          <w:rFonts w:eastAsia="Calibri"/>
          <w:szCs w:val="22"/>
        </w:rPr>
        <w:t xml:space="preserve"> szt. Możliwe jest zastosowanie stacji jedno bądź kilkutransformatorowych. Stacje transformatorowe będą umieszczone w obudowie betonowej, stalowej albo aluminiowej. Kontenerowa stacja transformatorowa jest przystosowana do współpracy z siecią kablową lub kablowo-napowietrzną średniego napięcia oraz siecią kablową niskiego napięcia. </w:t>
      </w:r>
    </w:p>
    <w:p w14:paraId="160B6C29" w14:textId="77777777" w:rsidR="00F57CC6" w:rsidRPr="00772AE0" w:rsidRDefault="00F57CC6" w:rsidP="00F57CC6">
      <w:pPr>
        <w:spacing w:after="120" w:line="276" w:lineRule="auto"/>
        <w:rPr>
          <w:rFonts w:eastAsia="Calibri"/>
          <w:szCs w:val="22"/>
        </w:rPr>
      </w:pPr>
      <w:r w:rsidRPr="00772AE0">
        <w:rPr>
          <w:rFonts w:eastAsia="Calibri"/>
          <w:szCs w:val="22"/>
        </w:rPr>
        <w:t xml:space="preserve">Kontenerowa stacja transformatorowa to obiekt parterowy z piwnicą kablową, na planie prostokąta ze stropodachem płaskim. Wykonana będzie w całości w technologii prefabrykowanej. Stacja przystosowana będzie do obsługi wewnętrznej. Piwnica jako monolit w połączeniu z odpowiednim wykończeniem powierzchni oraz techniką przepustów kablowych zapewnia całkowitą wodo- </w:t>
      </w:r>
      <w:proofErr w:type="spellStart"/>
      <w:r w:rsidRPr="00772AE0">
        <w:rPr>
          <w:rFonts w:eastAsia="Calibri"/>
          <w:szCs w:val="22"/>
        </w:rPr>
        <w:t>olejo</w:t>
      </w:r>
      <w:proofErr w:type="spellEnd"/>
      <w:r w:rsidRPr="00772AE0">
        <w:rPr>
          <w:rFonts w:eastAsia="Calibri"/>
          <w:szCs w:val="22"/>
        </w:rPr>
        <w:t xml:space="preserve">- i gazoszczelność w obu kierunkach. </w:t>
      </w:r>
    </w:p>
    <w:p w14:paraId="4F4111F9" w14:textId="77777777" w:rsidR="00F57CC6" w:rsidRPr="00772AE0" w:rsidRDefault="00F57CC6" w:rsidP="00F57CC6">
      <w:pPr>
        <w:spacing w:after="120" w:line="276" w:lineRule="auto"/>
        <w:rPr>
          <w:rFonts w:eastAsia="Calibri"/>
          <w:szCs w:val="20"/>
        </w:rPr>
      </w:pPr>
      <w:r w:rsidRPr="00772AE0">
        <w:rPr>
          <w:rFonts w:eastAsia="Calibri"/>
          <w:szCs w:val="22"/>
        </w:rPr>
        <w:t xml:space="preserve">Fundament stacji stanowić będzie prefabrykowany przestrzenny element żelbetowy montowany w gotowym wykopie szerokoprzestrzennym. </w:t>
      </w:r>
    </w:p>
    <w:p w14:paraId="0E5B5653" w14:textId="77777777" w:rsidR="00F57CC6" w:rsidRPr="00772AE0" w:rsidRDefault="00F57CC6" w:rsidP="00F57CC6">
      <w:pPr>
        <w:spacing w:after="120" w:line="276" w:lineRule="auto"/>
        <w:rPr>
          <w:rFonts w:eastAsia="Calibri"/>
          <w:szCs w:val="22"/>
        </w:rPr>
      </w:pPr>
      <w:r w:rsidRPr="00772AE0">
        <w:rPr>
          <w:rFonts w:eastAsia="Calibri"/>
          <w:szCs w:val="22"/>
        </w:rPr>
        <w:lastRenderedPageBreak/>
        <w:t>W stacjach przewiduje się montaż jednego lub kilku transformatorów w wykonaniu fabrycznym. Posadzka w komorze transformatorowej posiadać będzie otwór, przez który w razie wycieku, olej z transformatora spływa do szczelnej misy olejowej mogącej pomieścić 100% zawartości oleju z transformatora i stanowiącej wydzieloną część fundamentu.</w:t>
      </w:r>
    </w:p>
    <w:p w14:paraId="610B71F6" w14:textId="77777777" w:rsidR="00F57CC6" w:rsidRPr="00772AE0" w:rsidRDefault="00F57CC6" w:rsidP="00F57CC6">
      <w:pPr>
        <w:spacing w:after="120" w:line="276" w:lineRule="auto"/>
        <w:rPr>
          <w:rFonts w:eastAsia="Calibri"/>
          <w:szCs w:val="22"/>
          <w:u w:val="single"/>
        </w:rPr>
      </w:pPr>
      <w:r w:rsidRPr="00772AE0">
        <w:rPr>
          <w:rFonts w:eastAsia="Calibri"/>
          <w:szCs w:val="22"/>
          <w:u w:val="single"/>
        </w:rPr>
        <w:t>Parametry stacji transformatorowych:</w:t>
      </w:r>
    </w:p>
    <w:p w14:paraId="0F1FD2F8" w14:textId="77777777" w:rsidR="00F57CC6" w:rsidRPr="00772AE0" w:rsidRDefault="00F57CC6" w:rsidP="00A76422">
      <w:pPr>
        <w:pStyle w:val="Akapitzlist"/>
        <w:numPr>
          <w:ilvl w:val="0"/>
          <w:numId w:val="70"/>
        </w:numPr>
        <w:spacing w:after="120" w:line="276" w:lineRule="auto"/>
        <w:rPr>
          <w:rFonts w:eastAsia="Calibri"/>
          <w:szCs w:val="22"/>
        </w:rPr>
      </w:pPr>
      <w:r w:rsidRPr="00772AE0">
        <w:rPr>
          <w:rFonts w:eastAsia="Calibri"/>
          <w:szCs w:val="22"/>
        </w:rPr>
        <w:t xml:space="preserve">Długość: ok.  3 - 14 m, </w:t>
      </w:r>
    </w:p>
    <w:p w14:paraId="52ED3D73" w14:textId="77777777" w:rsidR="00F57CC6" w:rsidRPr="00772AE0" w:rsidRDefault="00F57CC6" w:rsidP="00A76422">
      <w:pPr>
        <w:pStyle w:val="Akapitzlist"/>
        <w:numPr>
          <w:ilvl w:val="0"/>
          <w:numId w:val="70"/>
        </w:numPr>
        <w:spacing w:after="120" w:line="276" w:lineRule="auto"/>
        <w:rPr>
          <w:rFonts w:eastAsia="Calibri"/>
          <w:szCs w:val="22"/>
        </w:rPr>
      </w:pPr>
      <w:r w:rsidRPr="00772AE0">
        <w:rPr>
          <w:rFonts w:eastAsia="Calibri"/>
          <w:szCs w:val="22"/>
        </w:rPr>
        <w:t xml:space="preserve">szerokość: ok. 2 - 4 m  </w:t>
      </w:r>
    </w:p>
    <w:p w14:paraId="725B37F2" w14:textId="77777777" w:rsidR="00F57CC6" w:rsidRPr="00772AE0" w:rsidRDefault="00F57CC6" w:rsidP="00A76422">
      <w:pPr>
        <w:pStyle w:val="Akapitzlist"/>
        <w:numPr>
          <w:ilvl w:val="0"/>
          <w:numId w:val="70"/>
        </w:numPr>
        <w:spacing w:after="120" w:line="276" w:lineRule="auto"/>
        <w:rPr>
          <w:rFonts w:eastAsia="Calibri"/>
          <w:szCs w:val="22"/>
        </w:rPr>
      </w:pPr>
      <w:r w:rsidRPr="00772AE0">
        <w:rPr>
          <w:rFonts w:eastAsia="Calibri"/>
          <w:szCs w:val="22"/>
        </w:rPr>
        <w:t>wysokość mierzona od powierzchni terenu: ok. 2 - 4 m</w:t>
      </w:r>
    </w:p>
    <w:p w14:paraId="307E3095" w14:textId="77777777" w:rsidR="00F57CC6" w:rsidRPr="00772AE0" w:rsidRDefault="00F57CC6" w:rsidP="00F57CC6">
      <w:pPr>
        <w:spacing w:after="120" w:line="276" w:lineRule="auto"/>
        <w:rPr>
          <w:rFonts w:eastAsia="Calibri"/>
          <w:szCs w:val="22"/>
          <w:u w:val="single"/>
        </w:rPr>
      </w:pPr>
      <w:r w:rsidRPr="00772AE0">
        <w:rPr>
          <w:rFonts w:eastAsia="Calibri"/>
          <w:szCs w:val="22"/>
          <w:u w:val="single"/>
        </w:rPr>
        <w:t xml:space="preserve">Stacje </w:t>
      </w:r>
      <w:proofErr w:type="spellStart"/>
      <w:r w:rsidRPr="00772AE0">
        <w:rPr>
          <w:rFonts w:eastAsia="Calibri"/>
          <w:szCs w:val="22"/>
          <w:u w:val="single"/>
        </w:rPr>
        <w:t>nn</w:t>
      </w:r>
      <w:proofErr w:type="spellEnd"/>
      <w:r w:rsidRPr="00772AE0">
        <w:rPr>
          <w:rFonts w:eastAsia="Calibri"/>
          <w:szCs w:val="22"/>
          <w:u w:val="single"/>
        </w:rPr>
        <w:t>/SN zostaną zlokalizowane nie bliżej niż 50 metrów od budynków mieszkalnych.</w:t>
      </w:r>
    </w:p>
    <w:p w14:paraId="35E20D25" w14:textId="77777777" w:rsidR="00F549FF" w:rsidRPr="00772AE0" w:rsidRDefault="00F549FF" w:rsidP="00F549FF">
      <w:pPr>
        <w:spacing w:line="276" w:lineRule="auto"/>
        <w:rPr>
          <w:rFonts w:eastAsia="Calibri"/>
          <w:szCs w:val="22"/>
        </w:rPr>
      </w:pPr>
    </w:p>
    <w:p w14:paraId="6D35F35C" w14:textId="77777777" w:rsidR="00F549FF" w:rsidRPr="00772AE0" w:rsidRDefault="00F549FF" w:rsidP="00F549FF">
      <w:pPr>
        <w:rPr>
          <w:b/>
          <w:bCs/>
          <w:sz w:val="22"/>
          <w:szCs w:val="22"/>
          <w:u w:val="single"/>
        </w:rPr>
      </w:pPr>
      <w:bookmarkStart w:id="100" w:name="_Toc94180192"/>
      <w:r w:rsidRPr="00772AE0">
        <w:rPr>
          <w:b/>
          <w:bCs/>
          <w:sz w:val="22"/>
          <w:szCs w:val="22"/>
          <w:u w:val="single"/>
        </w:rPr>
        <w:t>Stacje RSN (rozdzielnice średniego napięcia)</w:t>
      </w:r>
      <w:bookmarkEnd w:id="100"/>
    </w:p>
    <w:p w14:paraId="3C122A18" w14:textId="77777777" w:rsidR="00564B37" w:rsidRDefault="00F549FF" w:rsidP="00F549FF">
      <w:pPr>
        <w:spacing w:after="120" w:line="276" w:lineRule="auto"/>
        <w:rPr>
          <w:rFonts w:eastAsia="Calibri"/>
          <w:szCs w:val="22"/>
        </w:rPr>
      </w:pPr>
      <w:r w:rsidRPr="00772AE0">
        <w:rPr>
          <w:rFonts w:eastAsia="Calibri"/>
          <w:szCs w:val="22"/>
        </w:rPr>
        <w:t>W ramach planowanej inwestycji planuje się również zastosowanie do 1</w:t>
      </w:r>
      <w:r w:rsidR="00C61AF6" w:rsidRPr="00772AE0">
        <w:rPr>
          <w:rFonts w:eastAsia="Calibri"/>
          <w:szCs w:val="22"/>
        </w:rPr>
        <w:t>3</w:t>
      </w:r>
      <w:r w:rsidRPr="00772AE0">
        <w:rPr>
          <w:rFonts w:eastAsia="Calibri"/>
          <w:szCs w:val="22"/>
        </w:rPr>
        <w:t xml:space="preserve"> stacji RSN – rozdzielni średniego napięcia, których odległość od zabudowy mieszkaniowej będzie nie mniejsza niż 50 m. W stacjach RSN nastąpi połączenie energii ze stacji transformatorowych </w:t>
      </w:r>
      <w:proofErr w:type="spellStart"/>
      <w:r w:rsidRPr="00772AE0">
        <w:rPr>
          <w:rFonts w:eastAsia="Calibri"/>
          <w:szCs w:val="22"/>
        </w:rPr>
        <w:t>nn</w:t>
      </w:r>
      <w:proofErr w:type="spellEnd"/>
      <w:r w:rsidRPr="00772AE0">
        <w:rPr>
          <w:rFonts w:eastAsia="Calibri"/>
          <w:szCs w:val="22"/>
        </w:rPr>
        <w:t xml:space="preserve">/SN, a następnie zostanie wyprowadzona z nich moc z inwestycji przy pomocy kabla podziemnego do </w:t>
      </w:r>
      <w:r w:rsidR="00821685">
        <w:rPr>
          <w:rFonts w:eastAsia="Calibri"/>
          <w:szCs w:val="22"/>
        </w:rPr>
        <w:t>stacji wysokiego napięcia GPO</w:t>
      </w:r>
      <w:r w:rsidRPr="00772AE0">
        <w:rPr>
          <w:rFonts w:eastAsia="Calibri"/>
          <w:szCs w:val="22"/>
        </w:rPr>
        <w:t>.</w:t>
      </w:r>
      <w:r w:rsidR="001E19C5">
        <w:rPr>
          <w:rFonts w:eastAsia="Calibri"/>
          <w:szCs w:val="22"/>
        </w:rPr>
        <w:t xml:space="preserve"> </w:t>
      </w:r>
    </w:p>
    <w:p w14:paraId="4B39E152" w14:textId="4C7EEB35" w:rsidR="00F549FF" w:rsidRPr="00772AE0" w:rsidRDefault="001E19C5" w:rsidP="00F549FF">
      <w:pPr>
        <w:spacing w:after="120" w:line="276" w:lineRule="auto"/>
        <w:rPr>
          <w:rFonts w:eastAsia="Calibri"/>
          <w:szCs w:val="22"/>
        </w:rPr>
      </w:pPr>
      <w:r>
        <w:rPr>
          <w:rFonts w:eastAsia="Calibri"/>
          <w:szCs w:val="22"/>
        </w:rPr>
        <w:t>W stacja RSN nie będzie transformatorów, a jedynie agregacja energii.</w:t>
      </w:r>
    </w:p>
    <w:p w14:paraId="1B78B6B7" w14:textId="77777777" w:rsidR="00821685" w:rsidRPr="00821685" w:rsidRDefault="00821685" w:rsidP="00F549FF">
      <w:pPr>
        <w:spacing w:after="120" w:line="276" w:lineRule="auto"/>
        <w:rPr>
          <w:rFonts w:eastAsia="Calibri"/>
          <w:sz w:val="6"/>
          <w:szCs w:val="8"/>
          <w:u w:val="single"/>
        </w:rPr>
      </w:pPr>
    </w:p>
    <w:p w14:paraId="0685EFD8" w14:textId="4357D44F" w:rsidR="00F549FF" w:rsidRPr="00772AE0" w:rsidRDefault="00F549FF" w:rsidP="00F549FF">
      <w:pPr>
        <w:spacing w:after="120" w:line="276" w:lineRule="auto"/>
        <w:rPr>
          <w:rFonts w:eastAsia="Calibri"/>
          <w:szCs w:val="22"/>
          <w:u w:val="single"/>
        </w:rPr>
      </w:pPr>
      <w:r w:rsidRPr="00772AE0">
        <w:rPr>
          <w:rFonts w:eastAsia="Calibri"/>
          <w:szCs w:val="22"/>
          <w:u w:val="single"/>
        </w:rPr>
        <w:t>Parametry budynku stacji RSN będą mieściły się w zakresach:</w:t>
      </w:r>
    </w:p>
    <w:p w14:paraId="5B4ED7E8" w14:textId="77777777" w:rsidR="00F549FF" w:rsidRPr="00772AE0" w:rsidRDefault="00F549FF" w:rsidP="00A76422">
      <w:pPr>
        <w:numPr>
          <w:ilvl w:val="0"/>
          <w:numId w:val="76"/>
        </w:numPr>
        <w:spacing w:after="120" w:line="276" w:lineRule="auto"/>
        <w:rPr>
          <w:rFonts w:eastAsia="Calibri"/>
          <w:szCs w:val="22"/>
        </w:rPr>
      </w:pPr>
      <w:r w:rsidRPr="00772AE0">
        <w:rPr>
          <w:rFonts w:eastAsia="Calibri"/>
          <w:szCs w:val="22"/>
        </w:rPr>
        <w:t>Wysokość, mierzona od powierzchni terenu – od 2 do 4 m,</w:t>
      </w:r>
    </w:p>
    <w:p w14:paraId="7ABDC016" w14:textId="77777777" w:rsidR="00F549FF" w:rsidRPr="00772AE0" w:rsidRDefault="00F549FF" w:rsidP="00A76422">
      <w:pPr>
        <w:numPr>
          <w:ilvl w:val="0"/>
          <w:numId w:val="76"/>
        </w:numPr>
        <w:spacing w:after="120" w:line="276" w:lineRule="auto"/>
        <w:rPr>
          <w:rFonts w:eastAsia="Calibri"/>
          <w:szCs w:val="22"/>
        </w:rPr>
      </w:pPr>
      <w:r w:rsidRPr="00772AE0">
        <w:rPr>
          <w:rFonts w:eastAsia="Calibri"/>
          <w:szCs w:val="22"/>
        </w:rPr>
        <w:t>Długość budynku – od 4 do 7 m,</w:t>
      </w:r>
    </w:p>
    <w:p w14:paraId="5C7EFFE8" w14:textId="77777777" w:rsidR="00F549FF" w:rsidRPr="00772AE0" w:rsidRDefault="00F549FF" w:rsidP="00A76422">
      <w:pPr>
        <w:numPr>
          <w:ilvl w:val="0"/>
          <w:numId w:val="76"/>
        </w:numPr>
        <w:spacing w:after="120" w:line="276" w:lineRule="auto"/>
        <w:rPr>
          <w:rFonts w:eastAsia="Calibri"/>
          <w:szCs w:val="22"/>
        </w:rPr>
      </w:pPr>
      <w:r w:rsidRPr="00772AE0">
        <w:rPr>
          <w:rFonts w:eastAsia="Calibri"/>
          <w:szCs w:val="22"/>
        </w:rPr>
        <w:t>Szerokość budynku – od 2 do 4 m,</w:t>
      </w:r>
    </w:p>
    <w:p w14:paraId="0F2C4120" w14:textId="77777777" w:rsidR="00F549FF" w:rsidRPr="00772AE0" w:rsidRDefault="00F549FF" w:rsidP="00F549FF">
      <w:pPr>
        <w:spacing w:after="120" w:line="276" w:lineRule="auto"/>
        <w:rPr>
          <w:rFonts w:eastAsia="Calibri"/>
          <w:szCs w:val="22"/>
        </w:rPr>
      </w:pPr>
    </w:p>
    <w:p w14:paraId="2FCB13EF" w14:textId="7FC153E7" w:rsidR="00F549FF" w:rsidRPr="00772AE0" w:rsidRDefault="00F549FF" w:rsidP="00F549FF">
      <w:pPr>
        <w:spacing w:after="120" w:line="276" w:lineRule="auto"/>
        <w:rPr>
          <w:rFonts w:eastAsia="Calibri"/>
          <w:szCs w:val="22"/>
        </w:rPr>
      </w:pPr>
      <w:r w:rsidRPr="00772AE0">
        <w:rPr>
          <w:rFonts w:eastAsia="Calibri"/>
          <w:szCs w:val="22"/>
        </w:rPr>
        <w:t>W celu wyprowadzenia energii z elektrowni</w:t>
      </w:r>
      <w:r w:rsidR="00821685">
        <w:rPr>
          <w:rFonts w:eastAsia="Calibri"/>
          <w:szCs w:val="22"/>
        </w:rPr>
        <w:t xml:space="preserve"> do stacji wysokiego napięcia (GPO) </w:t>
      </w:r>
      <w:r w:rsidRPr="00772AE0">
        <w:rPr>
          <w:rFonts w:eastAsia="Calibri"/>
          <w:szCs w:val="22"/>
        </w:rPr>
        <w:t xml:space="preserve"> przewiduje się wykonanie podziemnej elektroenergetycznej linii kablowej SN, pomiędzy stacj</w:t>
      </w:r>
      <w:r w:rsidR="004C25D7">
        <w:rPr>
          <w:rFonts w:eastAsia="Calibri"/>
          <w:szCs w:val="22"/>
        </w:rPr>
        <w:t>ami</w:t>
      </w:r>
      <w:r w:rsidRPr="00772AE0">
        <w:rPr>
          <w:rFonts w:eastAsia="Calibri"/>
          <w:szCs w:val="22"/>
        </w:rPr>
        <w:t xml:space="preserve"> RSN (rozdzielni</w:t>
      </w:r>
      <w:r w:rsidR="004C25D7">
        <w:rPr>
          <w:rFonts w:eastAsia="Calibri"/>
          <w:szCs w:val="22"/>
        </w:rPr>
        <w:t>ami</w:t>
      </w:r>
      <w:r w:rsidRPr="00772AE0">
        <w:rPr>
          <w:rFonts w:eastAsia="Calibri"/>
          <w:szCs w:val="22"/>
        </w:rPr>
        <w:t xml:space="preserve"> średniego napięcia), a </w:t>
      </w:r>
      <w:r w:rsidR="004C25D7">
        <w:rPr>
          <w:rFonts w:eastAsia="Calibri"/>
          <w:szCs w:val="22"/>
        </w:rPr>
        <w:t>maksymalnie 3 stacjami WN (GPO)</w:t>
      </w:r>
      <w:r w:rsidRPr="00772AE0">
        <w:rPr>
          <w:rFonts w:eastAsia="Calibri"/>
          <w:szCs w:val="22"/>
        </w:rPr>
        <w:t>. Kable będą ułożone w ziemi na głębokości ok. 1 m na podsypce piaskowej (10 cm), pokrycie kabla również piaskiem (10 cm). Następnie warstwa piasku zostanie pokryta gruntem rodzimym.</w:t>
      </w:r>
    </w:p>
    <w:p w14:paraId="5577B934" w14:textId="77777777" w:rsidR="00F549FF" w:rsidRPr="00772AE0" w:rsidRDefault="00F549FF" w:rsidP="00F549FF">
      <w:pPr>
        <w:spacing w:after="120" w:line="276" w:lineRule="auto"/>
        <w:rPr>
          <w:rFonts w:eastAsia="Calibri"/>
          <w:sz w:val="12"/>
          <w:szCs w:val="14"/>
        </w:rPr>
      </w:pPr>
    </w:p>
    <w:p w14:paraId="6D08F201" w14:textId="77777777" w:rsidR="00F549FF" w:rsidRPr="00772AE0" w:rsidRDefault="00F549FF" w:rsidP="00F549FF">
      <w:pPr>
        <w:rPr>
          <w:b/>
          <w:bCs/>
          <w:sz w:val="22"/>
          <w:szCs w:val="22"/>
          <w:u w:val="single"/>
        </w:rPr>
      </w:pPr>
      <w:bookmarkStart w:id="101" w:name="_Toc71487072"/>
      <w:bookmarkStart w:id="102" w:name="_Toc94180193"/>
      <w:r w:rsidRPr="00772AE0">
        <w:rPr>
          <w:b/>
          <w:bCs/>
          <w:sz w:val="22"/>
          <w:szCs w:val="22"/>
          <w:u w:val="single"/>
        </w:rPr>
        <w:t>Stacja transformatorowa wysokiego napięcia SN/WN</w:t>
      </w:r>
      <w:bookmarkEnd w:id="101"/>
      <w:bookmarkEnd w:id="102"/>
    </w:p>
    <w:p w14:paraId="49754D25" w14:textId="48B33741" w:rsidR="00F549FF" w:rsidRPr="00772AE0" w:rsidRDefault="00F549FF" w:rsidP="00F549FF">
      <w:pPr>
        <w:spacing w:line="276" w:lineRule="auto"/>
        <w:rPr>
          <w:rFonts w:eastAsia="Calibri"/>
          <w:szCs w:val="22"/>
        </w:rPr>
      </w:pPr>
      <w:r w:rsidRPr="00772AE0">
        <w:rPr>
          <w:rFonts w:eastAsia="Calibri"/>
          <w:szCs w:val="22"/>
        </w:rPr>
        <w:t>W przypadku możliwości realizacji inwestycji o całkowitej mocy do 250 MW planuje się zastosowanie</w:t>
      </w:r>
      <w:r w:rsidR="00C61AF6" w:rsidRPr="00772AE0">
        <w:rPr>
          <w:rFonts w:eastAsia="Calibri"/>
          <w:szCs w:val="22"/>
        </w:rPr>
        <w:t xml:space="preserve"> </w:t>
      </w:r>
      <w:r w:rsidR="004D21F5">
        <w:rPr>
          <w:rFonts w:eastAsia="Calibri"/>
          <w:szCs w:val="22"/>
        </w:rPr>
        <w:t xml:space="preserve">do </w:t>
      </w:r>
      <w:r w:rsidR="00C61AF6" w:rsidRPr="00772AE0">
        <w:rPr>
          <w:rFonts w:eastAsia="Calibri"/>
          <w:szCs w:val="22"/>
        </w:rPr>
        <w:t>3</w:t>
      </w:r>
      <w:r w:rsidRPr="00772AE0">
        <w:rPr>
          <w:rFonts w:eastAsia="Calibri"/>
          <w:szCs w:val="22"/>
        </w:rPr>
        <w:t xml:space="preserve"> stacji transformatorow</w:t>
      </w:r>
      <w:r w:rsidR="004D21F5">
        <w:rPr>
          <w:rFonts w:eastAsia="Calibri"/>
          <w:szCs w:val="22"/>
        </w:rPr>
        <w:t>ych</w:t>
      </w:r>
      <w:r w:rsidRPr="00772AE0">
        <w:rPr>
          <w:rFonts w:eastAsia="Calibri"/>
          <w:szCs w:val="22"/>
        </w:rPr>
        <w:t xml:space="preserve"> wysokiego napięcia SN/WN (Główny Punkt Odbioru – GPO). </w:t>
      </w:r>
    </w:p>
    <w:p w14:paraId="341D6D91" w14:textId="77777777" w:rsidR="00F549FF" w:rsidRPr="00772AE0" w:rsidRDefault="00F549FF" w:rsidP="00F549FF">
      <w:pPr>
        <w:spacing w:line="276" w:lineRule="auto"/>
        <w:rPr>
          <w:szCs w:val="20"/>
        </w:rPr>
      </w:pPr>
      <w:r w:rsidRPr="00772AE0">
        <w:rPr>
          <w:szCs w:val="20"/>
        </w:rPr>
        <w:t>Budowa stacji jest planowana na terenie inwestycji</w:t>
      </w:r>
      <w:bookmarkStart w:id="103" w:name="_Hlk61811852"/>
      <w:r w:rsidRPr="00772AE0">
        <w:rPr>
          <w:szCs w:val="20"/>
        </w:rPr>
        <w:t xml:space="preserve"> w odległości nie mniejszej niż 250 m</w:t>
      </w:r>
      <w:r w:rsidRPr="00772AE0">
        <w:rPr>
          <w:rStyle w:val="Odwoaniedokomentarza"/>
          <w:szCs w:val="20"/>
        </w:rPr>
        <w:t xml:space="preserve"> o</w:t>
      </w:r>
      <w:r w:rsidRPr="00772AE0">
        <w:rPr>
          <w:szCs w:val="20"/>
        </w:rPr>
        <w:t>d budynków mieszkalnych.</w:t>
      </w:r>
    </w:p>
    <w:p w14:paraId="0F531D1B" w14:textId="77777777" w:rsidR="00F549FF" w:rsidRPr="00772AE0" w:rsidRDefault="00F549FF" w:rsidP="00F549FF">
      <w:pPr>
        <w:spacing w:after="80"/>
        <w:rPr>
          <w:szCs w:val="20"/>
          <w:u w:val="single"/>
        </w:rPr>
      </w:pPr>
      <w:r w:rsidRPr="00772AE0">
        <w:rPr>
          <w:szCs w:val="20"/>
          <w:u w:val="single"/>
        </w:rPr>
        <w:t>Parametry planowanych stacji GPO:</w:t>
      </w:r>
    </w:p>
    <w:p w14:paraId="02903C60" w14:textId="77777777" w:rsidR="00F549FF" w:rsidRPr="00772AE0" w:rsidRDefault="00F549FF" w:rsidP="00A76422">
      <w:pPr>
        <w:pStyle w:val="Akapitzlist"/>
        <w:numPr>
          <w:ilvl w:val="0"/>
          <w:numId w:val="75"/>
        </w:numPr>
        <w:spacing w:after="80"/>
        <w:ind w:left="426" w:hanging="284"/>
        <w:contextualSpacing w:val="0"/>
        <w:rPr>
          <w:szCs w:val="20"/>
        </w:rPr>
      </w:pPr>
      <w:r w:rsidRPr="00772AE0">
        <w:rPr>
          <w:szCs w:val="20"/>
        </w:rPr>
        <w:t>ogrodzona powierzchnia - długość ok. 60-100 m x szerokość ok. 40-80 m,</w:t>
      </w:r>
    </w:p>
    <w:p w14:paraId="7268DEC0" w14:textId="2749259F" w:rsidR="00F549FF" w:rsidRPr="00772AE0" w:rsidRDefault="00F549FF" w:rsidP="00A76422">
      <w:pPr>
        <w:pStyle w:val="Akapitzlist"/>
        <w:numPr>
          <w:ilvl w:val="0"/>
          <w:numId w:val="75"/>
        </w:numPr>
        <w:spacing w:after="80"/>
        <w:ind w:left="426" w:hanging="284"/>
        <w:contextualSpacing w:val="0"/>
        <w:rPr>
          <w:szCs w:val="20"/>
        </w:rPr>
      </w:pPr>
      <w:r w:rsidRPr="00772AE0">
        <w:rPr>
          <w:szCs w:val="20"/>
        </w:rPr>
        <w:t>budynek stacyjny - długość ok. 10-25 m x szerokość do ok. 7-13 m x wysokość do ok. 4</w:t>
      </w:r>
      <w:r w:rsidR="00C61AF6" w:rsidRPr="00772AE0">
        <w:rPr>
          <w:szCs w:val="20"/>
        </w:rPr>
        <w:t>,</w:t>
      </w:r>
      <w:r w:rsidRPr="00772AE0">
        <w:rPr>
          <w:szCs w:val="20"/>
        </w:rPr>
        <w:t>5 m,</w:t>
      </w:r>
    </w:p>
    <w:p w14:paraId="3C366E94" w14:textId="77777777" w:rsidR="00F549FF" w:rsidRPr="00772AE0" w:rsidRDefault="00F549FF" w:rsidP="00A76422">
      <w:pPr>
        <w:pStyle w:val="Akapitzlist"/>
        <w:numPr>
          <w:ilvl w:val="0"/>
          <w:numId w:val="75"/>
        </w:numPr>
        <w:spacing w:after="80"/>
        <w:ind w:left="426" w:hanging="284"/>
        <w:contextualSpacing w:val="0"/>
        <w:rPr>
          <w:szCs w:val="20"/>
        </w:rPr>
      </w:pPr>
      <w:r w:rsidRPr="00772AE0">
        <w:rPr>
          <w:szCs w:val="20"/>
        </w:rPr>
        <w:lastRenderedPageBreak/>
        <w:t xml:space="preserve">infrastruktura towarzyszą niezbędna do </w:t>
      </w:r>
      <w:proofErr w:type="spellStart"/>
      <w:r w:rsidRPr="00772AE0">
        <w:rPr>
          <w:szCs w:val="20"/>
        </w:rPr>
        <w:t>przesyłu</w:t>
      </w:r>
      <w:proofErr w:type="spellEnd"/>
      <w:r w:rsidRPr="00772AE0">
        <w:rPr>
          <w:szCs w:val="20"/>
        </w:rPr>
        <w:t xml:space="preserve"> energii – wysokość do ok. 6 metrów.</w:t>
      </w:r>
    </w:p>
    <w:p w14:paraId="0F3CF3DE" w14:textId="77B844D3" w:rsidR="00F549FF" w:rsidRDefault="00F549FF" w:rsidP="00F549FF">
      <w:pPr>
        <w:rPr>
          <w:b/>
          <w:bCs/>
          <w:szCs w:val="20"/>
        </w:rPr>
      </w:pPr>
    </w:p>
    <w:p w14:paraId="6F689D02" w14:textId="77777777" w:rsidR="004D21F5" w:rsidRPr="00772AE0" w:rsidRDefault="004D21F5" w:rsidP="004D21F5">
      <w:pPr>
        <w:pStyle w:val="Legenda"/>
        <w:rPr>
          <w:color w:val="auto"/>
        </w:rPr>
      </w:pPr>
      <w:r w:rsidRPr="00772AE0">
        <w:rPr>
          <w:noProof/>
          <w:color w:val="auto"/>
          <w:lang w:eastAsia="pl-PL"/>
        </w:rPr>
        <w:drawing>
          <wp:inline distT="0" distB="0" distL="0" distR="0" wp14:anchorId="3E4E34BF" wp14:editId="594A5283">
            <wp:extent cx="5760720" cy="3998595"/>
            <wp:effectExtent l="0" t="0" r="0" b="1905"/>
            <wp:docPr id="61" name="Obraz 61"/>
            <wp:cNvGraphicFramePr/>
            <a:graphic xmlns:a="http://schemas.openxmlformats.org/drawingml/2006/main">
              <a:graphicData uri="http://schemas.openxmlformats.org/drawingml/2006/picture">
                <pic:pic xmlns:pic="http://schemas.openxmlformats.org/drawingml/2006/picture">
                  <pic:nvPicPr>
                    <pic:cNvPr id="34" name="Obraz 34"/>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3998595"/>
                    </a:xfrm>
                    <a:prstGeom prst="rect">
                      <a:avLst/>
                    </a:prstGeom>
                    <a:noFill/>
                  </pic:spPr>
                </pic:pic>
              </a:graphicData>
            </a:graphic>
          </wp:inline>
        </w:drawing>
      </w:r>
    </w:p>
    <w:p w14:paraId="1B5C484B" w14:textId="41671889" w:rsidR="004D21F5" w:rsidRPr="00772AE0" w:rsidRDefault="004D21F5" w:rsidP="004D21F5">
      <w:pPr>
        <w:pStyle w:val="Legenda"/>
        <w:rPr>
          <w:color w:val="auto"/>
        </w:rPr>
      </w:pPr>
      <w:bookmarkStart w:id="104" w:name="_Toc107325795"/>
      <w:r w:rsidRPr="00772AE0">
        <w:rPr>
          <w:color w:val="auto"/>
        </w:rPr>
        <w:t xml:space="preserve">Rysunek </w:t>
      </w:r>
      <w:r w:rsidRPr="00772AE0">
        <w:rPr>
          <w:color w:val="auto"/>
        </w:rPr>
        <w:fldChar w:fldCharType="begin"/>
      </w:r>
      <w:r w:rsidRPr="00772AE0">
        <w:rPr>
          <w:color w:val="auto"/>
        </w:rPr>
        <w:instrText xml:space="preserve"> SEQ Rysunek \* ARABIC </w:instrText>
      </w:r>
      <w:r w:rsidRPr="00772AE0">
        <w:rPr>
          <w:color w:val="auto"/>
        </w:rPr>
        <w:fldChar w:fldCharType="separate"/>
      </w:r>
      <w:r w:rsidR="00577AED">
        <w:rPr>
          <w:noProof/>
          <w:color w:val="auto"/>
        </w:rPr>
        <w:t>12</w:t>
      </w:r>
      <w:r w:rsidRPr="00772AE0">
        <w:rPr>
          <w:noProof/>
          <w:color w:val="auto"/>
        </w:rPr>
        <w:fldChar w:fldCharType="end"/>
      </w:r>
      <w:r w:rsidRPr="00772AE0">
        <w:rPr>
          <w:color w:val="auto"/>
        </w:rPr>
        <w:t>. Schemat przykładowej stacji transformatorowej WN</w:t>
      </w:r>
      <w:bookmarkEnd w:id="104"/>
    </w:p>
    <w:p w14:paraId="73353973" w14:textId="77777777" w:rsidR="004D21F5" w:rsidRPr="00772AE0" w:rsidRDefault="004D21F5" w:rsidP="00F549FF">
      <w:pPr>
        <w:rPr>
          <w:b/>
          <w:bCs/>
          <w:szCs w:val="20"/>
        </w:rPr>
      </w:pPr>
    </w:p>
    <w:p w14:paraId="306445CB" w14:textId="77777777" w:rsidR="00F549FF" w:rsidRPr="00772AE0" w:rsidRDefault="00F549FF" w:rsidP="00F549FF">
      <w:pPr>
        <w:rPr>
          <w:szCs w:val="20"/>
        </w:rPr>
      </w:pPr>
      <w:r w:rsidRPr="00772AE0">
        <w:rPr>
          <w:b/>
          <w:bCs/>
          <w:szCs w:val="20"/>
        </w:rPr>
        <w:t>Wstępna lokalizacja stacji została określona w PZT, który stanowi załącznik nr 2 do Karty Informacyjnej Przedsięwzięcia.</w:t>
      </w:r>
      <w:bookmarkEnd w:id="103"/>
      <w:r w:rsidRPr="00772AE0">
        <w:rPr>
          <w:szCs w:val="20"/>
        </w:rPr>
        <w:t xml:space="preserve"> </w:t>
      </w:r>
    </w:p>
    <w:p w14:paraId="700A11DC" w14:textId="77777777" w:rsidR="004C25D7" w:rsidRDefault="004C25D7" w:rsidP="00F549FF">
      <w:pPr>
        <w:spacing w:line="276" w:lineRule="auto"/>
        <w:rPr>
          <w:szCs w:val="20"/>
        </w:rPr>
      </w:pPr>
    </w:p>
    <w:p w14:paraId="11D654CA" w14:textId="3705AEA7" w:rsidR="00F549FF" w:rsidRPr="00772AE0" w:rsidRDefault="00F549FF" w:rsidP="00F549FF">
      <w:pPr>
        <w:spacing w:line="276" w:lineRule="auto"/>
        <w:rPr>
          <w:szCs w:val="20"/>
        </w:rPr>
      </w:pPr>
      <w:r w:rsidRPr="00772AE0">
        <w:rPr>
          <w:szCs w:val="20"/>
        </w:rPr>
        <w:t xml:space="preserve">Wstępny projekt koncepcyjny został opracowany w oparciu o aktualne założenia projektowe, które mogą ulec zmianie na etapie projektu budowlanego. Dopuszcza się zmianę ilości, lokalizacji i parametrów urządzeń pod warunkiem dotrzymania wartości dopuszczalnego poziomu hałasu na terenach chronionych akustycznie. </w:t>
      </w:r>
    </w:p>
    <w:p w14:paraId="667F8D44" w14:textId="77777777" w:rsidR="00F549FF" w:rsidRPr="004C25D7" w:rsidRDefault="00F549FF" w:rsidP="00F549FF">
      <w:pPr>
        <w:spacing w:line="276" w:lineRule="auto"/>
        <w:rPr>
          <w:sz w:val="4"/>
          <w:szCs w:val="4"/>
        </w:rPr>
      </w:pPr>
    </w:p>
    <w:p w14:paraId="465B5945" w14:textId="77777777" w:rsidR="00F549FF" w:rsidRPr="00772AE0" w:rsidRDefault="00F549FF" w:rsidP="00F549FF">
      <w:pPr>
        <w:spacing w:after="80" w:line="276" w:lineRule="auto"/>
        <w:rPr>
          <w:szCs w:val="20"/>
          <w:u w:val="single"/>
        </w:rPr>
      </w:pPr>
      <w:r w:rsidRPr="00772AE0">
        <w:rPr>
          <w:szCs w:val="20"/>
          <w:u w:val="single"/>
        </w:rPr>
        <w:t xml:space="preserve">Zachowane zostaną minimalne odległości: </w:t>
      </w:r>
    </w:p>
    <w:p w14:paraId="397C97AA" w14:textId="77777777" w:rsidR="00F549FF" w:rsidRPr="00772AE0" w:rsidRDefault="00F549FF" w:rsidP="00A76422">
      <w:pPr>
        <w:pStyle w:val="Akapitzlist"/>
        <w:numPr>
          <w:ilvl w:val="0"/>
          <w:numId w:val="74"/>
        </w:numPr>
        <w:spacing w:after="80" w:line="276" w:lineRule="auto"/>
        <w:ind w:left="284" w:hanging="284"/>
        <w:contextualSpacing w:val="0"/>
        <w:rPr>
          <w:szCs w:val="20"/>
        </w:rPr>
      </w:pPr>
      <w:r w:rsidRPr="00772AE0">
        <w:rPr>
          <w:szCs w:val="20"/>
        </w:rPr>
        <w:t xml:space="preserve">50 m – odległość stacji transformatorowych od najbliższych budynków mieszkalnych, </w:t>
      </w:r>
    </w:p>
    <w:p w14:paraId="7BD3284D" w14:textId="77777777" w:rsidR="00F549FF" w:rsidRPr="00772AE0" w:rsidRDefault="00F549FF" w:rsidP="00A76422">
      <w:pPr>
        <w:pStyle w:val="Akapitzlist"/>
        <w:numPr>
          <w:ilvl w:val="0"/>
          <w:numId w:val="74"/>
        </w:numPr>
        <w:spacing w:after="80" w:line="276" w:lineRule="auto"/>
        <w:ind w:left="284" w:hanging="284"/>
        <w:contextualSpacing w:val="0"/>
        <w:rPr>
          <w:szCs w:val="20"/>
        </w:rPr>
      </w:pPr>
      <w:r w:rsidRPr="00772AE0">
        <w:rPr>
          <w:szCs w:val="20"/>
        </w:rPr>
        <w:t>250 m - odległość GPO od najbliższych budynków mieszkalnych.</w:t>
      </w:r>
    </w:p>
    <w:p w14:paraId="6EBE001D" w14:textId="77777777" w:rsidR="00F549FF" w:rsidRPr="004C25D7" w:rsidRDefault="00F549FF" w:rsidP="00F549FF">
      <w:pPr>
        <w:spacing w:after="120" w:line="276" w:lineRule="auto"/>
        <w:rPr>
          <w:rFonts w:eastAsia="Calibri"/>
          <w:sz w:val="2"/>
          <w:szCs w:val="4"/>
        </w:rPr>
      </w:pPr>
    </w:p>
    <w:p w14:paraId="3CCB1B5F" w14:textId="0DDC9363" w:rsidR="00F549FF" w:rsidRPr="00772AE0" w:rsidRDefault="00F549FF" w:rsidP="00F549FF">
      <w:pPr>
        <w:spacing w:before="360" w:line="276" w:lineRule="auto"/>
        <w:rPr>
          <w:szCs w:val="20"/>
        </w:rPr>
      </w:pPr>
      <w:r w:rsidRPr="00772AE0">
        <w:rPr>
          <w:szCs w:val="20"/>
        </w:rPr>
        <w:t>Celem stacji transformatorowej mocy jest podniesienia napięcia SN do napięcia docelowego WN. Ogólna charakterystyka transformatora:</w:t>
      </w:r>
    </w:p>
    <w:p w14:paraId="56E5F143" w14:textId="77777777" w:rsidR="00F549FF" w:rsidRPr="00772AE0" w:rsidRDefault="00F549FF" w:rsidP="003A3EDB">
      <w:pPr>
        <w:pStyle w:val="Nagwek"/>
        <w:numPr>
          <w:ilvl w:val="0"/>
          <w:numId w:val="37"/>
        </w:numPr>
        <w:spacing w:line="276" w:lineRule="auto"/>
        <w:rPr>
          <w:szCs w:val="20"/>
        </w:rPr>
      </w:pPr>
      <w:r w:rsidRPr="00772AE0">
        <w:rPr>
          <w:szCs w:val="20"/>
        </w:rPr>
        <w:t xml:space="preserve">Napięcie znamionowe 110 </w:t>
      </w:r>
      <w:proofErr w:type="spellStart"/>
      <w:r w:rsidRPr="00772AE0">
        <w:rPr>
          <w:szCs w:val="20"/>
        </w:rPr>
        <w:t>kV</w:t>
      </w:r>
      <w:proofErr w:type="spellEnd"/>
    </w:p>
    <w:p w14:paraId="4E658ACE" w14:textId="77777777" w:rsidR="00F549FF" w:rsidRPr="00772AE0" w:rsidRDefault="00F549FF" w:rsidP="003A3EDB">
      <w:pPr>
        <w:pStyle w:val="Nagwek"/>
        <w:numPr>
          <w:ilvl w:val="0"/>
          <w:numId w:val="37"/>
        </w:numPr>
        <w:spacing w:line="276" w:lineRule="auto"/>
        <w:rPr>
          <w:szCs w:val="20"/>
        </w:rPr>
      </w:pPr>
      <w:r w:rsidRPr="00772AE0">
        <w:rPr>
          <w:szCs w:val="20"/>
        </w:rPr>
        <w:t xml:space="preserve">Maksymalny poziom dźwięku do 90 </w:t>
      </w:r>
      <w:proofErr w:type="spellStart"/>
      <w:r w:rsidRPr="00772AE0">
        <w:rPr>
          <w:szCs w:val="20"/>
        </w:rPr>
        <w:t>dB</w:t>
      </w:r>
      <w:proofErr w:type="spellEnd"/>
    </w:p>
    <w:p w14:paraId="4C46E989" w14:textId="77777777" w:rsidR="00821685" w:rsidRDefault="00821685" w:rsidP="00F549FF">
      <w:pPr>
        <w:spacing w:after="120" w:line="276" w:lineRule="auto"/>
        <w:rPr>
          <w:szCs w:val="20"/>
        </w:rPr>
      </w:pPr>
    </w:p>
    <w:p w14:paraId="716CD698" w14:textId="297D7038" w:rsidR="00F549FF" w:rsidRPr="00772AE0" w:rsidRDefault="00F549FF" w:rsidP="00F549FF">
      <w:pPr>
        <w:spacing w:after="120" w:line="276" w:lineRule="auto"/>
      </w:pPr>
      <w:r w:rsidRPr="00772AE0">
        <w:lastRenderedPageBreak/>
        <w:t>W ramach inwestycji planuje się budowę rozdzielni WN wraz z wyposażeniem - stanowisko transformatora WN/SN (ew. kilku transformatorów) oraz aparaturą pierwotną i wtórną pola, rozdzielnie wnętrzową SN.</w:t>
      </w:r>
    </w:p>
    <w:p w14:paraId="777186D7" w14:textId="77777777" w:rsidR="00F549FF" w:rsidRPr="00772AE0" w:rsidRDefault="00F549FF" w:rsidP="00F549FF">
      <w:pPr>
        <w:spacing w:before="121" w:line="276" w:lineRule="auto"/>
        <w:rPr>
          <w:szCs w:val="20"/>
        </w:rPr>
      </w:pPr>
      <w:r w:rsidRPr="00772AE0">
        <w:rPr>
          <w:szCs w:val="20"/>
        </w:rPr>
        <w:t xml:space="preserve">Budynek rozdzielni będzie znajdował się poza zasięgiem oddziaływania czynnych urządzeń o napięciu 110 </w:t>
      </w:r>
      <w:proofErr w:type="spellStart"/>
      <w:r w:rsidRPr="00772AE0">
        <w:rPr>
          <w:szCs w:val="20"/>
        </w:rPr>
        <w:t>kV</w:t>
      </w:r>
      <w:proofErr w:type="spellEnd"/>
      <w:r w:rsidRPr="00772AE0">
        <w:rPr>
          <w:szCs w:val="20"/>
        </w:rPr>
        <w:t xml:space="preserve">. W związku z powyższym, na terenie budynku nie dojdzie do przekroczenia wartości określonych w załączniku nr 1 do Rozporządzenia Ministra Zdrowia z dnia 17 grudnia 2019 r. w sprawie dopuszczalnych poziomów pól elektromagnetycznych w środowisku (Dz.U. 2019, poz. 2448, ze zm.), tj. 10 </w:t>
      </w:r>
      <w:proofErr w:type="spellStart"/>
      <w:r w:rsidRPr="00772AE0">
        <w:rPr>
          <w:szCs w:val="20"/>
        </w:rPr>
        <w:t>kV</w:t>
      </w:r>
      <w:proofErr w:type="spellEnd"/>
      <w:r w:rsidRPr="00772AE0">
        <w:rPr>
          <w:szCs w:val="20"/>
        </w:rPr>
        <w:t>/m dla składowej elektrycznej oraz 60 A/m dla składowej magnetycznej.</w:t>
      </w:r>
    </w:p>
    <w:p w14:paraId="594EEF99" w14:textId="77777777" w:rsidR="00F549FF" w:rsidRPr="00772AE0" w:rsidRDefault="00F549FF" w:rsidP="00F549FF">
      <w:pPr>
        <w:spacing w:before="121" w:line="276" w:lineRule="auto"/>
        <w:rPr>
          <w:szCs w:val="20"/>
        </w:rPr>
      </w:pPr>
      <w:r w:rsidRPr="00772AE0">
        <w:rPr>
          <w:szCs w:val="20"/>
        </w:rPr>
        <w:t>Projekt budynku uwzględni uwarunkowania lokalizacyjne, wytyczne architektoniczne, obowiązujące przepisy, wymagania i opinie.</w:t>
      </w:r>
    </w:p>
    <w:p w14:paraId="444AA669" w14:textId="77777777" w:rsidR="00F549FF" w:rsidRPr="00772AE0" w:rsidRDefault="00F549FF" w:rsidP="00F549FF">
      <w:pPr>
        <w:spacing w:before="128" w:after="80" w:line="276" w:lineRule="auto"/>
        <w:rPr>
          <w:szCs w:val="20"/>
        </w:rPr>
      </w:pPr>
      <w:r w:rsidRPr="00772AE0">
        <w:rPr>
          <w:szCs w:val="20"/>
        </w:rPr>
        <w:t>Budynek rozdzielni podstacji planuje się wyposażyć w następujące dodatkowe urządzenia pomocnicze:</w:t>
      </w:r>
    </w:p>
    <w:p w14:paraId="7EDEDE36" w14:textId="77777777" w:rsidR="00F549FF" w:rsidRPr="00772AE0" w:rsidRDefault="00F549FF" w:rsidP="004C25D7">
      <w:pPr>
        <w:pStyle w:val="Nagwek"/>
        <w:widowControl w:val="0"/>
        <w:numPr>
          <w:ilvl w:val="0"/>
          <w:numId w:val="38"/>
        </w:numPr>
        <w:tabs>
          <w:tab w:val="clear" w:pos="4536"/>
          <w:tab w:val="clear" w:pos="9072"/>
        </w:tabs>
        <w:autoSpaceDE w:val="0"/>
        <w:autoSpaceDN w:val="0"/>
        <w:spacing w:before="2" w:after="80" w:line="276" w:lineRule="auto"/>
        <w:ind w:left="851" w:hanging="284"/>
        <w:rPr>
          <w:szCs w:val="20"/>
        </w:rPr>
      </w:pPr>
      <w:r w:rsidRPr="00772AE0">
        <w:rPr>
          <w:szCs w:val="20"/>
        </w:rPr>
        <w:t>optyczny system wykrywalności dymu i termoreceptorowy wykrywacz wzrostu temperatury wewnątrz</w:t>
      </w:r>
      <w:r w:rsidRPr="00772AE0">
        <w:rPr>
          <w:spacing w:val="-5"/>
          <w:szCs w:val="20"/>
        </w:rPr>
        <w:t xml:space="preserve"> </w:t>
      </w:r>
      <w:r w:rsidRPr="00772AE0">
        <w:rPr>
          <w:szCs w:val="20"/>
        </w:rPr>
        <w:t>budynku,</w:t>
      </w:r>
    </w:p>
    <w:p w14:paraId="46FFB62D" w14:textId="77777777" w:rsidR="00F549FF" w:rsidRPr="00772AE0" w:rsidRDefault="00F549FF" w:rsidP="004C25D7">
      <w:pPr>
        <w:pStyle w:val="Nagwek"/>
        <w:widowControl w:val="0"/>
        <w:numPr>
          <w:ilvl w:val="0"/>
          <w:numId w:val="38"/>
        </w:numPr>
        <w:tabs>
          <w:tab w:val="clear" w:pos="4536"/>
          <w:tab w:val="clear" w:pos="9072"/>
        </w:tabs>
        <w:autoSpaceDE w:val="0"/>
        <w:autoSpaceDN w:val="0"/>
        <w:spacing w:before="10" w:after="80" w:line="276" w:lineRule="auto"/>
        <w:ind w:left="851" w:hanging="284"/>
        <w:rPr>
          <w:szCs w:val="20"/>
        </w:rPr>
      </w:pPr>
      <w:r w:rsidRPr="00772AE0">
        <w:rPr>
          <w:szCs w:val="20"/>
        </w:rPr>
        <w:t>system wykrywania włamań funkcjonujący na zasadzie wprowadzenia odpowiednich czujników stykowych pomiędzy drzwiami i generujący stosowny alarm, zdalnie przekazywany do tablicy</w:t>
      </w:r>
      <w:r w:rsidRPr="00772AE0">
        <w:rPr>
          <w:spacing w:val="-8"/>
          <w:szCs w:val="20"/>
        </w:rPr>
        <w:t xml:space="preserve"> </w:t>
      </w:r>
      <w:r w:rsidRPr="00772AE0">
        <w:rPr>
          <w:szCs w:val="20"/>
        </w:rPr>
        <w:t>sterowniczej,</w:t>
      </w:r>
    </w:p>
    <w:p w14:paraId="5AFCC03A" w14:textId="77777777" w:rsidR="00F549FF" w:rsidRPr="00772AE0" w:rsidRDefault="00F549FF" w:rsidP="004C25D7">
      <w:pPr>
        <w:pStyle w:val="Nagwek"/>
        <w:widowControl w:val="0"/>
        <w:numPr>
          <w:ilvl w:val="0"/>
          <w:numId w:val="38"/>
        </w:numPr>
        <w:tabs>
          <w:tab w:val="clear" w:pos="4536"/>
          <w:tab w:val="clear" w:pos="9072"/>
        </w:tabs>
        <w:autoSpaceDE w:val="0"/>
        <w:autoSpaceDN w:val="0"/>
        <w:spacing w:before="4" w:after="80" w:line="276" w:lineRule="auto"/>
        <w:ind w:left="851" w:hanging="284"/>
        <w:rPr>
          <w:szCs w:val="20"/>
        </w:rPr>
      </w:pPr>
      <w:r w:rsidRPr="00772AE0">
        <w:rPr>
          <w:szCs w:val="20"/>
        </w:rPr>
        <w:t>podręczny sprzęt</w:t>
      </w:r>
      <w:r w:rsidRPr="00772AE0">
        <w:rPr>
          <w:spacing w:val="-1"/>
          <w:szCs w:val="20"/>
        </w:rPr>
        <w:t xml:space="preserve"> </w:t>
      </w:r>
      <w:r w:rsidRPr="00772AE0">
        <w:rPr>
          <w:szCs w:val="20"/>
        </w:rPr>
        <w:t>gaśniczy.</w:t>
      </w:r>
    </w:p>
    <w:p w14:paraId="2D674FC8" w14:textId="77777777" w:rsidR="00F549FF" w:rsidRPr="00772AE0" w:rsidRDefault="00F549FF" w:rsidP="00F549FF">
      <w:pPr>
        <w:pStyle w:val="Nagwek"/>
        <w:widowControl w:val="0"/>
        <w:tabs>
          <w:tab w:val="left" w:pos="993"/>
        </w:tabs>
        <w:autoSpaceDE w:val="0"/>
        <w:autoSpaceDN w:val="0"/>
        <w:spacing w:before="4" w:line="276" w:lineRule="auto"/>
        <w:ind w:left="993"/>
        <w:rPr>
          <w:szCs w:val="20"/>
        </w:rPr>
      </w:pPr>
    </w:p>
    <w:p w14:paraId="6F6C75E8" w14:textId="77777777" w:rsidR="00F549FF" w:rsidRPr="00772AE0" w:rsidRDefault="00F549FF" w:rsidP="00F549FF">
      <w:pPr>
        <w:spacing w:before="128" w:line="276" w:lineRule="auto"/>
        <w:rPr>
          <w:szCs w:val="20"/>
        </w:rPr>
      </w:pPr>
      <w:r w:rsidRPr="00772AE0">
        <w:rPr>
          <w:szCs w:val="20"/>
        </w:rPr>
        <w:t xml:space="preserve">W trakcie realizacji przedsięwzięcia zostaną wykonane wszelkie niezbędne kanały, przepusty i korytka do ulokowania przewodów i kabli elektrycznych koniecznych do zasilania, pomiarowych oraz </w:t>
      </w:r>
      <w:proofErr w:type="spellStart"/>
      <w:r w:rsidRPr="00772AE0">
        <w:rPr>
          <w:szCs w:val="20"/>
        </w:rPr>
        <w:t>przesyłu</w:t>
      </w:r>
      <w:proofErr w:type="spellEnd"/>
      <w:r w:rsidRPr="00772AE0">
        <w:rPr>
          <w:szCs w:val="20"/>
        </w:rPr>
        <w:t xml:space="preserve"> prądu. Zostaną one dostosowane do napięć. Wszelkie trasy prowadzenia przewodów wykonane zostaną w postaci systemu kanalizacji kablowej ze studniami kablowymi, w celu zapewnienia dogodnej eksploatacji i kontroli ułożonych kabli.</w:t>
      </w:r>
    </w:p>
    <w:p w14:paraId="2EF445B6" w14:textId="77777777" w:rsidR="00F549FF" w:rsidRPr="00772AE0" w:rsidRDefault="00F549FF" w:rsidP="00F549FF">
      <w:pPr>
        <w:spacing w:before="128" w:line="276" w:lineRule="auto"/>
        <w:rPr>
          <w:szCs w:val="20"/>
        </w:rPr>
      </w:pPr>
      <w:r w:rsidRPr="00772AE0">
        <w:rPr>
          <w:szCs w:val="20"/>
        </w:rPr>
        <w:t xml:space="preserve">Ochronę odgromową rozdzielni 110 </w:t>
      </w:r>
      <w:proofErr w:type="spellStart"/>
      <w:r w:rsidRPr="00772AE0">
        <w:rPr>
          <w:szCs w:val="20"/>
        </w:rPr>
        <w:t>kV</w:t>
      </w:r>
      <w:proofErr w:type="spellEnd"/>
      <w:r w:rsidRPr="00772AE0">
        <w:rPr>
          <w:szCs w:val="20"/>
        </w:rPr>
        <w:t xml:space="preserve"> zapewnia układ zwodów pionowych. Wszystkie aparaty, napędy łączników, szafki kablowe i sterownicze będą uziemione za pomocą bednarki. Uziemienie konstrukcji planuje się wykonać poprzez przykręcanie bednarki do konstrukcji.</w:t>
      </w:r>
    </w:p>
    <w:p w14:paraId="6C23177A" w14:textId="77777777" w:rsidR="00F549FF" w:rsidRPr="00772AE0" w:rsidRDefault="00F549FF" w:rsidP="00F549FF">
      <w:pPr>
        <w:spacing w:before="128" w:line="276" w:lineRule="auto"/>
        <w:rPr>
          <w:szCs w:val="20"/>
        </w:rPr>
      </w:pPr>
      <w:r w:rsidRPr="00772AE0">
        <w:rPr>
          <w:szCs w:val="20"/>
        </w:rPr>
        <w:t xml:space="preserve">Obiekt wyposażony będzie w wentylację grawitacyjną ze wspomaganiem mechanicznym. </w:t>
      </w:r>
    </w:p>
    <w:p w14:paraId="1948A4A6" w14:textId="66D068AA" w:rsidR="00F549FF" w:rsidRDefault="00F549FF" w:rsidP="00F549FF">
      <w:pPr>
        <w:spacing w:after="120" w:line="276" w:lineRule="auto"/>
        <w:rPr>
          <w:rFonts w:eastAsia="Calibri"/>
          <w:szCs w:val="22"/>
        </w:rPr>
      </w:pPr>
      <w:r w:rsidRPr="00772AE0">
        <w:rPr>
          <w:rFonts w:eastAsia="Calibri"/>
          <w:szCs w:val="22"/>
        </w:rPr>
        <w:t xml:space="preserve">Stacja nie będzie posiadać przyłączy do sieci </w:t>
      </w:r>
      <w:proofErr w:type="spellStart"/>
      <w:r w:rsidRPr="00772AE0">
        <w:rPr>
          <w:rFonts w:eastAsia="Calibri"/>
          <w:szCs w:val="22"/>
        </w:rPr>
        <w:t>wodno</w:t>
      </w:r>
      <w:proofErr w:type="spellEnd"/>
      <w:r w:rsidRPr="00772AE0">
        <w:rPr>
          <w:rFonts w:eastAsia="Calibri"/>
          <w:szCs w:val="22"/>
        </w:rPr>
        <w:t xml:space="preserve"> - kanalizacyjnej, deszczowej i gazowej.</w:t>
      </w:r>
    </w:p>
    <w:p w14:paraId="644C25C9" w14:textId="58527CAA" w:rsidR="004C25D7" w:rsidRDefault="004C25D7" w:rsidP="00F549FF">
      <w:pPr>
        <w:spacing w:after="120" w:line="276" w:lineRule="auto"/>
        <w:rPr>
          <w:rFonts w:eastAsia="Calibri"/>
          <w:szCs w:val="22"/>
        </w:rPr>
      </w:pPr>
    </w:p>
    <w:p w14:paraId="6CDEE92A" w14:textId="77777777" w:rsidR="004C25D7" w:rsidRPr="00772AE0" w:rsidRDefault="004C25D7" w:rsidP="004C25D7">
      <w:pPr>
        <w:spacing w:after="120" w:line="276" w:lineRule="auto"/>
        <w:rPr>
          <w:rFonts w:eastAsia="Calibri"/>
          <w:szCs w:val="22"/>
        </w:rPr>
      </w:pPr>
      <w:r w:rsidRPr="00772AE0">
        <w:rPr>
          <w:rFonts w:eastAsia="Calibri"/>
          <w:szCs w:val="22"/>
        </w:rPr>
        <w:t>Przyłączenie niniejszego przedsięwzięcia do sieci elektroenergetycznej będzie stanowiło przedmiot odrębnego postępowania administracyjnego i część przyłącza znajdująca się poza terenem farmy nie jest objęta przedmiotowym wnioskiem o wydanie decyzji o środowiskowych uwarunkowaniach.  </w:t>
      </w:r>
    </w:p>
    <w:p w14:paraId="6F856E21" w14:textId="77777777" w:rsidR="004C25D7" w:rsidRPr="00772AE0" w:rsidRDefault="004C25D7" w:rsidP="00F549FF">
      <w:pPr>
        <w:spacing w:after="120" w:line="276" w:lineRule="auto"/>
        <w:rPr>
          <w:rFonts w:eastAsia="Calibri"/>
          <w:szCs w:val="22"/>
        </w:rPr>
      </w:pPr>
    </w:p>
    <w:p w14:paraId="6F0261F8" w14:textId="3EA3CFCB" w:rsidR="00F549FF" w:rsidRDefault="00F549FF" w:rsidP="00627201">
      <w:pPr>
        <w:pStyle w:val="Tekstpodstawowy11"/>
        <w:spacing w:before="0" w:after="240" w:line="276" w:lineRule="auto"/>
        <w:rPr>
          <w:rFonts w:ascii="Verdana" w:eastAsia="Calibri" w:hAnsi="Verdana"/>
          <w:b/>
          <w:sz w:val="22"/>
          <w:szCs w:val="22"/>
          <w:u w:val="single"/>
        </w:rPr>
      </w:pPr>
    </w:p>
    <w:p w14:paraId="2D676900" w14:textId="77777777" w:rsidR="004C25D7" w:rsidRPr="00772AE0" w:rsidRDefault="004C25D7" w:rsidP="00627201">
      <w:pPr>
        <w:pStyle w:val="Tekstpodstawowy11"/>
        <w:spacing w:before="0" w:after="240" w:line="276" w:lineRule="auto"/>
        <w:rPr>
          <w:rFonts w:ascii="Verdana" w:eastAsia="Calibri" w:hAnsi="Verdana"/>
          <w:b/>
          <w:sz w:val="22"/>
          <w:szCs w:val="22"/>
          <w:u w:val="single"/>
        </w:rPr>
      </w:pPr>
    </w:p>
    <w:p w14:paraId="4F4DA3D0" w14:textId="0510C280" w:rsidR="00CB0A6C" w:rsidRPr="00772AE0" w:rsidRDefault="00CB0A6C" w:rsidP="00627201">
      <w:pPr>
        <w:pStyle w:val="Tekstpodstawowy11"/>
        <w:spacing w:before="0" w:after="240" w:line="276" w:lineRule="auto"/>
        <w:rPr>
          <w:rFonts w:ascii="Verdana" w:eastAsia="Calibri" w:hAnsi="Verdana"/>
          <w:b/>
          <w:sz w:val="22"/>
          <w:szCs w:val="22"/>
          <w:u w:val="single"/>
        </w:rPr>
      </w:pPr>
      <w:r w:rsidRPr="00772AE0">
        <w:rPr>
          <w:rFonts w:ascii="Verdana" w:eastAsia="Calibri" w:hAnsi="Verdana"/>
          <w:b/>
          <w:sz w:val="22"/>
          <w:szCs w:val="22"/>
          <w:u w:val="single"/>
        </w:rPr>
        <w:lastRenderedPageBreak/>
        <w:t>Kontenerow</w:t>
      </w:r>
      <w:r w:rsidR="004C3FAF" w:rsidRPr="00772AE0">
        <w:rPr>
          <w:rFonts w:ascii="Verdana" w:eastAsia="Calibri" w:hAnsi="Verdana"/>
          <w:b/>
          <w:sz w:val="22"/>
          <w:szCs w:val="22"/>
          <w:u w:val="single"/>
        </w:rPr>
        <w:t>e</w:t>
      </w:r>
      <w:r w:rsidRPr="00772AE0">
        <w:rPr>
          <w:rFonts w:ascii="Verdana" w:eastAsia="Calibri" w:hAnsi="Verdana"/>
          <w:b/>
          <w:sz w:val="22"/>
          <w:szCs w:val="22"/>
          <w:u w:val="single"/>
        </w:rPr>
        <w:t xml:space="preserve"> magazyn</w:t>
      </w:r>
      <w:r w:rsidR="004C3FAF" w:rsidRPr="00772AE0">
        <w:rPr>
          <w:rFonts w:ascii="Verdana" w:eastAsia="Calibri" w:hAnsi="Verdana"/>
          <w:b/>
          <w:sz w:val="22"/>
          <w:szCs w:val="22"/>
          <w:u w:val="single"/>
        </w:rPr>
        <w:t>y</w:t>
      </w:r>
      <w:r w:rsidRPr="00772AE0">
        <w:rPr>
          <w:rFonts w:ascii="Verdana" w:eastAsia="Calibri" w:hAnsi="Verdana"/>
          <w:b/>
          <w:sz w:val="22"/>
          <w:szCs w:val="22"/>
          <w:u w:val="single"/>
        </w:rPr>
        <w:t xml:space="preserve"> energii</w:t>
      </w:r>
    </w:p>
    <w:p w14:paraId="7E287751" w14:textId="2556C501" w:rsidR="008525AB" w:rsidRPr="00772AE0" w:rsidRDefault="008525AB" w:rsidP="008525AB">
      <w:pPr>
        <w:spacing w:after="90" w:line="276" w:lineRule="auto"/>
        <w:rPr>
          <w:szCs w:val="20"/>
        </w:rPr>
      </w:pPr>
      <w:r w:rsidRPr="00772AE0">
        <w:rPr>
          <w:szCs w:val="20"/>
        </w:rPr>
        <w:t xml:space="preserve">Kontenerowe magazyny energii to urządzenia mogące przyjąć energię </w:t>
      </w:r>
      <w:r w:rsidR="005A31B6" w:rsidRPr="00772AE0">
        <w:t xml:space="preserve">w momencie jej nadprodukcji </w:t>
      </w:r>
      <w:r w:rsidRPr="00772AE0">
        <w:rPr>
          <w:szCs w:val="20"/>
        </w:rPr>
        <w:t xml:space="preserve">i ją oddać w dowolnym momencie. </w:t>
      </w:r>
      <w:r w:rsidR="005A31B6" w:rsidRPr="00772AE0">
        <w:t>W ciągu słonecznego dnia panele produkują największą ilość energii, a dzięki magazynom energię PV można zachować, a następnie oddać do sieci w okresie największego zapotrzebowania.</w:t>
      </w:r>
    </w:p>
    <w:p w14:paraId="71764D3E" w14:textId="77777777" w:rsidR="008525AB" w:rsidRPr="00772AE0" w:rsidRDefault="008525AB" w:rsidP="008525AB">
      <w:pPr>
        <w:spacing w:after="90" w:line="276" w:lineRule="auto"/>
        <w:rPr>
          <w:szCs w:val="20"/>
        </w:rPr>
      </w:pPr>
      <w:r w:rsidRPr="00772AE0">
        <w:rPr>
          <w:szCs w:val="20"/>
        </w:rPr>
        <w:t xml:space="preserve">Przewiduje się możliwość zastosowania jednego magazynu energii bądź ich większej ilości. Magazyn/magazyny mogą zostać wykonane w technologii kontenerowej i być wyposażone w kompletne układy falowników i automatyki pozwalającej na płynną pracę w układzie źródło energii-magazyn lub też wykonanym wewnątrz stacji transformatorowej WN/SN. </w:t>
      </w:r>
    </w:p>
    <w:p w14:paraId="627E363D" w14:textId="77777777" w:rsidR="008525AB" w:rsidRPr="00772AE0" w:rsidRDefault="008525AB" w:rsidP="008525AB">
      <w:pPr>
        <w:spacing w:after="90" w:line="276" w:lineRule="auto"/>
        <w:rPr>
          <w:szCs w:val="20"/>
        </w:rPr>
      </w:pPr>
      <w:r w:rsidRPr="00772AE0">
        <w:rPr>
          <w:szCs w:val="20"/>
        </w:rPr>
        <w:t>W przypadku realizacji magazynu energii w wykonaniu kontenerowym zostanie on zlokalizowany w okolicy stacji SN/WN.</w:t>
      </w:r>
    </w:p>
    <w:p w14:paraId="3C4C604F" w14:textId="78784B25" w:rsidR="005A31B6" w:rsidRPr="00772AE0" w:rsidRDefault="008525AB" w:rsidP="005A31B6">
      <w:pPr>
        <w:spacing w:after="90" w:line="276" w:lineRule="auto"/>
        <w:rPr>
          <w:szCs w:val="20"/>
        </w:rPr>
      </w:pPr>
      <w:r w:rsidRPr="00772AE0">
        <w:rPr>
          <w:szCs w:val="20"/>
        </w:rPr>
        <w:t>Dobór i liczba magazynów zostanie określony na etapie wykonania projektu wykonawczego, w związku z tym jego szczegółowe gabaryty zostaną określone również na tym etapie.</w:t>
      </w:r>
      <w:r w:rsidR="005A31B6" w:rsidRPr="00772AE0">
        <w:rPr>
          <w:szCs w:val="20"/>
        </w:rPr>
        <w:t xml:space="preserve"> Wymiary przykładowego magazynu to ok. 8 x 5 x 3,5 m. </w:t>
      </w:r>
    </w:p>
    <w:p w14:paraId="033E7778" w14:textId="77777777" w:rsidR="008525AB" w:rsidRPr="00772AE0" w:rsidRDefault="008525AB" w:rsidP="008525AB">
      <w:pPr>
        <w:spacing w:after="120" w:line="276" w:lineRule="auto"/>
        <w:rPr>
          <w:szCs w:val="20"/>
          <w:u w:val="single"/>
        </w:rPr>
      </w:pPr>
      <w:r w:rsidRPr="00772AE0">
        <w:rPr>
          <w:szCs w:val="20"/>
          <w:u w:val="single"/>
        </w:rPr>
        <w:t xml:space="preserve">Inwestor rozważa również sytuację, w której magazyn zostanie dowieziony do działającej elektrowni PV w późniejszym czasie np. po roku pracy instalacji. </w:t>
      </w:r>
    </w:p>
    <w:p w14:paraId="56874238" w14:textId="77777777" w:rsidR="008525AB" w:rsidRPr="00772AE0" w:rsidRDefault="008525AB" w:rsidP="00131411">
      <w:pPr>
        <w:spacing w:after="90" w:line="276" w:lineRule="auto"/>
      </w:pPr>
    </w:p>
    <w:p w14:paraId="3166A661" w14:textId="77777777" w:rsidR="0094470A" w:rsidRPr="00772AE0" w:rsidRDefault="002661E8" w:rsidP="00915411">
      <w:pPr>
        <w:pStyle w:val="Legenda"/>
        <w:rPr>
          <w:color w:val="auto"/>
        </w:rPr>
      </w:pPr>
      <w:bookmarkStart w:id="105" w:name="_Toc30092587"/>
      <w:r w:rsidRPr="00772AE0">
        <w:rPr>
          <w:noProof/>
          <w:color w:val="auto"/>
          <w:lang w:eastAsia="pl-PL"/>
        </w:rPr>
        <w:drawing>
          <wp:inline distT="0" distB="0" distL="0" distR="0" wp14:anchorId="1A349E1D" wp14:editId="34898ABA">
            <wp:extent cx="5775122" cy="4121624"/>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88569" cy="4131221"/>
                    </a:xfrm>
                    <a:prstGeom prst="rect">
                      <a:avLst/>
                    </a:prstGeom>
                    <a:noFill/>
                    <a:ln>
                      <a:noFill/>
                    </a:ln>
                  </pic:spPr>
                </pic:pic>
              </a:graphicData>
            </a:graphic>
          </wp:inline>
        </w:drawing>
      </w:r>
      <w:bookmarkStart w:id="106" w:name="_Toc97545808"/>
    </w:p>
    <w:p w14:paraId="287A6C4B" w14:textId="37666E70" w:rsidR="00CB0A6C" w:rsidRPr="00772AE0" w:rsidRDefault="00915411" w:rsidP="00915411">
      <w:pPr>
        <w:pStyle w:val="Legenda"/>
        <w:rPr>
          <w:color w:val="auto"/>
        </w:rPr>
      </w:pPr>
      <w:bookmarkStart w:id="107" w:name="_Toc107325796"/>
      <w:r w:rsidRPr="00772AE0">
        <w:rPr>
          <w:color w:val="auto"/>
        </w:rPr>
        <w:t xml:space="preserve">Rysunek </w:t>
      </w:r>
      <w:r w:rsidR="00275F52" w:rsidRPr="00772AE0">
        <w:rPr>
          <w:color w:val="auto"/>
        </w:rPr>
        <w:fldChar w:fldCharType="begin"/>
      </w:r>
      <w:r w:rsidR="00275F52" w:rsidRPr="00772AE0">
        <w:rPr>
          <w:color w:val="auto"/>
        </w:rPr>
        <w:instrText xml:space="preserve"> SEQ Rysunek \* ARABIC </w:instrText>
      </w:r>
      <w:r w:rsidR="00275F52" w:rsidRPr="00772AE0">
        <w:rPr>
          <w:color w:val="auto"/>
        </w:rPr>
        <w:fldChar w:fldCharType="separate"/>
      </w:r>
      <w:r w:rsidR="00577AED">
        <w:rPr>
          <w:noProof/>
          <w:color w:val="auto"/>
        </w:rPr>
        <w:t>13</w:t>
      </w:r>
      <w:r w:rsidR="00275F52" w:rsidRPr="00772AE0">
        <w:rPr>
          <w:noProof/>
          <w:color w:val="auto"/>
        </w:rPr>
        <w:fldChar w:fldCharType="end"/>
      </w:r>
      <w:r w:rsidR="00BE6986" w:rsidRPr="00772AE0">
        <w:rPr>
          <w:color w:val="auto"/>
        </w:rPr>
        <w:t>. Przykładowy Kontenerowy magazyn Energii</w:t>
      </w:r>
      <w:bookmarkEnd w:id="105"/>
      <w:bookmarkEnd w:id="106"/>
      <w:bookmarkEnd w:id="107"/>
    </w:p>
    <w:p w14:paraId="050EECC2" w14:textId="77777777" w:rsidR="00314130" w:rsidRPr="00772AE0" w:rsidRDefault="00314130" w:rsidP="00314130"/>
    <w:p w14:paraId="3AE05225" w14:textId="77777777" w:rsidR="00AA404D" w:rsidRPr="00772AE0" w:rsidRDefault="00CB0A6C" w:rsidP="00E50BFB">
      <w:pPr>
        <w:keepNext/>
        <w:spacing w:after="80"/>
      </w:pPr>
      <w:r w:rsidRPr="00772AE0">
        <w:rPr>
          <w:noProof/>
          <w:lang w:eastAsia="pl-PL"/>
        </w:rPr>
        <w:lastRenderedPageBreak/>
        <w:drawing>
          <wp:inline distT="0" distB="0" distL="0" distR="0" wp14:anchorId="5B5D9850" wp14:editId="1B9BC9BB">
            <wp:extent cx="5760720" cy="1985645"/>
            <wp:effectExtent l="0" t="0" r="0" b="0"/>
            <wp:docPr id="233" name="Obraz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3"/>
                    <pic:cNvPicPr/>
                  </pic:nvPicPr>
                  <pic:blipFill>
                    <a:blip r:embed="rId38">
                      <a:extLst>
                        <a:ext uri="{28A0092B-C50C-407E-A947-70E740481C1C}">
                          <a14:useLocalDpi xmlns:a14="http://schemas.microsoft.com/office/drawing/2010/main" val="0"/>
                        </a:ext>
                      </a:extLst>
                    </a:blip>
                    <a:stretch>
                      <a:fillRect/>
                    </a:stretch>
                  </pic:blipFill>
                  <pic:spPr>
                    <a:xfrm>
                      <a:off x="0" y="0"/>
                      <a:ext cx="5760720" cy="1985645"/>
                    </a:xfrm>
                    <a:prstGeom prst="rect">
                      <a:avLst/>
                    </a:prstGeom>
                  </pic:spPr>
                </pic:pic>
              </a:graphicData>
            </a:graphic>
          </wp:inline>
        </w:drawing>
      </w:r>
    </w:p>
    <w:p w14:paraId="47ACAAD8" w14:textId="3140282A" w:rsidR="00BE6986" w:rsidRPr="00772AE0" w:rsidRDefault="00915411" w:rsidP="00915411">
      <w:pPr>
        <w:pStyle w:val="Legenda"/>
        <w:rPr>
          <w:color w:val="auto"/>
        </w:rPr>
      </w:pPr>
      <w:bookmarkStart w:id="108" w:name="_Toc97545809"/>
      <w:bookmarkStart w:id="109" w:name="_Toc107325797"/>
      <w:r w:rsidRPr="00772AE0">
        <w:rPr>
          <w:color w:val="auto"/>
        </w:rPr>
        <w:t xml:space="preserve">Rysunek </w:t>
      </w:r>
      <w:r w:rsidR="00275F52" w:rsidRPr="00772AE0">
        <w:rPr>
          <w:color w:val="auto"/>
        </w:rPr>
        <w:fldChar w:fldCharType="begin"/>
      </w:r>
      <w:r w:rsidR="00275F52" w:rsidRPr="00772AE0">
        <w:rPr>
          <w:color w:val="auto"/>
        </w:rPr>
        <w:instrText xml:space="preserve"> SEQ Rysunek \* ARABIC </w:instrText>
      </w:r>
      <w:r w:rsidR="00275F52" w:rsidRPr="00772AE0">
        <w:rPr>
          <w:color w:val="auto"/>
        </w:rPr>
        <w:fldChar w:fldCharType="separate"/>
      </w:r>
      <w:r w:rsidR="00577AED">
        <w:rPr>
          <w:noProof/>
          <w:color w:val="auto"/>
        </w:rPr>
        <w:t>14</w:t>
      </w:r>
      <w:r w:rsidR="00275F52" w:rsidRPr="00772AE0">
        <w:rPr>
          <w:noProof/>
          <w:color w:val="auto"/>
        </w:rPr>
        <w:fldChar w:fldCharType="end"/>
      </w:r>
      <w:r w:rsidR="00AA404D" w:rsidRPr="00772AE0">
        <w:rPr>
          <w:color w:val="auto"/>
        </w:rPr>
        <w:t>. Przykładowy magazyn energii o mocy 16 MW i pojemności 32 MWh</w:t>
      </w:r>
      <w:bookmarkEnd w:id="108"/>
      <w:bookmarkEnd w:id="109"/>
    </w:p>
    <w:p w14:paraId="0BDB4C48" w14:textId="7E634C94" w:rsidR="00CB0A6C" w:rsidRPr="00772AE0" w:rsidRDefault="00AA404D" w:rsidP="00BE6986">
      <w:pPr>
        <w:pStyle w:val="Legenda"/>
        <w:spacing w:line="276" w:lineRule="auto"/>
        <w:jc w:val="center"/>
        <w:rPr>
          <w:color w:val="auto"/>
        </w:rPr>
      </w:pPr>
      <w:r w:rsidRPr="00772AE0">
        <w:rPr>
          <w:color w:val="auto"/>
        </w:rPr>
        <w:t xml:space="preserve"> </w:t>
      </w:r>
    </w:p>
    <w:p w14:paraId="2F667319" w14:textId="39F76D56" w:rsidR="004B4B90" w:rsidRPr="00772AE0" w:rsidRDefault="004B4B90" w:rsidP="00A035EE">
      <w:pPr>
        <w:spacing w:after="0" w:line="276" w:lineRule="auto"/>
        <w:rPr>
          <w:b/>
          <w:sz w:val="22"/>
          <w:szCs w:val="20"/>
          <w:u w:val="single"/>
          <w:lang w:eastAsia="pl-PL"/>
        </w:rPr>
      </w:pPr>
      <w:r w:rsidRPr="00772AE0">
        <w:rPr>
          <w:b/>
          <w:sz w:val="22"/>
          <w:szCs w:val="20"/>
          <w:u w:val="single"/>
          <w:lang w:eastAsia="pl-PL"/>
        </w:rPr>
        <w:t>Infrastruktura towarzysząca</w:t>
      </w:r>
    </w:p>
    <w:p w14:paraId="545A6C2E" w14:textId="0C99FE85" w:rsidR="0084603F" w:rsidRPr="00772AE0" w:rsidRDefault="0084603F" w:rsidP="00543767">
      <w:pPr>
        <w:spacing w:before="360"/>
        <w:rPr>
          <w:b/>
          <w:bCs/>
        </w:rPr>
      </w:pPr>
      <w:r w:rsidRPr="00772AE0">
        <w:rPr>
          <w:b/>
          <w:bCs/>
        </w:rPr>
        <w:t>Ogrodzenie</w:t>
      </w:r>
    </w:p>
    <w:p w14:paraId="11B35D7F" w14:textId="4FA03CAC" w:rsidR="0084603F" w:rsidRPr="00772AE0" w:rsidRDefault="0084603F" w:rsidP="00F539A6">
      <w:pPr>
        <w:spacing w:line="276" w:lineRule="auto"/>
      </w:pPr>
      <w:r w:rsidRPr="00772AE0">
        <w:t>Wokół terenu</w:t>
      </w:r>
      <w:r w:rsidR="0021584A" w:rsidRPr="00772AE0">
        <w:t xml:space="preserve"> elektrowni </w:t>
      </w:r>
      <w:r w:rsidRPr="00772AE0">
        <w:t>planuje się ogrodzenie</w:t>
      </w:r>
      <w:r w:rsidR="0021584A" w:rsidRPr="00772AE0">
        <w:t xml:space="preserve"> z siatki </w:t>
      </w:r>
      <w:r w:rsidR="00F539A6" w:rsidRPr="00772AE0">
        <w:t>stalowej ocynkowanej</w:t>
      </w:r>
      <w:r w:rsidR="0021584A" w:rsidRPr="00772AE0">
        <w:t xml:space="preserve"> o wysokości </w:t>
      </w:r>
      <w:r w:rsidR="00F539A6" w:rsidRPr="00772AE0">
        <w:t xml:space="preserve">do </w:t>
      </w:r>
      <w:r w:rsidR="00A035EE" w:rsidRPr="00772AE0">
        <w:t>około 2,5</w:t>
      </w:r>
      <w:r w:rsidRPr="00772AE0">
        <w:t xml:space="preserve"> m </w:t>
      </w:r>
      <w:r w:rsidR="00F539A6" w:rsidRPr="00772AE0">
        <w:rPr>
          <w:rFonts w:eastAsia="Calibri"/>
          <w:szCs w:val="22"/>
        </w:rPr>
        <w:t>rozpiętej na słupkach stalowych oraz wyposażenie w bramę wjazdową.</w:t>
      </w:r>
    </w:p>
    <w:p w14:paraId="735F51A5" w14:textId="1D916F9E" w:rsidR="00E50BFB" w:rsidRPr="00772AE0" w:rsidRDefault="006D3271" w:rsidP="00F539A6">
      <w:pPr>
        <w:spacing w:line="276" w:lineRule="auto"/>
        <w:rPr>
          <w:rFonts w:cs="Cambria"/>
          <w:szCs w:val="20"/>
        </w:rPr>
      </w:pPr>
      <w:r w:rsidRPr="00772AE0">
        <w:rPr>
          <w:rFonts w:cs="Cambria"/>
          <w:szCs w:val="20"/>
        </w:rPr>
        <w:t xml:space="preserve">W celu umożliwienia migracji </w:t>
      </w:r>
      <w:r w:rsidR="00CD753A" w:rsidRPr="00772AE0">
        <w:rPr>
          <w:rFonts w:cs="Cambria"/>
          <w:szCs w:val="20"/>
        </w:rPr>
        <w:t>mniejszych i średniej wi</w:t>
      </w:r>
      <w:r w:rsidRPr="00772AE0">
        <w:rPr>
          <w:rFonts w:cs="Cambria"/>
          <w:szCs w:val="20"/>
        </w:rPr>
        <w:t>elkości zwierząt pozostawi</w:t>
      </w:r>
      <w:r w:rsidR="001239E5" w:rsidRPr="00772AE0">
        <w:rPr>
          <w:rFonts w:cs="Cambria"/>
          <w:szCs w:val="20"/>
        </w:rPr>
        <w:t>ony zostanie prześwit ok. 10</w:t>
      </w:r>
      <w:r w:rsidR="00CD753A" w:rsidRPr="00772AE0">
        <w:rPr>
          <w:rFonts w:cs="Cambria"/>
          <w:szCs w:val="20"/>
        </w:rPr>
        <w:t xml:space="preserve"> cm między ogrodzeniem a powierzchnią gruntu.</w:t>
      </w:r>
    </w:p>
    <w:p w14:paraId="216744AE" w14:textId="3C74CC56" w:rsidR="00910606" w:rsidRPr="00772AE0" w:rsidRDefault="0084603F" w:rsidP="00F539A6">
      <w:pPr>
        <w:spacing w:line="276" w:lineRule="auto"/>
      </w:pPr>
      <w:r w:rsidRPr="00772AE0">
        <w:t>Przewiduje się zastosowanie typowych słupków ogrodzeniowych narożnych i przelotowych posadowionych ok. 0,6 m poniżej poziomu gruntu za pomocą fundamentów. Słupki przelotowe należy rozmieszczać co ok. 2,5 m.</w:t>
      </w:r>
    </w:p>
    <w:p w14:paraId="161FA898" w14:textId="77777777" w:rsidR="0084603F" w:rsidRPr="00772AE0" w:rsidRDefault="0084603F" w:rsidP="00543767">
      <w:pPr>
        <w:spacing w:before="240" w:line="276" w:lineRule="auto"/>
        <w:rPr>
          <w:b/>
          <w:bCs/>
        </w:rPr>
      </w:pPr>
      <w:r w:rsidRPr="00772AE0">
        <w:rPr>
          <w:b/>
          <w:bCs/>
        </w:rPr>
        <w:t>Oświetlenie i monitoring</w:t>
      </w:r>
    </w:p>
    <w:p w14:paraId="36D3EF33" w14:textId="0B790CD1" w:rsidR="00654C62" w:rsidRPr="00772AE0" w:rsidRDefault="00F539A6" w:rsidP="00131411">
      <w:pPr>
        <w:pStyle w:val="Tekstpodstawowy11"/>
        <w:spacing w:before="0" w:after="240" w:line="276" w:lineRule="auto"/>
        <w:rPr>
          <w:rFonts w:ascii="Verdana" w:hAnsi="Verdana"/>
          <w:iCs/>
          <w:lang w:eastAsia="pl-PL"/>
        </w:rPr>
      </w:pPr>
      <w:r w:rsidRPr="00772AE0">
        <w:rPr>
          <w:rFonts w:ascii="Verdana" w:eastAsia="Calibri" w:hAnsi="Verdana"/>
          <w:szCs w:val="22"/>
        </w:rPr>
        <w:t xml:space="preserve">Przewiduje się możliwość zainstalowania oświetlenia terenu na słupach o wysokości ok. </w:t>
      </w:r>
      <w:r w:rsidRPr="00772AE0">
        <w:rPr>
          <w:rFonts w:ascii="Verdana" w:eastAsia="Calibri" w:hAnsi="Verdana"/>
          <w:szCs w:val="22"/>
        </w:rPr>
        <w:br/>
        <w:t xml:space="preserve">4 m. </w:t>
      </w:r>
      <w:r w:rsidR="00241860" w:rsidRPr="00772AE0">
        <w:rPr>
          <w:rFonts w:ascii="Verdana" w:eastAsia="Calibri" w:hAnsi="Verdana"/>
          <w:szCs w:val="22"/>
        </w:rPr>
        <w:t xml:space="preserve">Na etapie eksploatacji w porze nocnej teren elektrowni i jej ogrodzenie </w:t>
      </w:r>
      <w:r w:rsidR="00241860" w:rsidRPr="00772AE0">
        <w:rPr>
          <w:rFonts w:ascii="Verdana" w:eastAsia="Calibri" w:hAnsi="Verdana"/>
          <w:szCs w:val="22"/>
          <w:u w:val="single"/>
        </w:rPr>
        <w:t>nie będą</w:t>
      </w:r>
      <w:r w:rsidR="006D4E62" w:rsidRPr="00772AE0">
        <w:rPr>
          <w:rFonts w:ascii="Verdana" w:eastAsia="Calibri" w:hAnsi="Verdana"/>
          <w:szCs w:val="22"/>
          <w:u w:val="single"/>
        </w:rPr>
        <w:t xml:space="preserve"> podświetlane</w:t>
      </w:r>
      <w:r w:rsidRPr="00772AE0">
        <w:rPr>
          <w:rFonts w:ascii="Verdana" w:eastAsia="Calibri" w:hAnsi="Verdana"/>
          <w:szCs w:val="22"/>
          <w:u w:val="single"/>
        </w:rPr>
        <w:t xml:space="preserve"> w sposób ciągły</w:t>
      </w:r>
      <w:r w:rsidRPr="00772AE0">
        <w:rPr>
          <w:rFonts w:ascii="Verdana" w:eastAsia="Calibri" w:hAnsi="Verdana"/>
          <w:szCs w:val="22"/>
        </w:rPr>
        <w:t xml:space="preserve">, planowane jest zastosowanie </w:t>
      </w:r>
      <w:r w:rsidR="00241860" w:rsidRPr="00772AE0">
        <w:rPr>
          <w:rFonts w:ascii="Verdana" w:eastAsia="Calibri" w:hAnsi="Verdana"/>
          <w:szCs w:val="22"/>
        </w:rPr>
        <w:t xml:space="preserve">oświetlenia z </w:t>
      </w:r>
      <w:r w:rsidRPr="00772AE0">
        <w:rPr>
          <w:rFonts w:ascii="Verdana" w:eastAsia="Calibri" w:hAnsi="Verdana"/>
          <w:szCs w:val="22"/>
        </w:rPr>
        <w:t>tzw. czujnik</w:t>
      </w:r>
      <w:r w:rsidR="00241860" w:rsidRPr="00772AE0">
        <w:rPr>
          <w:rFonts w:ascii="Verdana" w:eastAsia="Calibri" w:hAnsi="Verdana"/>
          <w:szCs w:val="22"/>
        </w:rPr>
        <w:t>ami</w:t>
      </w:r>
      <w:r w:rsidRPr="00772AE0">
        <w:rPr>
          <w:rFonts w:ascii="Verdana" w:eastAsia="Calibri" w:hAnsi="Verdana"/>
          <w:szCs w:val="22"/>
        </w:rPr>
        <w:t xml:space="preserve"> ruchu. </w:t>
      </w:r>
      <w:r w:rsidRPr="00772AE0">
        <w:rPr>
          <w:rFonts w:ascii="Verdana" w:hAnsi="Verdana"/>
          <w:iCs/>
          <w:lang w:eastAsia="pl-PL"/>
        </w:rPr>
        <w:t>Dodatkowo planuje się zainstalowanie układu pomiarowo-rozliczeniowego w miejscu dostarczania/odbioru energii elektrycznej.</w:t>
      </w:r>
    </w:p>
    <w:p w14:paraId="3A1AD2D5" w14:textId="77777777" w:rsidR="0084603F" w:rsidRPr="00772AE0" w:rsidRDefault="0084603F" w:rsidP="00543767">
      <w:pPr>
        <w:spacing w:before="240"/>
        <w:rPr>
          <w:b/>
          <w:bCs/>
        </w:rPr>
      </w:pPr>
      <w:r w:rsidRPr="00772AE0">
        <w:rPr>
          <w:b/>
          <w:bCs/>
        </w:rPr>
        <w:t xml:space="preserve">Ochrona odgromowa elektrowni </w:t>
      </w:r>
    </w:p>
    <w:p w14:paraId="37AA404C" w14:textId="5CDE4420" w:rsidR="0084603F" w:rsidRPr="00772AE0" w:rsidRDefault="0084603F" w:rsidP="00F539A6">
      <w:pPr>
        <w:spacing w:line="276" w:lineRule="auto"/>
      </w:pPr>
      <w:r w:rsidRPr="00772AE0">
        <w:t xml:space="preserve">Ze względu na powierzchnię jaką zajmują panele fotowoltaiczne i brak wysokich </w:t>
      </w:r>
      <w:r w:rsidR="0021584A" w:rsidRPr="00772AE0">
        <w:t xml:space="preserve">elementów </w:t>
      </w:r>
      <w:r w:rsidRPr="00772AE0">
        <w:t>w najbliższym oto</w:t>
      </w:r>
      <w:r w:rsidR="00D2152A" w:rsidRPr="00772AE0">
        <w:t>czeniu projektuje się instalację</w:t>
      </w:r>
      <w:r w:rsidRPr="00772AE0">
        <w:t xml:space="preserve"> odgromową w postaci połączeń wyrównawczych mających zabezpieczyć urządz</w:t>
      </w:r>
      <w:r w:rsidR="00D2152A" w:rsidRPr="00772AE0">
        <w:t>enia elektrowni przed</w:t>
      </w:r>
      <w:r w:rsidRPr="00772AE0">
        <w:t xml:space="preserve"> skutkami wyładowań atmosferycznych.</w:t>
      </w:r>
    </w:p>
    <w:p w14:paraId="35B6B2E3" w14:textId="4262B996" w:rsidR="00A47348" w:rsidRPr="00772AE0" w:rsidRDefault="0084603F" w:rsidP="00543767">
      <w:pPr>
        <w:spacing w:before="360"/>
        <w:rPr>
          <w:b/>
          <w:bCs/>
        </w:rPr>
      </w:pPr>
      <w:r w:rsidRPr="00772AE0">
        <w:rPr>
          <w:b/>
          <w:bCs/>
        </w:rPr>
        <w:t>Zagospodarowanie terenu pomiędzy rzędami paneli</w:t>
      </w:r>
    </w:p>
    <w:p w14:paraId="4CB01BB3" w14:textId="48A25DB0" w:rsidR="00C01740" w:rsidRPr="00772AE0" w:rsidRDefault="00AC058A" w:rsidP="00131411">
      <w:pPr>
        <w:spacing w:after="240" w:line="276" w:lineRule="auto"/>
        <w:rPr>
          <w:rFonts w:cs="Arial"/>
          <w:szCs w:val="20"/>
        </w:rPr>
      </w:pPr>
      <w:r w:rsidRPr="00772AE0">
        <w:t>Nie p</w:t>
      </w:r>
      <w:r w:rsidR="0084603F" w:rsidRPr="00772AE0">
        <w:t>rzewiduje się wykonania utwardz</w:t>
      </w:r>
      <w:r w:rsidR="0019399D" w:rsidRPr="00772AE0">
        <w:t>e</w:t>
      </w:r>
      <w:r w:rsidRPr="00772AE0">
        <w:t>ń</w:t>
      </w:r>
      <w:r w:rsidR="0084603F" w:rsidRPr="00772AE0">
        <w:t xml:space="preserve"> pomiędzy rzędami paneli</w:t>
      </w:r>
      <w:r w:rsidR="0019399D" w:rsidRPr="00772AE0">
        <w:t xml:space="preserve">. </w:t>
      </w:r>
      <w:r w:rsidR="00DE0AEA" w:rsidRPr="00772AE0">
        <w:rPr>
          <w:rFonts w:cs="Arial"/>
          <w:szCs w:val="20"/>
        </w:rPr>
        <w:t xml:space="preserve">Po zakończeniu prac inwestycyjnych, teren pomiędzy panelami </w:t>
      </w:r>
      <w:r w:rsidR="001239E5" w:rsidRPr="00772AE0">
        <w:rPr>
          <w:rFonts w:cs="Arial"/>
          <w:szCs w:val="20"/>
        </w:rPr>
        <w:t xml:space="preserve">pozostawiony </w:t>
      </w:r>
      <w:r w:rsidR="00DE0AEA" w:rsidRPr="00772AE0">
        <w:rPr>
          <w:rFonts w:cs="Arial"/>
          <w:szCs w:val="20"/>
        </w:rPr>
        <w:t xml:space="preserve">zostanie </w:t>
      </w:r>
      <w:r w:rsidR="00BD3A4D" w:rsidRPr="00772AE0">
        <w:rPr>
          <w:rFonts w:cs="Arial"/>
          <w:szCs w:val="20"/>
        </w:rPr>
        <w:t xml:space="preserve">do naturalnej sukcesji, co pozwoli na wykształcenie się </w:t>
      </w:r>
      <w:r w:rsidR="00BD3A4D" w:rsidRPr="00772AE0">
        <w:rPr>
          <w:szCs w:val="20"/>
        </w:rPr>
        <w:t>półnaturalnych</w:t>
      </w:r>
      <w:r w:rsidR="00237471" w:rsidRPr="00772AE0">
        <w:rPr>
          <w:szCs w:val="20"/>
        </w:rPr>
        <w:t xml:space="preserve"> muraw złożonych</w:t>
      </w:r>
      <w:r w:rsidR="00BD3A4D" w:rsidRPr="00772AE0">
        <w:rPr>
          <w:szCs w:val="20"/>
        </w:rPr>
        <w:t xml:space="preserve"> z rodzimych gatunków, dostosowanych do siedliska</w:t>
      </w:r>
      <w:r w:rsidR="00DE0AEA" w:rsidRPr="00772AE0">
        <w:rPr>
          <w:rFonts w:cs="Arial"/>
          <w:szCs w:val="20"/>
        </w:rPr>
        <w:t>.</w:t>
      </w:r>
    </w:p>
    <w:p w14:paraId="48A96D40" w14:textId="1091CFFC" w:rsidR="00040629" w:rsidRPr="00772AE0" w:rsidRDefault="00040629" w:rsidP="00040629">
      <w:pPr>
        <w:pStyle w:val="Tekstpodstawowy11"/>
        <w:spacing w:before="0" w:after="120" w:line="276" w:lineRule="auto"/>
        <w:rPr>
          <w:rFonts w:ascii="Verdana" w:eastAsia="Calibri" w:hAnsi="Verdana"/>
        </w:rPr>
      </w:pPr>
      <w:r w:rsidRPr="00772AE0">
        <w:rPr>
          <w:rFonts w:ascii="Verdana" w:eastAsia="Calibri" w:hAnsi="Verdana"/>
        </w:rPr>
        <w:lastRenderedPageBreak/>
        <w:t xml:space="preserve">Na terenie planowanej instalacji, oprócz miejsc usytuowania inwerterów, stacji transformatorowych </w:t>
      </w:r>
      <w:proofErr w:type="spellStart"/>
      <w:r w:rsidRPr="00772AE0">
        <w:rPr>
          <w:rFonts w:ascii="Verdana" w:eastAsia="Calibri" w:hAnsi="Verdana"/>
        </w:rPr>
        <w:t>nn</w:t>
      </w:r>
      <w:proofErr w:type="spellEnd"/>
      <w:r w:rsidRPr="00772AE0">
        <w:rPr>
          <w:rFonts w:ascii="Verdana" w:eastAsia="Calibri" w:hAnsi="Verdana"/>
        </w:rPr>
        <w:t>/SN oraz</w:t>
      </w:r>
      <w:r w:rsidR="00402122" w:rsidRPr="00772AE0">
        <w:rPr>
          <w:rFonts w:ascii="Verdana" w:eastAsia="Calibri" w:hAnsi="Verdana"/>
        </w:rPr>
        <w:t xml:space="preserve"> </w:t>
      </w:r>
      <w:r w:rsidRPr="00772AE0">
        <w:rPr>
          <w:rFonts w:ascii="Verdana" w:eastAsia="Calibri" w:hAnsi="Verdana"/>
        </w:rPr>
        <w:t xml:space="preserve">magazynów energii nie będzie powierzchni uszczelnionych. </w:t>
      </w:r>
    </w:p>
    <w:p w14:paraId="052F2E49" w14:textId="25E94A5E" w:rsidR="00D06C63" w:rsidRPr="00772AE0" w:rsidRDefault="00D06C63" w:rsidP="00D06C63">
      <w:pPr>
        <w:pStyle w:val="Tekstpodstawowy11"/>
        <w:spacing w:after="120" w:line="276" w:lineRule="auto"/>
        <w:rPr>
          <w:rFonts w:ascii="Verdana" w:eastAsia="Calibri" w:hAnsi="Verdana"/>
          <w:szCs w:val="22"/>
        </w:rPr>
      </w:pPr>
      <w:r w:rsidRPr="00772AE0">
        <w:rPr>
          <w:rFonts w:ascii="Verdana" w:eastAsia="Calibri" w:hAnsi="Verdana"/>
          <w:szCs w:val="22"/>
        </w:rPr>
        <w:t xml:space="preserve">Pod </w:t>
      </w:r>
      <w:r w:rsidR="00402122" w:rsidRPr="00772AE0">
        <w:rPr>
          <w:rFonts w:ascii="Verdana" w:eastAsia="Calibri" w:hAnsi="Verdana"/>
          <w:szCs w:val="22"/>
        </w:rPr>
        <w:t xml:space="preserve">każdą </w:t>
      </w:r>
      <w:r w:rsidRPr="00772AE0">
        <w:rPr>
          <w:rFonts w:ascii="Verdana" w:eastAsia="Calibri" w:hAnsi="Verdana"/>
          <w:szCs w:val="22"/>
        </w:rPr>
        <w:t>stacj</w:t>
      </w:r>
      <w:r w:rsidR="00D47E01" w:rsidRPr="00772AE0">
        <w:rPr>
          <w:rFonts w:ascii="Verdana" w:eastAsia="Calibri" w:hAnsi="Verdana"/>
          <w:szCs w:val="22"/>
        </w:rPr>
        <w:t xml:space="preserve">ę </w:t>
      </w:r>
      <w:r w:rsidRPr="00772AE0">
        <w:rPr>
          <w:rFonts w:ascii="Verdana" w:eastAsia="Calibri" w:hAnsi="Verdana"/>
          <w:szCs w:val="22"/>
        </w:rPr>
        <w:t>transformatorow</w:t>
      </w:r>
      <w:r w:rsidR="00D47E01" w:rsidRPr="00772AE0">
        <w:rPr>
          <w:rFonts w:ascii="Verdana" w:eastAsia="Calibri" w:hAnsi="Verdana"/>
          <w:szCs w:val="22"/>
        </w:rPr>
        <w:t xml:space="preserve">ą </w:t>
      </w:r>
      <w:r w:rsidRPr="00772AE0">
        <w:rPr>
          <w:rFonts w:ascii="Verdana" w:eastAsia="Calibri" w:hAnsi="Verdana"/>
          <w:szCs w:val="22"/>
        </w:rPr>
        <w:t xml:space="preserve">planuje się przeznaczyć plac o powierzchni do </w:t>
      </w:r>
      <w:r w:rsidR="00652032" w:rsidRPr="00772AE0">
        <w:rPr>
          <w:rFonts w:ascii="Verdana" w:eastAsia="Calibri" w:hAnsi="Verdana"/>
          <w:szCs w:val="22"/>
        </w:rPr>
        <w:br/>
      </w:r>
      <w:r w:rsidRPr="00772AE0">
        <w:rPr>
          <w:rFonts w:ascii="Verdana" w:eastAsia="Calibri" w:hAnsi="Verdana"/>
          <w:szCs w:val="22"/>
        </w:rPr>
        <w:t>450 m</w:t>
      </w:r>
      <w:r w:rsidRPr="00772AE0">
        <w:rPr>
          <w:rFonts w:ascii="Verdana" w:eastAsia="Calibri" w:hAnsi="Verdana"/>
          <w:szCs w:val="22"/>
          <w:vertAlign w:val="superscript"/>
        </w:rPr>
        <w:t>2</w:t>
      </w:r>
      <w:r w:rsidRPr="00772AE0">
        <w:rPr>
          <w:rFonts w:ascii="Verdana" w:eastAsia="Calibri" w:hAnsi="Verdana"/>
          <w:szCs w:val="22"/>
        </w:rPr>
        <w:t>.</w:t>
      </w:r>
    </w:p>
    <w:p w14:paraId="2B62B032" w14:textId="77777777" w:rsidR="00AA404D" w:rsidRPr="00772AE0" w:rsidRDefault="00F618FD" w:rsidP="002E0D67">
      <w:pPr>
        <w:keepNext/>
        <w:tabs>
          <w:tab w:val="left" w:pos="2985"/>
        </w:tabs>
        <w:spacing w:after="80"/>
        <w:jc w:val="center"/>
      </w:pPr>
      <w:bookmarkStart w:id="110" w:name="_Toc85116042"/>
      <w:r w:rsidRPr="00772AE0">
        <w:rPr>
          <w:noProof/>
          <w:lang w:eastAsia="pl-PL"/>
        </w:rPr>
        <w:drawing>
          <wp:inline distT="0" distB="0" distL="0" distR="0" wp14:anchorId="6605669B" wp14:editId="4296BB56">
            <wp:extent cx="4895850" cy="3069263"/>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pic:nvPicPr>
                  <pic:blipFill>
                    <a:blip r:embed="rId39">
                      <a:extLst>
                        <a:ext uri="{28A0092B-C50C-407E-A947-70E740481C1C}">
                          <a14:useLocalDpi xmlns:a14="http://schemas.microsoft.com/office/drawing/2010/main" val="0"/>
                        </a:ext>
                      </a:extLst>
                    </a:blip>
                    <a:stretch>
                      <a:fillRect/>
                    </a:stretch>
                  </pic:blipFill>
                  <pic:spPr>
                    <a:xfrm>
                      <a:off x="0" y="0"/>
                      <a:ext cx="4913116" cy="3080087"/>
                    </a:xfrm>
                    <a:prstGeom prst="rect">
                      <a:avLst/>
                    </a:prstGeom>
                  </pic:spPr>
                </pic:pic>
              </a:graphicData>
            </a:graphic>
          </wp:inline>
        </w:drawing>
      </w:r>
    </w:p>
    <w:p w14:paraId="739BEB5D" w14:textId="5D101089" w:rsidR="00F618FD" w:rsidRPr="00772AE0" w:rsidRDefault="00915411" w:rsidP="00915411">
      <w:pPr>
        <w:pStyle w:val="Legenda"/>
        <w:rPr>
          <w:color w:val="auto"/>
        </w:rPr>
      </w:pPr>
      <w:bookmarkStart w:id="111" w:name="_Toc97545810"/>
      <w:bookmarkStart w:id="112" w:name="_Toc107325798"/>
      <w:r w:rsidRPr="00772AE0">
        <w:rPr>
          <w:color w:val="auto"/>
        </w:rPr>
        <w:t xml:space="preserve">Rysunek </w:t>
      </w:r>
      <w:r w:rsidR="00275F52" w:rsidRPr="00772AE0">
        <w:rPr>
          <w:color w:val="auto"/>
        </w:rPr>
        <w:fldChar w:fldCharType="begin"/>
      </w:r>
      <w:r w:rsidR="00275F52" w:rsidRPr="00772AE0">
        <w:rPr>
          <w:color w:val="auto"/>
        </w:rPr>
        <w:instrText xml:space="preserve"> SEQ Rysunek \* ARABIC </w:instrText>
      </w:r>
      <w:r w:rsidR="00275F52" w:rsidRPr="00772AE0">
        <w:rPr>
          <w:color w:val="auto"/>
        </w:rPr>
        <w:fldChar w:fldCharType="separate"/>
      </w:r>
      <w:r w:rsidR="00577AED">
        <w:rPr>
          <w:noProof/>
          <w:color w:val="auto"/>
        </w:rPr>
        <w:t>15</w:t>
      </w:r>
      <w:r w:rsidR="00275F52" w:rsidRPr="00772AE0">
        <w:rPr>
          <w:noProof/>
          <w:color w:val="auto"/>
        </w:rPr>
        <w:fldChar w:fldCharType="end"/>
      </w:r>
      <w:r w:rsidR="00AA404D" w:rsidRPr="00772AE0">
        <w:rPr>
          <w:color w:val="auto"/>
        </w:rPr>
        <w:t>. Przykładowe zagospodarowanie terenu</w:t>
      </w:r>
      <w:bookmarkEnd w:id="110"/>
      <w:bookmarkEnd w:id="111"/>
      <w:bookmarkEnd w:id="112"/>
    </w:p>
    <w:p w14:paraId="5F2817C3" w14:textId="70C983F3" w:rsidR="004B4B90" w:rsidRPr="00772AE0" w:rsidRDefault="004B4B90" w:rsidP="00BB69F2">
      <w:pPr>
        <w:keepNext/>
        <w:spacing w:before="120" w:after="120" w:line="276" w:lineRule="auto"/>
        <w:rPr>
          <w:rFonts w:eastAsia="Calibri" w:cs="Arial"/>
          <w:i/>
          <w:sz w:val="16"/>
          <w:szCs w:val="16"/>
          <w:lang w:eastAsia="pl-PL"/>
        </w:rPr>
      </w:pPr>
    </w:p>
    <w:p w14:paraId="5DBD9212" w14:textId="59FB76E2" w:rsidR="00B772D7" w:rsidRPr="00772AE0" w:rsidRDefault="0AFBE961" w:rsidP="00A13B9C">
      <w:pPr>
        <w:pStyle w:val="Nagwek2"/>
        <w:numPr>
          <w:ilvl w:val="2"/>
          <w:numId w:val="7"/>
        </w:numPr>
        <w:suppressAutoHyphens/>
        <w:spacing w:before="200" w:after="0" w:line="276" w:lineRule="auto"/>
        <w:jc w:val="both"/>
        <w:rPr>
          <w:rFonts w:ascii="Verdana" w:hAnsi="Verdana"/>
        </w:rPr>
      </w:pPr>
      <w:bookmarkStart w:id="113" w:name="_Toc503188988"/>
      <w:bookmarkStart w:id="114" w:name="_Toc29487703"/>
      <w:bookmarkStart w:id="115" w:name="_Toc107328740"/>
      <w:r w:rsidRPr="00772AE0">
        <w:rPr>
          <w:rFonts w:ascii="Verdana" w:hAnsi="Verdana"/>
        </w:rPr>
        <w:t>Transport i montaż</w:t>
      </w:r>
      <w:bookmarkEnd w:id="113"/>
      <w:bookmarkEnd w:id="114"/>
      <w:bookmarkEnd w:id="115"/>
    </w:p>
    <w:p w14:paraId="4C99A49D" w14:textId="77777777" w:rsidR="00B772D7" w:rsidRPr="00772AE0" w:rsidRDefault="00B772D7" w:rsidP="00BB69F2">
      <w:pPr>
        <w:spacing w:after="0" w:line="276" w:lineRule="auto"/>
        <w:rPr>
          <w:rFonts w:cstheme="minorHAnsi"/>
        </w:rPr>
      </w:pPr>
    </w:p>
    <w:p w14:paraId="384F7547" w14:textId="77777777" w:rsidR="00A2150C" w:rsidRPr="00772AE0" w:rsidRDefault="00A2150C" w:rsidP="00A2150C">
      <w:pPr>
        <w:spacing w:after="0" w:line="276" w:lineRule="auto"/>
        <w:rPr>
          <w:rFonts w:cstheme="minorHAnsi"/>
        </w:rPr>
      </w:pPr>
      <w:r w:rsidRPr="00772AE0">
        <w:rPr>
          <w:rFonts w:cstheme="minorHAnsi"/>
        </w:rPr>
        <w:t>W trakcie budowy będzie wykorzystywany sprzęt budowlany np. w postaci wiertni/</w:t>
      </w:r>
      <w:proofErr w:type="spellStart"/>
      <w:r w:rsidRPr="00772AE0">
        <w:rPr>
          <w:rFonts w:cstheme="minorHAnsi"/>
        </w:rPr>
        <w:t>palownic</w:t>
      </w:r>
      <w:proofErr w:type="spellEnd"/>
      <w:r w:rsidRPr="00772AE0">
        <w:rPr>
          <w:rFonts w:cstheme="minorHAnsi"/>
        </w:rPr>
        <w:t xml:space="preserve">, maszyn do zagęszczania, takich jak płyty wibracyjne, ubijaki wibracyjne, wózki widłowe/HDS oraz dźwigi do 3,5 t. Wszystkie komponenty wykorzystywane podczas realizacji przedsięwzięcia będą dostarczane na miejsce planowanej inwestycji samochodami dostawczymi jako elementy częściowo przygotowane do montażu. Dzięki temu zostanie zminimalizowany hałas oraz ilość powstałych odpadów. Metalowa konstrukcja montażowa będzie wykonana z wcześniej przygotowanych, elementów, które nie wymagają cięcia. Nie planuje się wykonania fundamentów pod konstrukcje wsporcze. Fundamenty zostaną wykonane wyłącznie pod GPO, stacje </w:t>
      </w:r>
      <w:proofErr w:type="spellStart"/>
      <w:r w:rsidRPr="00772AE0">
        <w:rPr>
          <w:rFonts w:cstheme="minorHAnsi"/>
        </w:rPr>
        <w:t>nn</w:t>
      </w:r>
      <w:proofErr w:type="spellEnd"/>
      <w:r w:rsidRPr="00772AE0">
        <w:rPr>
          <w:rFonts w:cstheme="minorHAnsi"/>
        </w:rPr>
        <w:t xml:space="preserve">/SN oraz magazyny energii. </w:t>
      </w:r>
    </w:p>
    <w:p w14:paraId="5B52F4AA" w14:textId="77777777" w:rsidR="00A2150C" w:rsidRPr="00772AE0" w:rsidRDefault="00A2150C" w:rsidP="00A2150C">
      <w:pPr>
        <w:spacing w:after="0" w:line="276" w:lineRule="auto"/>
        <w:rPr>
          <w:rFonts w:cstheme="minorHAnsi"/>
        </w:rPr>
      </w:pPr>
    </w:p>
    <w:p w14:paraId="18810FBA" w14:textId="035BD3B3" w:rsidR="00A2150C" w:rsidRPr="00772AE0" w:rsidRDefault="00A2150C" w:rsidP="00A2150C">
      <w:pPr>
        <w:spacing w:line="276" w:lineRule="auto"/>
        <w:rPr>
          <w:rFonts w:cstheme="minorHAnsi"/>
        </w:rPr>
      </w:pPr>
      <w:r w:rsidRPr="00772AE0">
        <w:rPr>
          <w:rFonts w:cstheme="minorHAnsi"/>
        </w:rPr>
        <w:t xml:space="preserve">Poszczególne elementy będą dostarczane do granicy działki samochodami ciężarowymi, do czego zostanie wykorzystana istniejąca infrastruktura drogowa. W obrębie działek poszczególne komponenty będą rozwożone po nieutwardzonym terenie samochodami o masie poniżej 3,5 t. W razie potrzeby tankowania sprzętu użytkowanego na terenie budowy wykorzystane zostaną maty absorbujące, zapobiegające ewentualnym przeciekom substancji szkodliwych (olejów, płynów eksploatacyjnych) do podłoża. </w:t>
      </w:r>
      <w:r w:rsidRPr="00772AE0">
        <w:rPr>
          <w:szCs w:val="20"/>
        </w:rPr>
        <w:t>Tankowanie będzie odbywało się z zachowaniem wszelkiej ostrożności, aby nie dopuścić do możliwości zanieczyszczania środowiska gruntowego paliwem.</w:t>
      </w:r>
    </w:p>
    <w:p w14:paraId="478BCED0" w14:textId="77777777" w:rsidR="00A2150C" w:rsidRDefault="00A2150C" w:rsidP="008D7E3F">
      <w:pPr>
        <w:pStyle w:val="Style13"/>
        <w:widowControl/>
        <w:spacing w:line="276" w:lineRule="auto"/>
        <w:rPr>
          <w:rFonts w:ascii="Verdana" w:hAnsi="Verdana" w:cstheme="minorHAnsi"/>
          <w:color w:val="000000" w:themeColor="text1"/>
          <w:sz w:val="20"/>
          <w:szCs w:val="20"/>
        </w:rPr>
      </w:pPr>
    </w:p>
    <w:p w14:paraId="27382CDE" w14:textId="18C61D39" w:rsidR="004E196E" w:rsidRPr="00772AE0" w:rsidRDefault="009E542C" w:rsidP="008D7E3F">
      <w:pPr>
        <w:pStyle w:val="Style13"/>
        <w:widowControl/>
        <w:spacing w:line="276" w:lineRule="auto"/>
        <w:rPr>
          <w:rFonts w:ascii="Verdana" w:hAnsi="Verdana" w:cstheme="minorHAnsi"/>
          <w:sz w:val="20"/>
          <w:szCs w:val="20"/>
        </w:rPr>
      </w:pPr>
      <w:r w:rsidRPr="00772AE0">
        <w:rPr>
          <w:rFonts w:ascii="Verdana" w:hAnsi="Verdana" w:cstheme="minorHAnsi"/>
          <w:sz w:val="20"/>
          <w:szCs w:val="20"/>
        </w:rPr>
        <w:lastRenderedPageBreak/>
        <w:t xml:space="preserve">Montaż poszczególnych modułów na konstrukcjach montażowych oraz połączenia poszczególnych paneli z inwerterami zostaną wykonane przez wyspecjalizowanych fachowców. Połączenia elektryczne zostaną wykonane przez osoby posiadające odpowiednie kwalifikacje i doświadczenie oraz uprawnienia elektryczne. </w:t>
      </w:r>
    </w:p>
    <w:p w14:paraId="16D15290" w14:textId="758CA076" w:rsidR="00C01740" w:rsidRPr="003D0D80" w:rsidRDefault="00C94DCD" w:rsidP="002B560E">
      <w:pPr>
        <w:pStyle w:val="Tekstpodstawowy11"/>
        <w:spacing w:after="120" w:line="276" w:lineRule="auto"/>
        <w:rPr>
          <w:rFonts w:ascii="Verdana" w:eastAsia="Calibri" w:hAnsi="Verdana"/>
          <w:color w:val="000000" w:themeColor="text1"/>
          <w:szCs w:val="22"/>
        </w:rPr>
      </w:pPr>
      <w:r w:rsidRPr="003D0D80">
        <w:rPr>
          <w:rFonts w:ascii="Verdana" w:eastAsia="Calibri" w:hAnsi="Verdana"/>
          <w:color w:val="000000" w:themeColor="text1"/>
          <w:szCs w:val="22"/>
        </w:rPr>
        <w:t>Podczas budowy inwestycji wykorzystywane będ</w:t>
      </w:r>
      <w:r w:rsidR="005A3972" w:rsidRPr="003D0D80">
        <w:rPr>
          <w:rFonts w:ascii="Verdana" w:eastAsia="Calibri" w:hAnsi="Verdana"/>
          <w:color w:val="000000" w:themeColor="text1"/>
          <w:szCs w:val="22"/>
        </w:rPr>
        <w:t>ą samochody ciężarowe w iloś</w:t>
      </w:r>
      <w:r w:rsidR="00D47E01" w:rsidRPr="003D0D80">
        <w:rPr>
          <w:rFonts w:ascii="Verdana" w:eastAsia="Calibri" w:hAnsi="Verdana"/>
          <w:color w:val="000000" w:themeColor="text1"/>
          <w:szCs w:val="22"/>
        </w:rPr>
        <w:t>ci 1</w:t>
      </w:r>
      <w:r w:rsidRPr="003D0D80">
        <w:rPr>
          <w:rFonts w:ascii="Verdana" w:eastAsia="Calibri" w:hAnsi="Verdana"/>
          <w:color w:val="000000" w:themeColor="text1"/>
          <w:szCs w:val="22"/>
        </w:rPr>
        <w:t xml:space="preserve"> szt./dobę oraz samochody do</w:t>
      </w:r>
      <w:r w:rsidR="00D47E01" w:rsidRPr="003D0D80">
        <w:rPr>
          <w:rFonts w:ascii="Verdana" w:eastAsia="Calibri" w:hAnsi="Verdana"/>
          <w:color w:val="000000" w:themeColor="text1"/>
          <w:szCs w:val="22"/>
        </w:rPr>
        <w:t>stawcze w ilości 5</w:t>
      </w:r>
      <w:r w:rsidRPr="003D0D80">
        <w:rPr>
          <w:rFonts w:ascii="Verdana" w:eastAsia="Calibri" w:hAnsi="Verdana"/>
          <w:color w:val="000000" w:themeColor="text1"/>
          <w:szCs w:val="22"/>
        </w:rPr>
        <w:t xml:space="preserve"> szt./dobę. Oprócz tego na teren budowy b</w:t>
      </w:r>
      <w:r w:rsidR="00C01740" w:rsidRPr="003D0D80">
        <w:rPr>
          <w:rFonts w:ascii="Verdana" w:eastAsia="Calibri" w:hAnsi="Verdana"/>
          <w:color w:val="000000" w:themeColor="text1"/>
          <w:szCs w:val="22"/>
        </w:rPr>
        <w:t>ędą wjeżdżać samochody osobowe.</w:t>
      </w:r>
      <w:r w:rsidRPr="003D0D80">
        <w:rPr>
          <w:rFonts w:ascii="Verdana" w:eastAsia="Calibri" w:hAnsi="Verdana"/>
          <w:color w:val="000000" w:themeColor="text1"/>
          <w:szCs w:val="22"/>
        </w:rPr>
        <w:t xml:space="preserve"> </w:t>
      </w:r>
    </w:p>
    <w:p w14:paraId="69CECC4A" w14:textId="1586669A" w:rsidR="00A47348" w:rsidRPr="00772AE0" w:rsidRDefault="00A47348" w:rsidP="002B560E">
      <w:pPr>
        <w:pStyle w:val="Tekstpodstawowy11"/>
        <w:spacing w:after="120" w:line="276" w:lineRule="auto"/>
        <w:rPr>
          <w:rFonts w:ascii="Verdana" w:eastAsia="Calibri" w:hAnsi="Verdana"/>
          <w:szCs w:val="22"/>
          <w:u w:val="single"/>
        </w:rPr>
      </w:pPr>
      <w:r w:rsidRPr="00772AE0">
        <w:rPr>
          <w:rFonts w:ascii="Verdana" w:eastAsia="Calibri" w:hAnsi="Verdana"/>
          <w:szCs w:val="22"/>
          <w:u w:val="single"/>
        </w:rPr>
        <w:t>Nie planuje się realizacji dróg o nawierzchni twardej w rozumieniu § 3 ust. 1 pkt 62 rozporządzenia Rady Ministrów z dnia 10 września 2019 r. w sprawie przedsięwzięć mogących znacząco odd</w:t>
      </w:r>
      <w:r w:rsidR="00745C7D" w:rsidRPr="00772AE0">
        <w:rPr>
          <w:rFonts w:ascii="Verdana" w:eastAsia="Calibri" w:hAnsi="Verdana"/>
          <w:szCs w:val="22"/>
          <w:u w:val="single"/>
        </w:rPr>
        <w:t>ziaływać na środowisko (Dz. U. z</w:t>
      </w:r>
      <w:r w:rsidRPr="00772AE0">
        <w:rPr>
          <w:rFonts w:ascii="Verdana" w:eastAsia="Calibri" w:hAnsi="Verdana"/>
          <w:szCs w:val="22"/>
          <w:u w:val="single"/>
        </w:rPr>
        <w:t xml:space="preserve"> 2019 r., poz. 1839). </w:t>
      </w:r>
    </w:p>
    <w:p w14:paraId="414F6D82" w14:textId="3AAAAD10" w:rsidR="006C0690" w:rsidRPr="00772AE0" w:rsidRDefault="00A47348" w:rsidP="002B560E">
      <w:pPr>
        <w:pStyle w:val="Tekstpodstawowy11"/>
        <w:spacing w:after="120" w:line="276" w:lineRule="auto"/>
        <w:rPr>
          <w:rFonts w:ascii="Verdana" w:eastAsia="Calibri" w:hAnsi="Verdana"/>
          <w:szCs w:val="22"/>
        </w:rPr>
      </w:pPr>
      <w:r w:rsidRPr="00772AE0">
        <w:rPr>
          <w:rFonts w:ascii="Verdana" w:eastAsia="Calibri" w:hAnsi="Verdana"/>
          <w:szCs w:val="22"/>
        </w:rPr>
        <w:t>Na terenie planowanej instalacji, oprócz miejsc usytuowania inwerterów</w:t>
      </w:r>
      <w:r w:rsidR="00D47E01" w:rsidRPr="00772AE0">
        <w:rPr>
          <w:rFonts w:ascii="Verdana" w:eastAsia="Calibri" w:hAnsi="Verdana"/>
          <w:szCs w:val="22"/>
        </w:rPr>
        <w:t xml:space="preserve">, </w:t>
      </w:r>
      <w:r w:rsidR="005047EC" w:rsidRPr="00772AE0">
        <w:rPr>
          <w:rFonts w:ascii="Verdana" w:eastAsia="Calibri" w:hAnsi="Verdana"/>
          <w:szCs w:val="22"/>
        </w:rPr>
        <w:t>stacji transformatorowych</w:t>
      </w:r>
      <w:r w:rsidR="00D47E01" w:rsidRPr="00772AE0">
        <w:rPr>
          <w:rFonts w:ascii="Verdana" w:eastAsia="Calibri" w:hAnsi="Verdana"/>
          <w:szCs w:val="22"/>
        </w:rPr>
        <w:t xml:space="preserve"> oraz magazynów energii</w:t>
      </w:r>
      <w:r w:rsidRPr="00772AE0">
        <w:rPr>
          <w:rFonts w:ascii="Verdana" w:eastAsia="Calibri" w:hAnsi="Verdana"/>
          <w:szCs w:val="22"/>
        </w:rPr>
        <w:t>, nie będ</w:t>
      </w:r>
      <w:r w:rsidR="005D3081" w:rsidRPr="00772AE0">
        <w:rPr>
          <w:rFonts w:ascii="Verdana" w:eastAsia="Calibri" w:hAnsi="Verdana"/>
          <w:szCs w:val="22"/>
        </w:rPr>
        <w:t>zie powierzchni uszczelnionych.</w:t>
      </w:r>
    </w:p>
    <w:p w14:paraId="494C5F6C" w14:textId="7F9BA901" w:rsidR="00403A89" w:rsidRPr="00772AE0" w:rsidRDefault="00403A89" w:rsidP="00403A89">
      <w:pPr>
        <w:suppressAutoHyphens/>
        <w:spacing w:before="120" w:after="120" w:line="276" w:lineRule="auto"/>
        <w:rPr>
          <w:rFonts w:cs="Arial"/>
          <w:szCs w:val="20"/>
        </w:rPr>
      </w:pPr>
      <w:r w:rsidRPr="00772AE0">
        <w:rPr>
          <w:rFonts w:cs="Arial"/>
          <w:szCs w:val="20"/>
        </w:rPr>
        <w:t>Na gruncie pod rzędami paneli i pomiędzy nimi nie będzie powierzchni utwardzonych</w:t>
      </w:r>
      <w:r w:rsidR="00F532EC" w:rsidRPr="00772AE0">
        <w:rPr>
          <w:rFonts w:cs="Arial"/>
          <w:szCs w:val="20"/>
        </w:rPr>
        <w:t xml:space="preserve">. </w:t>
      </w:r>
      <w:r w:rsidR="00BF5D4E" w:rsidRPr="00772AE0">
        <w:rPr>
          <w:rFonts w:cs="Arial"/>
          <w:szCs w:val="20"/>
        </w:rPr>
        <w:t xml:space="preserve">Teren zostanie pozostawiony do </w:t>
      </w:r>
      <w:r w:rsidR="00F532EC" w:rsidRPr="00772AE0">
        <w:rPr>
          <w:rFonts w:cs="Arial"/>
          <w:szCs w:val="20"/>
        </w:rPr>
        <w:t>sukcesji</w:t>
      </w:r>
      <w:r w:rsidRPr="00772AE0">
        <w:rPr>
          <w:rFonts w:cs="Arial"/>
          <w:szCs w:val="20"/>
        </w:rPr>
        <w:t xml:space="preserve"> rodzimych gatunków roślin.</w:t>
      </w:r>
    </w:p>
    <w:p w14:paraId="589C702F" w14:textId="1E1710BA" w:rsidR="002B7999" w:rsidRPr="00772AE0" w:rsidRDefault="002B7999" w:rsidP="002B7999">
      <w:pPr>
        <w:pStyle w:val="Tekstpodstawowy11"/>
        <w:spacing w:before="0" w:after="240" w:line="276" w:lineRule="auto"/>
        <w:rPr>
          <w:rFonts w:ascii="Verdana" w:eastAsia="Calibri" w:hAnsi="Verdana"/>
        </w:rPr>
      </w:pPr>
      <w:r w:rsidRPr="00772AE0">
        <w:rPr>
          <w:rFonts w:ascii="Verdana" w:eastAsia="Calibri" w:hAnsi="Verdana"/>
        </w:rPr>
        <w:t xml:space="preserve">Nie planuje się wykonania dróg wewnętrznych na całej powierzchni instalacji. Jedynie w okolicy stacji transformatorowych przewiduje się ciągi technologiczne utwardzone poprzez zmieszanie lokalnego gruntu z kruszywem naturalnym, zastosowanie kruszywa betonowego lub płyt MON, które będą nawierzchniami częściowo przepuszczalnymi. </w:t>
      </w:r>
    </w:p>
    <w:p w14:paraId="5E24AEA2" w14:textId="77777777" w:rsidR="00543767" w:rsidRPr="00772AE0" w:rsidRDefault="00543767" w:rsidP="00131411"/>
    <w:p w14:paraId="1AEFC87D" w14:textId="77777777" w:rsidR="00B772D7" w:rsidRPr="00772AE0" w:rsidRDefault="00B772D7" w:rsidP="00A13B9C">
      <w:pPr>
        <w:pStyle w:val="Nagwek2"/>
        <w:numPr>
          <w:ilvl w:val="2"/>
          <w:numId w:val="7"/>
        </w:numPr>
        <w:suppressAutoHyphens/>
        <w:spacing w:before="200" w:after="0" w:line="276" w:lineRule="auto"/>
        <w:jc w:val="both"/>
        <w:rPr>
          <w:rFonts w:ascii="Verdana" w:hAnsi="Verdana"/>
        </w:rPr>
      </w:pPr>
      <w:bookmarkStart w:id="116" w:name="_Toc503188989"/>
      <w:bookmarkStart w:id="117" w:name="_Toc29487704"/>
      <w:bookmarkStart w:id="118" w:name="_Toc107328741"/>
      <w:r w:rsidRPr="00772AE0">
        <w:rPr>
          <w:rFonts w:ascii="Verdana" w:hAnsi="Verdana"/>
        </w:rPr>
        <w:t>Opis wyprowadzenia mocy z terenu elektrowni fotowoltaicznej do Krajowej Sieci Elektroenergetycznej (KSE)</w:t>
      </w:r>
      <w:bookmarkEnd w:id="116"/>
      <w:bookmarkEnd w:id="117"/>
      <w:bookmarkEnd w:id="118"/>
    </w:p>
    <w:p w14:paraId="7BEB21D2" w14:textId="77777777" w:rsidR="00B772D7" w:rsidRPr="00772AE0" w:rsidRDefault="00B772D7" w:rsidP="00BB69F2">
      <w:pPr>
        <w:spacing w:line="276" w:lineRule="auto"/>
      </w:pPr>
    </w:p>
    <w:p w14:paraId="2EFDA4EF" w14:textId="0DF923B2" w:rsidR="00CA04FB" w:rsidRPr="00772AE0" w:rsidRDefault="00BF0CB6" w:rsidP="00BB69F2">
      <w:pPr>
        <w:tabs>
          <w:tab w:val="left" w:pos="5490"/>
        </w:tabs>
        <w:spacing w:line="276" w:lineRule="auto"/>
        <w:rPr>
          <w:rFonts w:eastAsia="Times New Roman" w:cs="Times New Roman"/>
          <w:iCs/>
          <w:lang w:eastAsia="pl-PL"/>
        </w:rPr>
      </w:pPr>
      <w:r w:rsidRPr="00772AE0">
        <w:rPr>
          <w:rFonts w:eastAsia="Times New Roman" w:cs="Times New Roman"/>
          <w:iCs/>
          <w:lang w:eastAsia="pl-PL"/>
        </w:rPr>
        <w:t>Planowana inwestycja</w:t>
      </w:r>
      <w:r w:rsidR="00CA04FB" w:rsidRPr="00772AE0">
        <w:rPr>
          <w:rFonts w:eastAsia="Times New Roman" w:cs="Times New Roman"/>
          <w:iCs/>
          <w:lang w:eastAsia="pl-PL"/>
        </w:rPr>
        <w:t xml:space="preserve"> zostanie podłączona do punktu przyłączenia wskazanego w</w:t>
      </w:r>
      <w:r w:rsidRPr="00772AE0">
        <w:rPr>
          <w:rFonts w:eastAsia="Times New Roman" w:cs="Times New Roman"/>
          <w:iCs/>
          <w:lang w:eastAsia="pl-PL"/>
        </w:rPr>
        <w:t> </w:t>
      </w:r>
      <w:r w:rsidR="00CA04FB" w:rsidRPr="00772AE0">
        <w:rPr>
          <w:rFonts w:eastAsia="Times New Roman" w:cs="Times New Roman"/>
          <w:iCs/>
          <w:lang w:eastAsia="pl-PL"/>
        </w:rPr>
        <w:t>warunkach przyłączeniowych przez operatora sieci elektroenergetycznej.</w:t>
      </w:r>
    </w:p>
    <w:p w14:paraId="45F1CBE5" w14:textId="5BF1419B" w:rsidR="00026F22" w:rsidRPr="00772AE0" w:rsidRDefault="00026F22" w:rsidP="00026F22">
      <w:pPr>
        <w:tabs>
          <w:tab w:val="left" w:pos="5490"/>
        </w:tabs>
        <w:spacing w:line="276" w:lineRule="auto"/>
      </w:pPr>
      <w:bookmarkStart w:id="119" w:name="_Toc503188990"/>
      <w:r w:rsidRPr="00772AE0">
        <w:rPr>
          <w:rFonts w:eastAsia="Calibri"/>
          <w:szCs w:val="22"/>
        </w:rPr>
        <w:t xml:space="preserve">W celu wyprowadzenia energii z elektrowni powstałej z przetworzenia energii słonecznej przewiduje się wykonanie podziemnej elektroenergetycznej linii kablowej SN, pomiędzy stacją RSN (rozdzielnią średniego napięcia), a wskazanym przez operatora sieci elektroenergetycznej punktem przyłączenia (potencjalnie stacja GPZ Ełk Bis). </w:t>
      </w:r>
      <w:r w:rsidRPr="00772AE0">
        <w:t>Kable będą ułożone w ziemi na głębokości ok. 1 m na podsypce piaskowej (10 cm), pokrycie kabla również piaskiem (10 cm). Następnie warstwa piasku zostanie pokryta gruntem rodzimym.</w:t>
      </w:r>
    </w:p>
    <w:p w14:paraId="6D51D360" w14:textId="754F8991" w:rsidR="00D075BA" w:rsidRPr="00772AE0" w:rsidRDefault="00026F22" w:rsidP="00D075BA">
      <w:pPr>
        <w:pStyle w:val="Legenda"/>
        <w:spacing w:line="276" w:lineRule="auto"/>
        <w:rPr>
          <w:color w:val="auto"/>
        </w:rPr>
      </w:pPr>
      <w:r w:rsidRPr="00772AE0">
        <w:rPr>
          <w:rFonts w:eastAsia="Times New Roman" w:cs="Times New Roman"/>
          <w:b w:val="0"/>
          <w:bCs w:val="0"/>
          <w:iCs/>
          <w:color w:val="auto"/>
          <w:sz w:val="20"/>
          <w:szCs w:val="21"/>
          <w:lang w:eastAsia="pl-PL"/>
        </w:rPr>
        <w:t>O</w:t>
      </w:r>
      <w:r w:rsidR="008D15D2" w:rsidRPr="00772AE0">
        <w:rPr>
          <w:rFonts w:eastAsia="Times New Roman" w:cs="Times New Roman"/>
          <w:b w:val="0"/>
          <w:bCs w:val="0"/>
          <w:iCs/>
          <w:color w:val="auto"/>
          <w:sz w:val="20"/>
          <w:szCs w:val="21"/>
          <w:lang w:eastAsia="pl-PL"/>
        </w:rPr>
        <w:t>becnie</w:t>
      </w:r>
      <w:r w:rsidR="00A2658B" w:rsidRPr="00772AE0">
        <w:rPr>
          <w:rFonts w:eastAsia="Times New Roman" w:cs="Times New Roman"/>
          <w:b w:val="0"/>
          <w:bCs w:val="0"/>
          <w:iCs/>
          <w:color w:val="auto"/>
          <w:sz w:val="20"/>
          <w:szCs w:val="21"/>
          <w:lang w:eastAsia="pl-PL"/>
        </w:rPr>
        <w:t xml:space="preserve"> inwestor nie posiada jeszcze wydanych warunków przyłączenia do sieci operatora elektroenergetycznego, nie zna dostępnych mocy przyłączeniowych oraz nie zna punkt</w:t>
      </w:r>
      <w:r w:rsidR="00784606" w:rsidRPr="00772AE0">
        <w:rPr>
          <w:rFonts w:eastAsia="Times New Roman" w:cs="Times New Roman"/>
          <w:b w:val="0"/>
          <w:bCs w:val="0"/>
          <w:iCs/>
          <w:color w:val="auto"/>
          <w:sz w:val="20"/>
          <w:szCs w:val="21"/>
          <w:lang w:eastAsia="pl-PL"/>
        </w:rPr>
        <w:t>u</w:t>
      </w:r>
      <w:r w:rsidR="00A2658B" w:rsidRPr="00772AE0">
        <w:rPr>
          <w:rFonts w:eastAsia="Times New Roman" w:cs="Times New Roman"/>
          <w:b w:val="0"/>
          <w:bCs w:val="0"/>
          <w:iCs/>
          <w:color w:val="auto"/>
          <w:sz w:val="20"/>
          <w:szCs w:val="21"/>
          <w:lang w:eastAsia="pl-PL"/>
        </w:rPr>
        <w:t xml:space="preserve"> przyłączenia farmy.</w:t>
      </w:r>
      <w:r w:rsidR="000463CF" w:rsidRPr="00772AE0">
        <w:rPr>
          <w:rStyle w:val="Odwoaniedokomentarza"/>
          <w:color w:val="auto"/>
        </w:rPr>
        <w:t xml:space="preserve"> </w:t>
      </w:r>
      <w:r w:rsidR="000463CF" w:rsidRPr="00772AE0">
        <w:rPr>
          <w:rFonts w:eastAsia="Times New Roman" w:cs="Times New Roman"/>
          <w:b w:val="0"/>
          <w:bCs w:val="0"/>
          <w:iCs/>
          <w:color w:val="auto"/>
          <w:sz w:val="20"/>
          <w:szCs w:val="21"/>
          <w:lang w:eastAsia="pl-PL"/>
        </w:rPr>
        <w:t xml:space="preserve">Z </w:t>
      </w:r>
      <w:r w:rsidR="00A2658B" w:rsidRPr="00772AE0">
        <w:rPr>
          <w:rFonts w:eastAsia="Times New Roman" w:cs="Times New Roman"/>
          <w:b w:val="0"/>
          <w:bCs w:val="0"/>
          <w:iCs/>
          <w:color w:val="auto"/>
          <w:sz w:val="20"/>
          <w:szCs w:val="21"/>
          <w:lang w:eastAsia="pl-PL"/>
        </w:rPr>
        <w:t xml:space="preserve">uwagi na fakt, iż to operator jednoznacznie i ostatecznie wskazuje punkt przyłączenia do swojej sieci, </w:t>
      </w:r>
      <w:r w:rsidR="008D15D2" w:rsidRPr="00772AE0">
        <w:rPr>
          <w:rFonts w:eastAsia="Times New Roman" w:cs="Times New Roman"/>
          <w:b w:val="0"/>
          <w:bCs w:val="0"/>
          <w:iCs/>
          <w:color w:val="auto"/>
          <w:sz w:val="20"/>
          <w:szCs w:val="21"/>
          <w:lang w:eastAsia="pl-PL"/>
        </w:rPr>
        <w:t xml:space="preserve">na obecnym etapie </w:t>
      </w:r>
      <w:r w:rsidR="00A2658B" w:rsidRPr="00772AE0">
        <w:rPr>
          <w:rFonts w:eastAsia="Times New Roman" w:cs="Times New Roman"/>
          <w:b w:val="0"/>
          <w:bCs w:val="0"/>
          <w:iCs/>
          <w:color w:val="auto"/>
          <w:sz w:val="20"/>
          <w:szCs w:val="21"/>
          <w:lang w:eastAsia="pl-PL"/>
        </w:rPr>
        <w:t>brak jest możliwości wskazania nawet orientacyjnego przebiegu przyłącza oraz technologii przyłączenia. Wystąpienie o</w:t>
      </w:r>
      <w:r w:rsidR="003007A6" w:rsidRPr="00772AE0">
        <w:rPr>
          <w:rFonts w:eastAsia="Times New Roman" w:cs="Times New Roman"/>
          <w:b w:val="0"/>
          <w:bCs w:val="0"/>
          <w:iCs/>
          <w:color w:val="auto"/>
          <w:sz w:val="20"/>
          <w:szCs w:val="21"/>
          <w:lang w:eastAsia="pl-PL"/>
        </w:rPr>
        <w:t> </w:t>
      </w:r>
      <w:r w:rsidR="00A2658B" w:rsidRPr="00772AE0">
        <w:rPr>
          <w:rFonts w:eastAsia="Times New Roman" w:cs="Times New Roman"/>
          <w:b w:val="0"/>
          <w:bCs w:val="0"/>
          <w:iCs/>
          <w:color w:val="auto"/>
          <w:sz w:val="20"/>
          <w:szCs w:val="21"/>
          <w:lang w:eastAsia="pl-PL"/>
        </w:rPr>
        <w:t>warunki przyłączenia dla przedmiotowej instalacji, warunkowane jest posiadaniem decyzji o środowiskowych uwarunkowaniach oraz decyzji o warunkach zabudowy</w:t>
      </w:r>
      <w:r w:rsidR="007A544F" w:rsidRPr="00772AE0">
        <w:rPr>
          <w:rFonts w:eastAsia="Times New Roman" w:cs="Times New Roman"/>
          <w:b w:val="0"/>
          <w:bCs w:val="0"/>
          <w:iCs/>
          <w:color w:val="auto"/>
          <w:sz w:val="20"/>
          <w:szCs w:val="21"/>
          <w:lang w:eastAsia="pl-PL"/>
        </w:rPr>
        <w:t xml:space="preserve"> lub odpowiednimi zapisami w miejscowym planie zagospodarowania przestrzennego</w:t>
      </w:r>
      <w:r w:rsidR="00A2658B" w:rsidRPr="00772AE0">
        <w:rPr>
          <w:rFonts w:eastAsia="Times New Roman" w:cs="Times New Roman"/>
          <w:b w:val="0"/>
          <w:bCs w:val="0"/>
          <w:iCs/>
          <w:color w:val="auto"/>
          <w:sz w:val="20"/>
          <w:szCs w:val="21"/>
          <w:lang w:eastAsia="pl-PL"/>
        </w:rPr>
        <w:t>.</w:t>
      </w:r>
      <w:r w:rsidR="00813C0E" w:rsidRPr="00772AE0">
        <w:rPr>
          <w:rFonts w:eastAsia="Times New Roman" w:cs="Times New Roman"/>
          <w:b w:val="0"/>
          <w:bCs w:val="0"/>
          <w:iCs/>
          <w:color w:val="auto"/>
          <w:sz w:val="20"/>
          <w:szCs w:val="21"/>
          <w:lang w:eastAsia="pl-PL"/>
        </w:rPr>
        <w:t xml:space="preserve"> Alternatywnie, farma fotowoltaiczna przyłączona zostanie bezpośrednio do odbiorcy </w:t>
      </w:r>
      <w:r w:rsidR="00D21B76" w:rsidRPr="00772AE0">
        <w:rPr>
          <w:rFonts w:eastAsia="Times New Roman" w:cs="Times New Roman"/>
          <w:b w:val="0"/>
          <w:bCs w:val="0"/>
          <w:iCs/>
          <w:color w:val="auto"/>
          <w:sz w:val="20"/>
          <w:szCs w:val="21"/>
          <w:lang w:eastAsia="pl-PL"/>
        </w:rPr>
        <w:t xml:space="preserve">końcowego </w:t>
      </w:r>
      <w:r w:rsidR="00813C0E" w:rsidRPr="00772AE0">
        <w:rPr>
          <w:rFonts w:eastAsia="Times New Roman" w:cs="Times New Roman"/>
          <w:b w:val="0"/>
          <w:bCs w:val="0"/>
          <w:iCs/>
          <w:color w:val="auto"/>
          <w:sz w:val="20"/>
          <w:szCs w:val="21"/>
          <w:lang w:eastAsia="pl-PL"/>
        </w:rPr>
        <w:t>energii elektrycznej.</w:t>
      </w:r>
    </w:p>
    <w:p w14:paraId="74D9671F" w14:textId="464CE2E4" w:rsidR="009F0304" w:rsidRPr="00772AE0" w:rsidRDefault="009F0304" w:rsidP="009F0304">
      <w:pPr>
        <w:tabs>
          <w:tab w:val="left" w:pos="5490"/>
        </w:tabs>
        <w:spacing w:line="276" w:lineRule="auto"/>
        <w:rPr>
          <w:rStyle w:val="FontStyle43"/>
          <w:rFonts w:ascii="Verdana" w:hAnsi="Verdana" w:cstheme="minorHAnsi"/>
          <w:color w:val="auto"/>
        </w:rPr>
      </w:pPr>
      <w:r w:rsidRPr="00772AE0">
        <w:rPr>
          <w:rStyle w:val="FontStyle43"/>
          <w:rFonts w:ascii="Verdana" w:hAnsi="Verdana" w:cstheme="minorHAnsi"/>
          <w:color w:val="auto"/>
        </w:rPr>
        <w:lastRenderedPageBreak/>
        <w:t xml:space="preserve">Energia elektryczna z paneli fotowoltaicznych w postaci prądu stałego przesyłana będzie przewodami zlokalizowanymi na konstrukcjach wsporczych paneli do inwerterów, których </w:t>
      </w:r>
      <w:r w:rsidRPr="003D0D80">
        <w:rPr>
          <w:rStyle w:val="FontStyle43"/>
          <w:rFonts w:ascii="Verdana" w:hAnsi="Verdana" w:cstheme="minorHAnsi"/>
          <w:color w:val="auto"/>
        </w:rPr>
        <w:t xml:space="preserve">zadaniem </w:t>
      </w:r>
      <w:r w:rsidRPr="003D0D80">
        <w:rPr>
          <w:rStyle w:val="FontStyle43"/>
          <w:rFonts w:ascii="Verdana" w:hAnsi="Verdana" w:cstheme="minorHAnsi"/>
          <w:color w:val="000000" w:themeColor="text1"/>
        </w:rPr>
        <w:t xml:space="preserve">jest przekształcenie jej na prąd zmienny. Z inwerterów trasami kablowymi energia elektryczna o </w:t>
      </w:r>
      <w:r w:rsidR="004D21F5" w:rsidRPr="003D0D80">
        <w:rPr>
          <w:rStyle w:val="FontStyle43"/>
          <w:rFonts w:ascii="Verdana" w:hAnsi="Verdana" w:cstheme="minorHAnsi"/>
          <w:color w:val="000000" w:themeColor="text1"/>
        </w:rPr>
        <w:t xml:space="preserve">niskim </w:t>
      </w:r>
      <w:r w:rsidRPr="003D0D80">
        <w:rPr>
          <w:rStyle w:val="FontStyle43"/>
          <w:rFonts w:ascii="Verdana" w:hAnsi="Verdana" w:cstheme="minorHAnsi"/>
          <w:color w:val="000000" w:themeColor="text1"/>
        </w:rPr>
        <w:t>napięciu  przesyłana będzie do transformator</w:t>
      </w:r>
      <w:r w:rsidR="004C25D7">
        <w:rPr>
          <w:rStyle w:val="FontStyle43"/>
          <w:rFonts w:ascii="Verdana" w:hAnsi="Verdana" w:cstheme="minorHAnsi"/>
          <w:color w:val="000000" w:themeColor="text1"/>
        </w:rPr>
        <w:t>ów</w:t>
      </w:r>
      <w:r w:rsidRPr="003D0D80">
        <w:rPr>
          <w:rStyle w:val="FontStyle43"/>
          <w:rFonts w:ascii="Verdana" w:hAnsi="Verdana" w:cstheme="minorHAnsi"/>
          <w:color w:val="000000" w:themeColor="text1"/>
        </w:rPr>
        <w:t>, któr</w:t>
      </w:r>
      <w:r w:rsidR="004C25D7">
        <w:rPr>
          <w:rStyle w:val="FontStyle43"/>
          <w:rFonts w:ascii="Verdana" w:hAnsi="Verdana" w:cstheme="minorHAnsi"/>
          <w:color w:val="000000" w:themeColor="text1"/>
        </w:rPr>
        <w:t>ych</w:t>
      </w:r>
      <w:r w:rsidRPr="003D0D80">
        <w:rPr>
          <w:rStyle w:val="FontStyle43"/>
          <w:rFonts w:ascii="Verdana" w:hAnsi="Verdana" w:cstheme="minorHAnsi"/>
          <w:color w:val="000000" w:themeColor="text1"/>
        </w:rPr>
        <w:t xml:space="preserve"> zadaniem będzie podniesienie napięcia do wartości 15kV</w:t>
      </w:r>
      <w:r w:rsidR="004C25D7">
        <w:rPr>
          <w:rStyle w:val="FontStyle43"/>
          <w:rFonts w:ascii="Verdana" w:hAnsi="Verdana" w:cstheme="minorHAnsi"/>
          <w:color w:val="000000" w:themeColor="text1"/>
        </w:rPr>
        <w:t>. Kolejnym etapem będzie transformacja na wysokie napięcie w stacji wysokiego napięcia (GPO)</w:t>
      </w:r>
      <w:r w:rsidRPr="003D0D80">
        <w:rPr>
          <w:rStyle w:val="FontStyle43"/>
          <w:rFonts w:ascii="Verdana" w:hAnsi="Verdana" w:cstheme="minorHAnsi"/>
          <w:color w:val="000000" w:themeColor="text1"/>
        </w:rPr>
        <w:t xml:space="preserve"> aby możliwa była współpraca z siecią dystrybucyjną.</w:t>
      </w:r>
    </w:p>
    <w:p w14:paraId="1B6CE585" w14:textId="77777777" w:rsidR="00916CB6" w:rsidRPr="00772AE0" w:rsidRDefault="00916CB6" w:rsidP="00916CB6">
      <w:pPr>
        <w:spacing w:after="120" w:line="276" w:lineRule="auto"/>
        <w:rPr>
          <w:rFonts w:eastAsia="Calibri"/>
          <w:szCs w:val="22"/>
        </w:rPr>
      </w:pPr>
      <w:r w:rsidRPr="00772AE0">
        <w:rPr>
          <w:rFonts w:eastAsia="Calibri"/>
          <w:szCs w:val="22"/>
        </w:rPr>
        <w:t>Przyłączenie niniejszego przedsięwzięcia do sieci elektroenergetycznej będzie stanowiło przedmiot odrębnego postępowania administracyjnego i część przyłącza znajdująca się poza terenem farmy nie jest objęta przedmiotowym wnioskiem o wydanie decyzji o środowiskowych uwarunkowaniach.  </w:t>
      </w:r>
    </w:p>
    <w:p w14:paraId="36E5B028" w14:textId="77777777" w:rsidR="00916CB6" w:rsidRPr="00991E4C" w:rsidRDefault="00916CB6" w:rsidP="00A2658B">
      <w:pPr>
        <w:rPr>
          <w:color w:val="00B050"/>
          <w:lang w:eastAsia="pl-PL"/>
        </w:rPr>
      </w:pPr>
    </w:p>
    <w:p w14:paraId="4E44C3A3" w14:textId="210C1B15" w:rsidR="00B772D7" w:rsidRPr="00772AE0" w:rsidRDefault="00B772D7" w:rsidP="00A13B9C">
      <w:pPr>
        <w:pStyle w:val="Nagwek2"/>
        <w:numPr>
          <w:ilvl w:val="1"/>
          <w:numId w:val="7"/>
        </w:numPr>
        <w:suppressAutoHyphens/>
        <w:spacing w:before="200" w:after="0" w:line="276" w:lineRule="auto"/>
        <w:jc w:val="both"/>
        <w:rPr>
          <w:rFonts w:ascii="Verdana" w:hAnsi="Verdana"/>
        </w:rPr>
      </w:pPr>
      <w:bookmarkStart w:id="120" w:name="_Toc29487705"/>
      <w:bookmarkStart w:id="121" w:name="_Toc107328742"/>
      <w:r w:rsidRPr="00772AE0">
        <w:rPr>
          <w:rFonts w:ascii="Verdana" w:hAnsi="Verdana"/>
        </w:rPr>
        <w:t>Przewidywane ilości wykorzystywanej wody, surowców, materiałów, paliw oraz energii</w:t>
      </w:r>
      <w:bookmarkEnd w:id="119"/>
      <w:bookmarkEnd w:id="120"/>
      <w:bookmarkEnd w:id="121"/>
    </w:p>
    <w:p w14:paraId="3F1226E5" w14:textId="77777777" w:rsidR="00B772D7" w:rsidRPr="00772AE0" w:rsidRDefault="00B772D7" w:rsidP="00BB69F2">
      <w:pPr>
        <w:pStyle w:val="Akapitzlist"/>
        <w:spacing w:line="276" w:lineRule="auto"/>
        <w:ind w:left="360"/>
        <w:rPr>
          <w:b/>
        </w:rPr>
      </w:pPr>
    </w:p>
    <w:p w14:paraId="520DA1C7" w14:textId="77777777" w:rsidR="00F14A28" w:rsidRPr="00772AE0" w:rsidRDefault="00F14A28" w:rsidP="00F14A28">
      <w:pPr>
        <w:spacing w:line="276" w:lineRule="auto"/>
        <w:rPr>
          <w:b/>
        </w:rPr>
      </w:pPr>
      <w:r w:rsidRPr="00772AE0">
        <w:rPr>
          <w:b/>
        </w:rPr>
        <w:t>Szacunkowe zapotrzebowanie na wodę</w:t>
      </w:r>
    </w:p>
    <w:p w14:paraId="70043199" w14:textId="77777777" w:rsidR="00F14A28" w:rsidRPr="00772AE0" w:rsidRDefault="00F14A28" w:rsidP="00F14A28">
      <w:pPr>
        <w:autoSpaceDE w:val="0"/>
        <w:autoSpaceDN w:val="0"/>
        <w:adjustRightInd w:val="0"/>
        <w:spacing w:after="0" w:line="276" w:lineRule="auto"/>
        <w:rPr>
          <w:rFonts w:eastAsiaTheme="minorHAnsi" w:cs="Times New Roman,BoldItalic"/>
          <w:bCs/>
          <w:iCs/>
        </w:rPr>
      </w:pPr>
      <w:r w:rsidRPr="00772AE0">
        <w:rPr>
          <w:rFonts w:eastAsiaTheme="minorHAnsi" w:cs="Times New Roman,BoldItalic"/>
          <w:bCs/>
          <w:iCs/>
        </w:rPr>
        <w:t xml:space="preserve">Na etapie eksploatacji elektrowni słonecznej nie przewiduje się zapotrzebowania na wodę do przeznaczenia technologicznego lub socjalnego. </w:t>
      </w:r>
    </w:p>
    <w:p w14:paraId="6BEFA068" w14:textId="77777777" w:rsidR="00F14A28" w:rsidRPr="00772AE0" w:rsidRDefault="00F14A28" w:rsidP="00F14A28">
      <w:pPr>
        <w:autoSpaceDE w:val="0"/>
        <w:autoSpaceDN w:val="0"/>
        <w:adjustRightInd w:val="0"/>
        <w:spacing w:after="0" w:line="276" w:lineRule="auto"/>
        <w:rPr>
          <w:rFonts w:eastAsiaTheme="minorHAnsi" w:cs="Times New Roman,BoldItalic"/>
          <w:bCs/>
          <w:iCs/>
        </w:rPr>
      </w:pPr>
    </w:p>
    <w:p w14:paraId="62E9B04A" w14:textId="77777777" w:rsidR="00F14A28" w:rsidRPr="00772AE0" w:rsidRDefault="00F14A28" w:rsidP="00F14A28">
      <w:pPr>
        <w:spacing w:after="0" w:line="276" w:lineRule="auto"/>
        <w:rPr>
          <w:szCs w:val="20"/>
        </w:rPr>
      </w:pPr>
      <w:r w:rsidRPr="00772AE0">
        <w:rPr>
          <w:rFonts w:eastAsiaTheme="minorHAnsi" w:cs="Times New Roman,BoldItalic"/>
          <w:bCs/>
          <w:iCs/>
        </w:rPr>
        <w:t xml:space="preserve">Woda pitna do celów konsumpcyjnych na etapie budowy, eksploatacji oraz likwidacji </w:t>
      </w:r>
      <w:r w:rsidRPr="00772AE0">
        <w:rPr>
          <w:szCs w:val="20"/>
        </w:rPr>
        <w:t>będzie dostarczana w butelkach w ilościach zależnych od potrzeb pracowników</w:t>
      </w:r>
      <w:r w:rsidRPr="00772AE0">
        <w:rPr>
          <w:rFonts w:eastAsiaTheme="minorHAnsi" w:cs="Times New Roman,BoldItalic"/>
          <w:bCs/>
          <w:iCs/>
        </w:rPr>
        <w:t xml:space="preserve">. </w:t>
      </w:r>
      <w:r w:rsidRPr="00772AE0">
        <w:rPr>
          <w:szCs w:val="20"/>
        </w:rPr>
        <w:t xml:space="preserve">Do celów sanitarnych zostaną przeznaczone przenośne toalety typu </w:t>
      </w:r>
      <w:proofErr w:type="spellStart"/>
      <w:r w:rsidRPr="00772AE0">
        <w:rPr>
          <w:szCs w:val="20"/>
        </w:rPr>
        <w:t>toi-toi</w:t>
      </w:r>
      <w:proofErr w:type="spellEnd"/>
      <w:r w:rsidRPr="00772AE0">
        <w:rPr>
          <w:szCs w:val="20"/>
        </w:rPr>
        <w:t xml:space="preserve">, zostanie zapewniony sukcesywny wywóz ścieków </w:t>
      </w:r>
      <w:proofErr w:type="spellStart"/>
      <w:r w:rsidRPr="00772AE0">
        <w:rPr>
          <w:szCs w:val="20"/>
        </w:rPr>
        <w:t>socjalno</w:t>
      </w:r>
      <w:proofErr w:type="spellEnd"/>
      <w:r w:rsidRPr="00772AE0">
        <w:rPr>
          <w:szCs w:val="20"/>
        </w:rPr>
        <w:t xml:space="preserve"> – bytowych z przenośnych toalet przez firmy zajmujące się wywozem nieczystości. Do realizacji budowy nie jest przewidziane zaopatrzenie w wodę, jednak w przypadku ewentualnej potrzeby zostanie ona dostarczona za pomocą beczkowozów. </w:t>
      </w:r>
    </w:p>
    <w:p w14:paraId="3A1CE020" w14:textId="77777777" w:rsidR="00F14A28" w:rsidRPr="00772AE0" w:rsidRDefault="00F14A28" w:rsidP="00F14A28">
      <w:pPr>
        <w:autoSpaceDE w:val="0"/>
        <w:autoSpaceDN w:val="0"/>
        <w:adjustRightInd w:val="0"/>
        <w:spacing w:after="0" w:line="276" w:lineRule="auto"/>
        <w:rPr>
          <w:rFonts w:eastAsiaTheme="minorHAnsi" w:cs="Times New Roman,BoldItalic"/>
          <w:bCs/>
          <w:iCs/>
        </w:rPr>
      </w:pPr>
    </w:p>
    <w:p w14:paraId="00CEEBEB" w14:textId="77777777" w:rsidR="00F14A28" w:rsidRPr="00772AE0" w:rsidRDefault="00F14A28" w:rsidP="00F14A28">
      <w:pPr>
        <w:spacing w:after="0" w:line="276" w:lineRule="auto"/>
        <w:rPr>
          <w:szCs w:val="20"/>
        </w:rPr>
      </w:pPr>
      <w:r w:rsidRPr="00772AE0">
        <w:rPr>
          <w:szCs w:val="20"/>
        </w:rPr>
        <w:t xml:space="preserve">Zastosowane w omawianej inwestycji moduły fotowoltaiczne oczyszczane będą głównie podczas opadów atmosferycznych. Producenci modułów w specyfikacjach technicznych deklarują samooczyszczanie się modułów przy odpowiednim kącie nachylenia do poziomu gruntu wyłącznie z wykorzystaniem wód opadowych bez potrzeby dodatkowego mycia. W razie konieczności dopuszcza się mycie z zastosowaniem czystej wody zdemineralizowanej (ew. z użyciem środków biodegradowalnych), nie więcej niż 2 razy w roku. Omawiana instalacja nie wymaga szczególnie intensywnego czyszczenia. </w:t>
      </w:r>
    </w:p>
    <w:p w14:paraId="1D3D4401" w14:textId="77777777" w:rsidR="00F14A28" w:rsidRPr="00772AE0" w:rsidRDefault="00F14A28" w:rsidP="00F14A28">
      <w:pPr>
        <w:spacing w:after="0" w:line="276" w:lineRule="auto"/>
        <w:rPr>
          <w:szCs w:val="20"/>
        </w:rPr>
      </w:pPr>
    </w:p>
    <w:p w14:paraId="5266A597" w14:textId="77777777" w:rsidR="00F14A28" w:rsidRPr="00772AE0" w:rsidRDefault="00F14A28" w:rsidP="00F14A28">
      <w:pPr>
        <w:spacing w:after="0" w:line="276" w:lineRule="auto"/>
        <w:rPr>
          <w:szCs w:val="20"/>
        </w:rPr>
      </w:pPr>
      <w:r w:rsidRPr="00772AE0">
        <w:rPr>
          <w:szCs w:val="20"/>
        </w:rPr>
        <w:t xml:space="preserve">W przypadku czyszczenia z użyciem wody będzie ona dostarczana z zewnątrz, np. przy pomocy beczkowozów. </w:t>
      </w:r>
    </w:p>
    <w:p w14:paraId="46EB8548" w14:textId="77777777" w:rsidR="00F14A28" w:rsidRPr="00772AE0" w:rsidRDefault="00F14A28" w:rsidP="00F14A28">
      <w:pPr>
        <w:spacing w:after="0" w:line="276" w:lineRule="auto"/>
        <w:rPr>
          <w:szCs w:val="20"/>
        </w:rPr>
      </w:pPr>
    </w:p>
    <w:p w14:paraId="54650135" w14:textId="77777777" w:rsidR="00F14A28" w:rsidRPr="00772AE0" w:rsidRDefault="00F14A28" w:rsidP="00F14A28">
      <w:pPr>
        <w:autoSpaceDE w:val="0"/>
        <w:autoSpaceDN w:val="0"/>
        <w:adjustRightInd w:val="0"/>
        <w:spacing w:after="0" w:line="276" w:lineRule="auto"/>
        <w:rPr>
          <w:rFonts w:eastAsiaTheme="minorHAnsi" w:cs="Times New Roman,BoldItalic"/>
          <w:bCs/>
          <w:iCs/>
        </w:rPr>
      </w:pPr>
      <w:r w:rsidRPr="00772AE0">
        <w:rPr>
          <w:rFonts w:eastAsiaTheme="minorHAnsi" w:cs="Times New Roman,BoldItalic"/>
          <w:bCs/>
          <w:iCs/>
        </w:rPr>
        <w:t>Podczas okresowych konserwacji paneli fotowoltaicznych szacunkowe wykorzystanie wody do czyszczenia szklanych powierzchni będzie wynosiło do 500 m</w:t>
      </w:r>
      <w:r w:rsidRPr="00772AE0">
        <w:rPr>
          <w:rFonts w:eastAsiaTheme="minorHAnsi" w:cs="Times New Roman,BoldItalic"/>
          <w:bCs/>
          <w:iCs/>
          <w:vertAlign w:val="superscript"/>
        </w:rPr>
        <w:t>3</w:t>
      </w:r>
      <w:r w:rsidRPr="00772AE0">
        <w:rPr>
          <w:rFonts w:eastAsiaTheme="minorHAnsi" w:cs="Times New Roman,BoldItalic"/>
          <w:bCs/>
          <w:iCs/>
        </w:rPr>
        <w:t xml:space="preserve"> w przypadku jednokrotnego mycia.</w:t>
      </w:r>
    </w:p>
    <w:p w14:paraId="41EC373B" w14:textId="77777777" w:rsidR="00F14A28" w:rsidRPr="00772AE0" w:rsidRDefault="00F14A28" w:rsidP="00F14A28">
      <w:pPr>
        <w:autoSpaceDE w:val="0"/>
        <w:autoSpaceDN w:val="0"/>
        <w:adjustRightInd w:val="0"/>
        <w:spacing w:after="0" w:line="276" w:lineRule="auto"/>
        <w:rPr>
          <w:rFonts w:eastAsiaTheme="minorHAnsi" w:cs="Times New Roman,BoldItalic"/>
          <w:bCs/>
          <w:iCs/>
        </w:rPr>
      </w:pPr>
    </w:p>
    <w:p w14:paraId="1E0F9845" w14:textId="77777777" w:rsidR="00F14A28" w:rsidRPr="00772AE0" w:rsidRDefault="00F14A28" w:rsidP="00F14A28">
      <w:pPr>
        <w:autoSpaceDE w:val="0"/>
        <w:autoSpaceDN w:val="0"/>
        <w:adjustRightInd w:val="0"/>
        <w:spacing w:after="0" w:line="276" w:lineRule="auto"/>
        <w:rPr>
          <w:rFonts w:eastAsiaTheme="minorHAnsi" w:cs="Times New Roman,BoldItalic"/>
          <w:bCs/>
          <w:iCs/>
        </w:rPr>
      </w:pPr>
      <w:r w:rsidRPr="00772AE0">
        <w:rPr>
          <w:rFonts w:eastAsiaTheme="minorHAnsi" w:cs="Times New Roman,BoldItalic"/>
          <w:bCs/>
          <w:iCs/>
        </w:rPr>
        <w:t>Do obliczenia zapotrzebowania na wodę przyjęto, że na 1 m</w:t>
      </w:r>
      <w:r w:rsidRPr="00772AE0">
        <w:rPr>
          <w:rFonts w:eastAsiaTheme="minorHAnsi" w:cs="Times New Roman,BoldItalic"/>
          <w:bCs/>
          <w:iCs/>
          <w:vertAlign w:val="superscript"/>
        </w:rPr>
        <w:t>2</w:t>
      </w:r>
      <w:r w:rsidRPr="00772AE0">
        <w:rPr>
          <w:rFonts w:eastAsiaTheme="minorHAnsi" w:cs="Times New Roman,BoldItalic"/>
          <w:bCs/>
          <w:iCs/>
        </w:rPr>
        <w:t xml:space="preserve"> szklanej powierzchni paneli PV jest myty z wykorzystaniem 1 l wody za pomocą odpowiedniego sprzętu. Całkowita powierzchnia paneli w planowanej elektrowni słonecznej będzie wynosić maksymalnie do </w:t>
      </w:r>
      <w:r w:rsidRPr="00772AE0">
        <w:rPr>
          <w:rFonts w:eastAsiaTheme="minorHAnsi" w:cs="Times New Roman,BoldItalic"/>
          <w:bCs/>
          <w:iCs/>
        </w:rPr>
        <w:lastRenderedPageBreak/>
        <w:t>ok. 500 000  m</w:t>
      </w:r>
      <w:r w:rsidRPr="00772AE0">
        <w:rPr>
          <w:rFonts w:eastAsiaTheme="minorHAnsi" w:cs="Times New Roman,BoldItalic"/>
          <w:bCs/>
          <w:iCs/>
          <w:vertAlign w:val="superscript"/>
        </w:rPr>
        <w:t>2</w:t>
      </w:r>
      <w:r w:rsidRPr="00772AE0">
        <w:rPr>
          <w:rFonts w:eastAsiaTheme="minorHAnsi" w:cs="Times New Roman,BoldItalic"/>
          <w:bCs/>
          <w:iCs/>
        </w:rPr>
        <w:t xml:space="preserve">. W związku z tym, w przypadku 1-krotnego mycia paneli: 1 </w:t>
      </w:r>
      <w:r w:rsidRPr="00772AE0">
        <w:rPr>
          <w:rFonts w:eastAsiaTheme="minorHAnsi" w:cs="Symbol"/>
        </w:rPr>
        <w:t>x 500 000 m</w:t>
      </w:r>
      <w:r w:rsidRPr="00772AE0">
        <w:rPr>
          <w:rFonts w:eastAsiaTheme="minorHAnsi" w:cs="Symbol"/>
          <w:vertAlign w:val="superscript"/>
        </w:rPr>
        <w:t>2</w:t>
      </w:r>
      <w:r w:rsidRPr="00772AE0">
        <w:rPr>
          <w:rFonts w:eastAsiaTheme="minorHAnsi" w:cs="Symbol"/>
        </w:rPr>
        <w:t xml:space="preserve"> x 0,001 m</w:t>
      </w:r>
      <w:r w:rsidRPr="00772AE0">
        <w:rPr>
          <w:rFonts w:eastAsiaTheme="minorHAnsi" w:cs="Symbol"/>
          <w:vertAlign w:val="superscript"/>
        </w:rPr>
        <w:t>3</w:t>
      </w:r>
      <w:r w:rsidRPr="00772AE0">
        <w:rPr>
          <w:rFonts w:eastAsiaTheme="minorHAnsi" w:cs="Symbol"/>
        </w:rPr>
        <w:t xml:space="preserve"> (1 litr) = 500 m</w:t>
      </w:r>
      <w:r w:rsidRPr="00772AE0">
        <w:rPr>
          <w:rFonts w:eastAsiaTheme="minorHAnsi" w:cs="Symbol"/>
          <w:vertAlign w:val="superscript"/>
        </w:rPr>
        <w:t>3</w:t>
      </w:r>
      <w:r w:rsidRPr="00772AE0">
        <w:rPr>
          <w:rFonts w:eastAsiaTheme="minorHAnsi" w:cs="Symbol"/>
        </w:rPr>
        <w:t xml:space="preserve">. Woda do tego celu będzie dostarczana z zewnątrz np. przy pomocy beczkowozów. </w:t>
      </w:r>
    </w:p>
    <w:p w14:paraId="57514DA1" w14:textId="77777777" w:rsidR="00F14A28" w:rsidRPr="00772AE0" w:rsidRDefault="00F14A28" w:rsidP="00F14A28">
      <w:pPr>
        <w:autoSpaceDE w:val="0"/>
        <w:autoSpaceDN w:val="0"/>
        <w:adjustRightInd w:val="0"/>
        <w:spacing w:after="0" w:line="276" w:lineRule="auto"/>
        <w:rPr>
          <w:rFonts w:eastAsiaTheme="minorHAnsi" w:cs="Times New Roman,BoldItalic"/>
          <w:bCs/>
          <w:iCs/>
        </w:rPr>
      </w:pPr>
    </w:p>
    <w:p w14:paraId="651C0D07" w14:textId="77777777" w:rsidR="00F14A28" w:rsidRPr="00772AE0" w:rsidRDefault="00F14A28" w:rsidP="00F14A28">
      <w:pPr>
        <w:spacing w:after="0" w:line="276" w:lineRule="auto"/>
      </w:pPr>
      <w:r w:rsidRPr="00772AE0">
        <w:t>Alternatywnie dopuszcza się czyszczenie paneli w technologii bezwodnej (na sucho) za pomocą specjalnych szczotek.</w:t>
      </w:r>
    </w:p>
    <w:p w14:paraId="002CA2D5" w14:textId="77777777" w:rsidR="00F14A28" w:rsidRPr="00772AE0" w:rsidRDefault="00F14A28" w:rsidP="00F14A28">
      <w:pPr>
        <w:autoSpaceDE w:val="0"/>
        <w:autoSpaceDN w:val="0"/>
        <w:adjustRightInd w:val="0"/>
        <w:spacing w:after="0" w:line="276" w:lineRule="auto"/>
        <w:rPr>
          <w:rFonts w:eastAsiaTheme="minorHAnsi" w:cs="Times New Roman,BoldItalic"/>
          <w:bCs/>
          <w:iCs/>
        </w:rPr>
      </w:pPr>
    </w:p>
    <w:p w14:paraId="4B6F7E53" w14:textId="77777777" w:rsidR="00F14A28" w:rsidRPr="00772AE0" w:rsidRDefault="00F14A28" w:rsidP="00F14A28">
      <w:pPr>
        <w:spacing w:before="120" w:line="276" w:lineRule="auto"/>
        <w:rPr>
          <w:b/>
        </w:rPr>
      </w:pPr>
      <w:r w:rsidRPr="00772AE0">
        <w:rPr>
          <w:b/>
        </w:rPr>
        <w:t>Szacunkowe zapotrzebowanie na surowce i materiały</w:t>
      </w:r>
    </w:p>
    <w:p w14:paraId="0F4E11CB" w14:textId="77777777" w:rsidR="00F14A28" w:rsidRPr="00772AE0" w:rsidRDefault="00F14A28" w:rsidP="00F14A28">
      <w:pPr>
        <w:spacing w:after="0" w:line="276" w:lineRule="auto"/>
      </w:pPr>
      <w:r w:rsidRPr="00772AE0">
        <w:t>Na etapie realizacji będą wykorzystane materiały budowlane takie jak: stal zbrojeniowa, beton, stal profilowa, kruszywo naturalne, moduły aluminiowe, przewody elektryczne. Moduły fotowoltaiczne zostaną dostarczone do miejsca inwestycji przez zewnętrznych dostawców w formie gotowych elementów składowych. Na placu budowy wykonany będzie wyłącznie ich montaż.</w:t>
      </w:r>
    </w:p>
    <w:p w14:paraId="410D603A" w14:textId="77777777" w:rsidR="00F14A28" w:rsidRPr="00772AE0" w:rsidRDefault="00F14A28" w:rsidP="00F14A28">
      <w:pPr>
        <w:spacing w:after="0" w:line="276" w:lineRule="auto"/>
      </w:pPr>
      <w:r w:rsidRPr="00772AE0">
        <w:t>Na etapie eksploatacji i likwidacji nie będzie zapotrzebowania na surowce i materiały.</w:t>
      </w:r>
    </w:p>
    <w:p w14:paraId="393175D9" w14:textId="77777777" w:rsidR="00F14A28" w:rsidRPr="00772AE0" w:rsidRDefault="00F14A28" w:rsidP="00F14A28">
      <w:pPr>
        <w:spacing w:before="120" w:line="276" w:lineRule="auto"/>
        <w:rPr>
          <w:b/>
        </w:rPr>
      </w:pPr>
      <w:r w:rsidRPr="00772AE0">
        <w:rPr>
          <w:b/>
        </w:rPr>
        <w:t>Szacunkowe zapotrzebowanie na paliwa</w:t>
      </w:r>
    </w:p>
    <w:p w14:paraId="46246D8C" w14:textId="3621BFAD" w:rsidR="00991E4C" w:rsidRPr="00772AE0" w:rsidRDefault="00F14A28" w:rsidP="00991E4C">
      <w:pPr>
        <w:spacing w:after="240" w:line="276" w:lineRule="auto"/>
      </w:pPr>
      <w:r w:rsidRPr="00772AE0">
        <w:t>Podczas realizacji oraz likwidacji przedsięwzięcia nie przewiduje się wykorzystania paliw większego niż 54 m</w:t>
      </w:r>
      <w:r w:rsidRPr="00772AE0">
        <w:rPr>
          <w:vertAlign w:val="superscript"/>
        </w:rPr>
        <w:t>3</w:t>
      </w:r>
      <w:r w:rsidRPr="00772AE0">
        <w:t xml:space="preserve">. Paliwo będzie wykorzystane przez maszyny i urządzenia pracujące na etapie realizacji. </w:t>
      </w:r>
      <w:r w:rsidR="00991E4C" w:rsidRPr="00772AE0">
        <w:t xml:space="preserve">Podczas robót zajdzie konieczność wykorzystania sprzętu budowlanego: </w:t>
      </w:r>
    </w:p>
    <w:p w14:paraId="7E8B6BE6" w14:textId="77777777" w:rsidR="00991E4C" w:rsidRPr="00772AE0" w:rsidRDefault="00991E4C" w:rsidP="00A76422">
      <w:pPr>
        <w:pStyle w:val="Akapitzlist"/>
        <w:numPr>
          <w:ilvl w:val="2"/>
          <w:numId w:val="54"/>
        </w:numPr>
        <w:spacing w:line="276" w:lineRule="auto"/>
        <w:ind w:left="851" w:hanging="425"/>
      </w:pPr>
      <w:r w:rsidRPr="00772AE0">
        <w:t xml:space="preserve">samochodów ciężarowych – do transportu mas ziemnych, gotowych elementów prefabrykowanych, innych potrzebnych materiałów budowlanych oraz wywozu wytworzonych odpadów, </w:t>
      </w:r>
    </w:p>
    <w:p w14:paraId="45B740CE" w14:textId="77777777" w:rsidR="00991E4C" w:rsidRPr="00772AE0" w:rsidRDefault="00991E4C" w:rsidP="00A76422">
      <w:pPr>
        <w:pStyle w:val="Akapitzlist"/>
        <w:numPr>
          <w:ilvl w:val="2"/>
          <w:numId w:val="54"/>
        </w:numPr>
        <w:spacing w:line="276" w:lineRule="auto"/>
        <w:ind w:left="851" w:hanging="425"/>
      </w:pPr>
      <w:r w:rsidRPr="00772AE0">
        <w:t xml:space="preserve">koparek i ładowarek – do prac związanych z wykonywaniem robót ziemnych oraz przemieszczaniem materiałów budowlanych i urządzeń po terenie placu budowy, </w:t>
      </w:r>
    </w:p>
    <w:p w14:paraId="223DE831" w14:textId="77777777" w:rsidR="00991E4C" w:rsidRPr="00772AE0" w:rsidRDefault="00991E4C" w:rsidP="00A76422">
      <w:pPr>
        <w:pStyle w:val="Akapitzlist"/>
        <w:numPr>
          <w:ilvl w:val="2"/>
          <w:numId w:val="54"/>
        </w:numPr>
        <w:spacing w:line="276" w:lineRule="auto"/>
        <w:ind w:left="851" w:hanging="425"/>
      </w:pPr>
      <w:r w:rsidRPr="00772AE0">
        <w:t>młotów pneumatycznych – do osadzenia konstrukcji nośnych w gruncie.</w:t>
      </w:r>
    </w:p>
    <w:p w14:paraId="3982EB6F" w14:textId="394924CD" w:rsidR="00F14A28" w:rsidRPr="00772AE0" w:rsidRDefault="00F14A28" w:rsidP="00F14A28">
      <w:pPr>
        <w:spacing w:after="240" w:line="276" w:lineRule="auto"/>
      </w:pPr>
      <w:r w:rsidRPr="00772AE0">
        <w:t xml:space="preserve">Podczas etapu eksploatacji nie przewiduje się zapotrzebowania na paliwa. </w:t>
      </w:r>
    </w:p>
    <w:p w14:paraId="6E8EE6D9" w14:textId="77777777" w:rsidR="00F14A28" w:rsidRPr="00772AE0" w:rsidRDefault="00F14A28" w:rsidP="00F14A28">
      <w:pPr>
        <w:spacing w:line="276" w:lineRule="auto"/>
        <w:rPr>
          <w:b/>
        </w:rPr>
      </w:pPr>
      <w:r w:rsidRPr="00772AE0">
        <w:rPr>
          <w:b/>
        </w:rPr>
        <w:t>Szacunkowe zapotrzebowanie na energię</w:t>
      </w:r>
    </w:p>
    <w:p w14:paraId="7B3B17C0" w14:textId="77777777" w:rsidR="00F14A28" w:rsidRPr="00772AE0" w:rsidRDefault="00F14A28" w:rsidP="00F14A28">
      <w:pPr>
        <w:spacing w:line="276" w:lineRule="auto"/>
      </w:pPr>
      <w:r w:rsidRPr="00772AE0">
        <w:t xml:space="preserve">Podczas etapu realizacji i likwidacji szacunkowe zapotrzebowanie na energię elektryczną będzie wynosiło do ok. 55 000 kWh. Będzie ona przeznaczona na cele zasilania elektronarzędzi, które zostaną wykorzystywane podczas montażu ogniw fotowoltaicznych. Jako źródło prądu zostanie użyty agregat prądotwórczy. Na etapie realizacji zapotrzebowanie na energię gazową i cieplną nie jest przewidywane. </w:t>
      </w:r>
    </w:p>
    <w:p w14:paraId="250B29F2" w14:textId="77777777" w:rsidR="00F14A28" w:rsidRPr="00772AE0" w:rsidRDefault="00F14A28" w:rsidP="00F14A28">
      <w:pPr>
        <w:spacing w:line="276" w:lineRule="auto"/>
      </w:pPr>
      <w:r w:rsidRPr="00772AE0">
        <w:t xml:space="preserve">Podczas etapu eksploatacji szacunkowe miesięczne zapotrzebowanie na energię elektryczną będzie wynosiło do ok. 1 700 kWh. Jej wykorzystywanie będzie ograniczone do oświetlenia inwestycji oraz zasilenia automatyki wraz z urządzeniami </w:t>
      </w:r>
      <w:proofErr w:type="spellStart"/>
      <w:r w:rsidRPr="00772AE0">
        <w:t>diagnostyczno</w:t>
      </w:r>
      <w:proofErr w:type="spellEnd"/>
      <w:r w:rsidRPr="00772AE0">
        <w:t xml:space="preserve"> – remontowymi w czasie przestojów technicznych, przeglądów lub remontów. Zapotrzebowanie na energię cieplną i gazową podczas etapu realizacji nie występuje dla tego typu inwestycji.</w:t>
      </w:r>
    </w:p>
    <w:p w14:paraId="683131E2" w14:textId="77777777" w:rsidR="00E7799B" w:rsidRPr="00772AE0" w:rsidRDefault="00E7799B" w:rsidP="00131411">
      <w:pPr>
        <w:spacing w:line="276" w:lineRule="auto"/>
      </w:pPr>
    </w:p>
    <w:p w14:paraId="6BFA4BA6" w14:textId="652ED887" w:rsidR="00B772D7" w:rsidRPr="00772AE0" w:rsidRDefault="649C7B2A" w:rsidP="00A13B9C">
      <w:pPr>
        <w:pStyle w:val="Nagwek2"/>
        <w:numPr>
          <w:ilvl w:val="1"/>
          <w:numId w:val="7"/>
        </w:numPr>
        <w:suppressAutoHyphens/>
        <w:spacing w:before="200" w:after="0" w:line="276" w:lineRule="auto"/>
        <w:jc w:val="both"/>
        <w:rPr>
          <w:rFonts w:ascii="Verdana" w:hAnsi="Verdana"/>
        </w:rPr>
      </w:pPr>
      <w:bookmarkStart w:id="122" w:name="_Toc503188991"/>
      <w:bookmarkStart w:id="123" w:name="_Toc29487706"/>
      <w:bookmarkStart w:id="124" w:name="_Toc107328743"/>
      <w:r w:rsidRPr="00772AE0">
        <w:rPr>
          <w:rFonts w:ascii="Verdana" w:hAnsi="Verdana"/>
        </w:rPr>
        <w:lastRenderedPageBreak/>
        <w:t>Przewidywane rodzaje i ilości emisji</w:t>
      </w:r>
      <w:bookmarkEnd w:id="122"/>
      <w:bookmarkEnd w:id="123"/>
      <w:r w:rsidRPr="00772AE0">
        <w:rPr>
          <w:rFonts w:ascii="Verdana" w:hAnsi="Verdana"/>
        </w:rPr>
        <w:t>, w tym odpadów, zanieczyszczeń wynikające z fazy realizacji i eksploatacji lub użytkowania planowanego przedsięwzięcia</w:t>
      </w:r>
      <w:bookmarkEnd w:id="124"/>
    </w:p>
    <w:p w14:paraId="430888CE" w14:textId="77777777" w:rsidR="00A17362" w:rsidRPr="00772AE0" w:rsidRDefault="00A17362" w:rsidP="00A17362"/>
    <w:p w14:paraId="1C51780C" w14:textId="5C4A83FC" w:rsidR="00B772D7" w:rsidRPr="00772AE0" w:rsidRDefault="00B772D7" w:rsidP="00BB69F2">
      <w:pPr>
        <w:spacing w:line="276" w:lineRule="auto"/>
      </w:pPr>
      <w:r w:rsidRPr="00772AE0">
        <w:t>Funkcjonowanie farmy fotowoltaicznej nie wiąże się z istotnym wykorzystaniem zasobów naturalnych. Energia sło</w:t>
      </w:r>
      <w:r w:rsidR="00361A3C" w:rsidRPr="00772AE0">
        <w:t>neczna</w:t>
      </w:r>
      <w:r w:rsidRPr="00772AE0">
        <w:t xml:space="preserve"> stanowi </w:t>
      </w:r>
      <w:proofErr w:type="spellStart"/>
      <w:r w:rsidRPr="00772AE0">
        <w:t>bezemisyjne</w:t>
      </w:r>
      <w:proofErr w:type="spellEnd"/>
      <w:r w:rsidRPr="00772AE0">
        <w:t xml:space="preserve"> źródło wytwarzania energii. Zastosowanie </w:t>
      </w:r>
      <w:r w:rsidR="00EB2815" w:rsidRPr="00772AE0">
        <w:t xml:space="preserve">tej </w:t>
      </w:r>
      <w:r w:rsidRPr="00772AE0">
        <w:t>technologii zmniejsza negatywne oddziaływanie</w:t>
      </w:r>
      <w:r w:rsidR="00361A3C" w:rsidRPr="00772AE0">
        <w:t xml:space="preserve"> na środowisko</w:t>
      </w:r>
      <w:r w:rsidRPr="00772AE0">
        <w:t xml:space="preserve"> sektora wytwarzania energii. </w:t>
      </w:r>
    </w:p>
    <w:p w14:paraId="7C7734E7" w14:textId="35BF8F88" w:rsidR="00B772D7" w:rsidRPr="00772AE0" w:rsidRDefault="00B772D7" w:rsidP="00BB69F2">
      <w:pPr>
        <w:spacing w:line="276" w:lineRule="auto"/>
      </w:pPr>
      <w:r w:rsidRPr="00772AE0">
        <w:t xml:space="preserve">Działanie systemu nie powoduje </w:t>
      </w:r>
      <w:r w:rsidR="005A5D32" w:rsidRPr="00772AE0">
        <w:t>powstawania zanieczyszczeń</w:t>
      </w:r>
      <w:r w:rsidRPr="00772AE0">
        <w:t xml:space="preserve">. Nie </w:t>
      </w:r>
      <w:r w:rsidR="00EB2815" w:rsidRPr="00772AE0">
        <w:t xml:space="preserve">występuje także </w:t>
      </w:r>
      <w:r w:rsidRPr="00772AE0">
        <w:t>emisj</w:t>
      </w:r>
      <w:r w:rsidR="005A5D32" w:rsidRPr="00772AE0">
        <w:t>a</w:t>
      </w:r>
      <w:r w:rsidRPr="00772AE0">
        <w:t xml:space="preserve"> gazów, </w:t>
      </w:r>
      <w:r w:rsidR="00EB2815" w:rsidRPr="00772AE0">
        <w:t xml:space="preserve">a co więcej, instalacja </w:t>
      </w:r>
      <w:r w:rsidRPr="00772AE0">
        <w:t>nie ma bezpośredniego zagrożenia zdrowia.</w:t>
      </w:r>
      <w:r w:rsidR="0080392C" w:rsidRPr="00772AE0">
        <w:t xml:space="preserve"> </w:t>
      </w:r>
    </w:p>
    <w:p w14:paraId="26D53F06" w14:textId="77777777" w:rsidR="00A17362" w:rsidRPr="00772AE0" w:rsidRDefault="00A17362" w:rsidP="00BB69F2">
      <w:pPr>
        <w:spacing w:line="276" w:lineRule="auto"/>
      </w:pPr>
    </w:p>
    <w:p w14:paraId="04358C3D" w14:textId="77777777" w:rsidR="00B772D7" w:rsidRPr="00772AE0" w:rsidRDefault="00B772D7" w:rsidP="00A13B9C">
      <w:pPr>
        <w:pStyle w:val="Nagwek3"/>
        <w:numPr>
          <w:ilvl w:val="2"/>
          <w:numId w:val="7"/>
        </w:numPr>
        <w:suppressAutoHyphens/>
        <w:spacing w:before="200" w:line="276" w:lineRule="auto"/>
        <w:rPr>
          <w:rFonts w:ascii="Verdana" w:hAnsi="Verdana"/>
        </w:rPr>
      </w:pPr>
      <w:bookmarkStart w:id="125" w:name="_Toc503188992"/>
      <w:bookmarkStart w:id="126" w:name="_Toc29487707"/>
      <w:bookmarkStart w:id="127" w:name="_Toc107328744"/>
      <w:r w:rsidRPr="00772AE0">
        <w:rPr>
          <w:rFonts w:ascii="Verdana" w:hAnsi="Verdana"/>
        </w:rPr>
        <w:t>Odpady</w:t>
      </w:r>
      <w:bookmarkEnd w:id="125"/>
      <w:bookmarkEnd w:id="126"/>
      <w:bookmarkEnd w:id="127"/>
    </w:p>
    <w:p w14:paraId="1551BFA1" w14:textId="77777777" w:rsidR="00B772D7" w:rsidRPr="00772AE0" w:rsidRDefault="00B772D7" w:rsidP="00627201">
      <w:pPr>
        <w:autoSpaceDE w:val="0"/>
        <w:autoSpaceDN w:val="0"/>
        <w:adjustRightInd w:val="0"/>
        <w:spacing w:after="0" w:line="276" w:lineRule="auto"/>
        <w:rPr>
          <w:rFonts w:cs="Times New Roman"/>
          <w:lang w:eastAsia="pl-PL"/>
        </w:rPr>
      </w:pPr>
    </w:p>
    <w:p w14:paraId="4872DA12" w14:textId="6F35BF87" w:rsidR="00C96AD2" w:rsidRPr="00772AE0" w:rsidRDefault="649C7B2A" w:rsidP="00C96AD2">
      <w:pPr>
        <w:pStyle w:val="Tekstpodstawowy11"/>
        <w:spacing w:before="0" w:after="240" w:line="276" w:lineRule="auto"/>
        <w:rPr>
          <w:rFonts w:ascii="Verdana" w:eastAsia="Calibri" w:hAnsi="Verdana"/>
        </w:rPr>
      </w:pPr>
      <w:r w:rsidRPr="00772AE0">
        <w:rPr>
          <w:rFonts w:ascii="Verdana" w:hAnsi="Verdana"/>
        </w:rPr>
        <w:t xml:space="preserve">Przedmiotowe przedsięwzięcie polegające na budowie </w:t>
      </w:r>
      <w:r w:rsidRPr="00772AE0">
        <w:rPr>
          <w:rFonts w:ascii="Verdana" w:hAnsi="Verdana" w:cstheme="minorBidi"/>
        </w:rPr>
        <w:t>elektrowni foto</w:t>
      </w:r>
      <w:r w:rsidR="00622B8B" w:rsidRPr="00772AE0">
        <w:rPr>
          <w:rFonts w:ascii="Verdana" w:hAnsi="Verdana" w:cstheme="minorBidi"/>
        </w:rPr>
        <w:t xml:space="preserve">woltaicznej </w:t>
      </w:r>
      <w:r w:rsidR="00991E4C" w:rsidRPr="00772AE0">
        <w:rPr>
          <w:rFonts w:ascii="Verdana" w:hAnsi="Verdana" w:cstheme="minorBidi"/>
        </w:rPr>
        <w:t>Roztoki</w:t>
      </w:r>
      <w:r w:rsidR="00611AFE" w:rsidRPr="00772AE0">
        <w:rPr>
          <w:rFonts w:ascii="Verdana" w:hAnsi="Verdana" w:cstheme="minorBidi"/>
        </w:rPr>
        <w:t xml:space="preserve"> </w:t>
      </w:r>
      <w:r w:rsidR="002F08BA" w:rsidRPr="00772AE0">
        <w:rPr>
          <w:rFonts w:ascii="Verdana" w:hAnsi="Verdana"/>
        </w:rPr>
        <w:t xml:space="preserve">o mocy do </w:t>
      </w:r>
      <w:r w:rsidR="00991E4C" w:rsidRPr="00772AE0">
        <w:rPr>
          <w:rFonts w:ascii="Verdana" w:hAnsi="Verdana"/>
        </w:rPr>
        <w:t>250</w:t>
      </w:r>
      <w:r w:rsidRPr="00772AE0">
        <w:rPr>
          <w:rFonts w:ascii="Verdana" w:hAnsi="Verdana"/>
        </w:rPr>
        <w:t xml:space="preserve"> MW jest obecnie na etapie planowania. Inwestor nie wybrał jeszcze urządzeń planowanych do zastosowania. </w:t>
      </w:r>
      <w:r w:rsidRPr="00772AE0">
        <w:rPr>
          <w:rFonts w:ascii="Verdana" w:eastAsia="Calibri" w:hAnsi="Verdana"/>
        </w:rPr>
        <w:t xml:space="preserve">Na potrzeby analizy dotyczącej przewidywanej ilości i rodzajów wytwarzanych odpadów, przyjęto maksymalne wartości dla tego typu inwestycji. </w:t>
      </w:r>
      <w:r w:rsidRPr="00772AE0">
        <w:rPr>
          <w:rFonts w:ascii="Verdana" w:hAnsi="Verdana"/>
        </w:rPr>
        <w:t xml:space="preserve">Należy mieć na uwadze, że wskazane w poniższej tabeli szacowane ilości i rodzaje wytwarzanych odpadów mają formę założeń i prognoz opartych na podstawie dostępnych danych. </w:t>
      </w:r>
      <w:r w:rsidRPr="00772AE0">
        <w:rPr>
          <w:rFonts w:ascii="Verdana" w:eastAsia="Calibri" w:hAnsi="Verdana"/>
        </w:rPr>
        <w:t>Jednak przez wzgląd na dynamiczny rozwój technologii związanej z odnawialnymi źródłami energii poszczególne rodzaje i ilości odpadów mogą ulec zmianie.</w:t>
      </w:r>
    </w:p>
    <w:p w14:paraId="7BDEB161" w14:textId="77777777" w:rsidR="00D5478D" w:rsidRPr="00772AE0" w:rsidRDefault="00D5478D" w:rsidP="00627201">
      <w:pPr>
        <w:autoSpaceDE w:val="0"/>
        <w:autoSpaceDN w:val="0"/>
        <w:adjustRightInd w:val="0"/>
        <w:spacing w:line="276" w:lineRule="auto"/>
        <w:rPr>
          <w:rFonts w:eastAsiaTheme="minorHAnsi" w:cs="Times New Roman"/>
        </w:rPr>
      </w:pPr>
      <w:r w:rsidRPr="00772AE0">
        <w:rPr>
          <w:rFonts w:eastAsiaTheme="minorHAnsi" w:cs="Times New Roman"/>
          <w:b/>
          <w:bCs/>
        </w:rPr>
        <w:t>Podczas budowy</w:t>
      </w:r>
      <w:r w:rsidRPr="00772AE0">
        <w:rPr>
          <w:rFonts w:eastAsiaTheme="minorHAnsi" w:cs="Times New Roman"/>
          <w:bCs/>
        </w:rPr>
        <w:t xml:space="preserve"> elektrowni słonecznej</w:t>
      </w:r>
      <w:r w:rsidRPr="00772AE0">
        <w:rPr>
          <w:rFonts w:eastAsiaTheme="minorHAnsi" w:cs="Times New Roman"/>
          <w:b/>
          <w:bCs/>
        </w:rPr>
        <w:t xml:space="preserve"> </w:t>
      </w:r>
      <w:r w:rsidRPr="00772AE0">
        <w:rPr>
          <w:rFonts w:eastAsiaTheme="minorHAnsi" w:cs="Times New Roman"/>
        </w:rPr>
        <w:t>przeważać będą odpady związane z przeprowadzeniem prac budowlanych. Do odpadów tych należeć będą:</w:t>
      </w:r>
    </w:p>
    <w:p w14:paraId="2947E1C2" w14:textId="17B47401" w:rsidR="00D5478D" w:rsidRPr="00772AE0" w:rsidRDefault="00D5478D" w:rsidP="00A13B9C">
      <w:pPr>
        <w:pStyle w:val="Akapitzlist"/>
        <w:numPr>
          <w:ilvl w:val="0"/>
          <w:numId w:val="5"/>
        </w:numPr>
        <w:autoSpaceDE w:val="0"/>
        <w:autoSpaceDN w:val="0"/>
        <w:adjustRightInd w:val="0"/>
        <w:spacing w:after="120" w:line="276" w:lineRule="auto"/>
        <w:contextualSpacing w:val="0"/>
        <w:rPr>
          <w:rFonts w:eastAsiaTheme="minorHAnsi" w:cs="Times New Roman"/>
        </w:rPr>
      </w:pPr>
      <w:r w:rsidRPr="00772AE0">
        <w:rPr>
          <w:rFonts w:eastAsiaTheme="minorHAnsi" w:cs="Times New Roman"/>
        </w:rPr>
        <w:t>odpady z budowy (</w:t>
      </w:r>
      <w:r w:rsidR="00C55F6B" w:rsidRPr="00772AE0">
        <w:rPr>
          <w:rFonts w:eastAsiaTheme="minorHAnsi" w:cs="Times New Roman"/>
        </w:rPr>
        <w:t xml:space="preserve"> </w:t>
      </w:r>
      <w:r w:rsidRPr="00772AE0">
        <w:rPr>
          <w:rFonts w:eastAsiaTheme="minorHAnsi" w:cs="Times New Roman"/>
        </w:rPr>
        <w:t>urobek ziemny z wykopów, gruz betonowy, kawałki drewna, tworzywa sztuczne, złom stalowy, odpady kabli elektrycznych)</w:t>
      </w:r>
    </w:p>
    <w:p w14:paraId="45AC8B58" w14:textId="77777777" w:rsidR="00D5478D" w:rsidRPr="00772AE0" w:rsidRDefault="00D5478D" w:rsidP="00A13B9C">
      <w:pPr>
        <w:pStyle w:val="Akapitzlist"/>
        <w:numPr>
          <w:ilvl w:val="0"/>
          <w:numId w:val="5"/>
        </w:numPr>
        <w:autoSpaceDE w:val="0"/>
        <w:autoSpaceDN w:val="0"/>
        <w:adjustRightInd w:val="0"/>
        <w:spacing w:after="120" w:line="276" w:lineRule="auto"/>
        <w:contextualSpacing w:val="0"/>
        <w:rPr>
          <w:rFonts w:eastAsiaTheme="minorHAnsi" w:cs="Times New Roman"/>
        </w:rPr>
      </w:pPr>
      <w:r w:rsidRPr="00772AE0">
        <w:rPr>
          <w:rFonts w:eastAsiaTheme="minorHAnsi" w:cs="Times New Roman"/>
        </w:rPr>
        <w:t>opakowania (opakowania po materiałach budowlanych wykonane z papieru, metalu, tworzyw sztucznych).</w:t>
      </w:r>
    </w:p>
    <w:p w14:paraId="62ADE37B" w14:textId="673E76EC" w:rsidR="00655D1B" w:rsidRPr="00772AE0" w:rsidRDefault="00655D1B" w:rsidP="00C96AD2">
      <w:pPr>
        <w:autoSpaceDE w:val="0"/>
        <w:autoSpaceDN w:val="0"/>
        <w:adjustRightInd w:val="0"/>
        <w:spacing w:after="360" w:line="276" w:lineRule="auto"/>
        <w:rPr>
          <w:rFonts w:eastAsiaTheme="minorHAnsi" w:cs="Times New Roman"/>
          <w:szCs w:val="20"/>
        </w:rPr>
      </w:pPr>
      <w:r w:rsidRPr="00772AE0">
        <w:rPr>
          <w:rFonts w:eastAsiaTheme="minorHAnsi" w:cs="Times New Roman"/>
          <w:szCs w:val="20"/>
        </w:rPr>
        <w:t>Powstawanie odpadów komunalnych podczas tego etapu będzie związane z obecnością zatrudnionych ekip pracowniczych prz</w:t>
      </w:r>
      <w:r w:rsidR="00311AD9" w:rsidRPr="00772AE0">
        <w:rPr>
          <w:rFonts w:eastAsiaTheme="minorHAnsi" w:cs="Times New Roman"/>
          <w:szCs w:val="20"/>
        </w:rPr>
        <w:t>y budowie. Do tego typu odpadów</w:t>
      </w:r>
      <w:r w:rsidRPr="00772AE0">
        <w:rPr>
          <w:rFonts w:eastAsiaTheme="minorHAnsi" w:cs="Times New Roman"/>
          <w:szCs w:val="20"/>
        </w:rPr>
        <w:t xml:space="preserve"> będą się zaliczać np. torby papierowe i foliowe, opakowania szklane, puszki po produktach spożywczych, opakowania z tworzyw sztucznych i papieru. Ilość odpadów jest oszacowana w Mg i wystąpi jednorazowo, ponieważ powstają one tylko podczas etapu budowy przedsięwzięcia.</w:t>
      </w:r>
    </w:p>
    <w:p w14:paraId="70351EF0" w14:textId="72C6740F" w:rsidR="00741FF4" w:rsidRPr="00772AE0" w:rsidRDefault="00FA07F4" w:rsidP="00AA404D">
      <w:r w:rsidRPr="00772AE0">
        <w:rPr>
          <w:rFonts w:eastAsiaTheme="minorHAnsi" w:cs="Times New Roman"/>
        </w:rPr>
        <w:t>Iloś</w:t>
      </w:r>
      <w:r w:rsidR="005A5D32" w:rsidRPr="00772AE0">
        <w:rPr>
          <w:rFonts w:eastAsiaTheme="minorHAnsi" w:cs="Times New Roman"/>
        </w:rPr>
        <w:t xml:space="preserve">ć </w:t>
      </w:r>
      <w:r w:rsidR="007B350E" w:rsidRPr="00772AE0">
        <w:t xml:space="preserve">wytwarzanych na etapie realizacji </w:t>
      </w:r>
      <w:r w:rsidRPr="00772AE0">
        <w:rPr>
          <w:rFonts w:eastAsiaTheme="minorHAnsi" w:cs="Times New Roman"/>
        </w:rPr>
        <w:t xml:space="preserve">odpadów </w:t>
      </w:r>
      <w:r w:rsidR="006300D4" w:rsidRPr="00772AE0">
        <w:rPr>
          <w:rFonts w:eastAsiaTheme="minorHAnsi" w:cs="Times New Roman"/>
        </w:rPr>
        <w:t>została przedstawiona w poniższej tabeli</w:t>
      </w:r>
      <w:r w:rsidR="007B350E" w:rsidRPr="00772AE0">
        <w:t>.</w:t>
      </w:r>
    </w:p>
    <w:p w14:paraId="5ED15211" w14:textId="77777777" w:rsidR="004D21F5" w:rsidRDefault="004D21F5" w:rsidP="00AA404D">
      <w:pPr>
        <w:pStyle w:val="Legenda"/>
        <w:keepNext/>
        <w:rPr>
          <w:color w:val="auto"/>
        </w:rPr>
      </w:pPr>
      <w:bookmarkStart w:id="128" w:name="_Toc107325989"/>
    </w:p>
    <w:p w14:paraId="38F77FE5" w14:textId="0272DA10" w:rsidR="00AA404D" w:rsidRPr="00772AE0" w:rsidRDefault="00B305EF" w:rsidP="00AA404D">
      <w:pPr>
        <w:pStyle w:val="Legenda"/>
        <w:keepNext/>
        <w:rPr>
          <w:color w:val="auto"/>
        </w:rPr>
      </w:pPr>
      <w:r w:rsidRPr="00772AE0">
        <w:rPr>
          <w:color w:val="auto"/>
        </w:rPr>
        <w:t xml:space="preserve">Tabela </w:t>
      </w:r>
      <w:r w:rsidRPr="00772AE0">
        <w:rPr>
          <w:noProof/>
          <w:color w:val="auto"/>
        </w:rPr>
        <w:fldChar w:fldCharType="begin"/>
      </w:r>
      <w:r w:rsidRPr="00772AE0">
        <w:rPr>
          <w:noProof/>
          <w:color w:val="auto"/>
        </w:rPr>
        <w:instrText xml:space="preserve"> SEQ Tabela \* ARABIC </w:instrText>
      </w:r>
      <w:r w:rsidRPr="00772AE0">
        <w:rPr>
          <w:noProof/>
          <w:color w:val="auto"/>
        </w:rPr>
        <w:fldChar w:fldCharType="separate"/>
      </w:r>
      <w:r w:rsidR="00577AED">
        <w:rPr>
          <w:noProof/>
          <w:color w:val="auto"/>
        </w:rPr>
        <w:t>4</w:t>
      </w:r>
      <w:r w:rsidRPr="00772AE0">
        <w:rPr>
          <w:noProof/>
          <w:color w:val="auto"/>
        </w:rPr>
        <w:fldChar w:fldCharType="end"/>
      </w:r>
      <w:r w:rsidRPr="00772AE0">
        <w:rPr>
          <w:color w:val="auto"/>
        </w:rPr>
        <w:t xml:space="preserve">. </w:t>
      </w:r>
      <w:r w:rsidR="00AA404D" w:rsidRPr="00772AE0">
        <w:rPr>
          <w:color w:val="auto"/>
        </w:rPr>
        <w:t>Klasyfikacja odpadów powstających w trakcie realizacji inwestycji zgodnie z Rozporządzeniem Ministra Klimatu z dnia 2 stycznia 2020 r. w sprawie katalogu odpadów (Dz.U.2020 poz.10)</w:t>
      </w:r>
      <w:bookmarkEnd w:id="128"/>
    </w:p>
    <w:tbl>
      <w:tblPr>
        <w:tblStyle w:val="Tabelasiatki1jasnaakcent1"/>
        <w:tblW w:w="5000" w:type="pct"/>
        <w:tblLayout w:type="fixed"/>
        <w:tblLook w:val="0100" w:firstRow="0" w:lastRow="0" w:firstColumn="0" w:lastColumn="1" w:noHBand="0" w:noVBand="0"/>
      </w:tblPr>
      <w:tblGrid>
        <w:gridCol w:w="703"/>
        <w:gridCol w:w="1560"/>
        <w:gridCol w:w="2129"/>
        <w:gridCol w:w="2122"/>
        <w:gridCol w:w="1337"/>
        <w:gridCol w:w="1209"/>
      </w:tblGrid>
      <w:tr w:rsidR="00772AE0" w:rsidRPr="00772AE0" w14:paraId="667A1EF9" w14:textId="77777777" w:rsidTr="00961DBF">
        <w:tc>
          <w:tcPr>
            <w:tcW w:w="388" w:type="pct"/>
            <w:shd w:val="clear" w:color="auto" w:fill="FFD189" w:themeFill="text2" w:themeFillTint="40"/>
            <w:vAlign w:val="center"/>
          </w:tcPr>
          <w:p w14:paraId="4E171BE6" w14:textId="77777777" w:rsidR="0075595B" w:rsidRPr="00772AE0" w:rsidRDefault="0075595B" w:rsidP="00961DBF">
            <w:pPr>
              <w:pStyle w:val="tekst-justowany"/>
              <w:snapToGrid w:val="0"/>
              <w:spacing w:line="276" w:lineRule="auto"/>
              <w:jc w:val="center"/>
              <w:rPr>
                <w:rFonts w:ascii="Verdana" w:hAnsi="Verdana"/>
                <w:b/>
                <w:sz w:val="20"/>
              </w:rPr>
            </w:pPr>
            <w:r w:rsidRPr="00772AE0">
              <w:rPr>
                <w:rFonts w:ascii="Verdana" w:hAnsi="Verdana"/>
                <w:b/>
                <w:sz w:val="20"/>
              </w:rPr>
              <w:t>Lp.</w:t>
            </w:r>
          </w:p>
        </w:tc>
        <w:tc>
          <w:tcPr>
            <w:tcW w:w="861" w:type="pct"/>
            <w:shd w:val="clear" w:color="auto" w:fill="FFD189" w:themeFill="text2" w:themeFillTint="40"/>
            <w:vAlign w:val="center"/>
          </w:tcPr>
          <w:p w14:paraId="67961334" w14:textId="77777777" w:rsidR="0075595B" w:rsidRPr="00772AE0" w:rsidRDefault="0075595B" w:rsidP="00961DBF">
            <w:pPr>
              <w:pStyle w:val="tekst-justowany"/>
              <w:snapToGrid w:val="0"/>
              <w:spacing w:line="276" w:lineRule="auto"/>
              <w:jc w:val="center"/>
              <w:rPr>
                <w:rFonts w:ascii="Verdana" w:hAnsi="Verdana"/>
                <w:b/>
                <w:sz w:val="20"/>
              </w:rPr>
            </w:pPr>
            <w:r w:rsidRPr="00772AE0">
              <w:rPr>
                <w:rFonts w:ascii="Verdana" w:hAnsi="Verdana"/>
                <w:b/>
                <w:sz w:val="20"/>
              </w:rPr>
              <w:t>Rodzaj odpadu</w:t>
            </w:r>
          </w:p>
        </w:tc>
        <w:tc>
          <w:tcPr>
            <w:tcW w:w="1175" w:type="pct"/>
            <w:shd w:val="clear" w:color="auto" w:fill="FFD189" w:themeFill="text2" w:themeFillTint="40"/>
            <w:vAlign w:val="center"/>
          </w:tcPr>
          <w:p w14:paraId="036BAB21" w14:textId="77777777" w:rsidR="0075595B" w:rsidRPr="00772AE0" w:rsidRDefault="0075595B" w:rsidP="00961DBF">
            <w:pPr>
              <w:pStyle w:val="tekst-justowany"/>
              <w:snapToGrid w:val="0"/>
              <w:spacing w:line="276" w:lineRule="auto"/>
              <w:jc w:val="center"/>
              <w:rPr>
                <w:rFonts w:ascii="Verdana" w:hAnsi="Verdana"/>
                <w:b/>
                <w:sz w:val="20"/>
              </w:rPr>
            </w:pPr>
            <w:r w:rsidRPr="00772AE0">
              <w:rPr>
                <w:rFonts w:ascii="Verdana" w:hAnsi="Verdana"/>
                <w:b/>
                <w:sz w:val="20"/>
              </w:rPr>
              <w:t>Grupa odpadu</w:t>
            </w:r>
          </w:p>
        </w:tc>
        <w:tc>
          <w:tcPr>
            <w:tcW w:w="1171" w:type="pct"/>
            <w:shd w:val="clear" w:color="auto" w:fill="FFD189" w:themeFill="text2" w:themeFillTint="40"/>
            <w:vAlign w:val="center"/>
          </w:tcPr>
          <w:p w14:paraId="5490C06B" w14:textId="77777777" w:rsidR="0075595B" w:rsidRPr="00772AE0" w:rsidRDefault="0075595B" w:rsidP="00961DBF">
            <w:pPr>
              <w:pStyle w:val="tekst-justowany"/>
              <w:snapToGrid w:val="0"/>
              <w:spacing w:line="276" w:lineRule="auto"/>
              <w:jc w:val="center"/>
              <w:rPr>
                <w:rFonts w:ascii="Verdana" w:hAnsi="Verdana"/>
                <w:b/>
                <w:sz w:val="20"/>
              </w:rPr>
            </w:pPr>
            <w:r w:rsidRPr="00772AE0">
              <w:rPr>
                <w:rFonts w:ascii="Verdana" w:hAnsi="Verdana"/>
                <w:b/>
                <w:sz w:val="20"/>
              </w:rPr>
              <w:t>Podgrupa odpadu</w:t>
            </w:r>
          </w:p>
        </w:tc>
        <w:tc>
          <w:tcPr>
            <w:tcW w:w="738" w:type="pct"/>
            <w:shd w:val="clear" w:color="auto" w:fill="FFD189" w:themeFill="text2" w:themeFillTint="40"/>
            <w:vAlign w:val="center"/>
          </w:tcPr>
          <w:p w14:paraId="5032A1E3" w14:textId="77777777" w:rsidR="0075595B" w:rsidRPr="00772AE0" w:rsidRDefault="0075595B" w:rsidP="00961DBF">
            <w:pPr>
              <w:pStyle w:val="tekst-justowany"/>
              <w:snapToGrid w:val="0"/>
              <w:spacing w:line="276" w:lineRule="auto"/>
              <w:jc w:val="center"/>
              <w:rPr>
                <w:rFonts w:ascii="Verdana" w:hAnsi="Verdana"/>
                <w:b/>
                <w:sz w:val="20"/>
              </w:rPr>
            </w:pPr>
            <w:r w:rsidRPr="00772AE0">
              <w:rPr>
                <w:rFonts w:ascii="Verdana" w:hAnsi="Verdana"/>
                <w:b/>
                <w:sz w:val="20"/>
              </w:rPr>
              <w:t>Kod</w:t>
            </w:r>
          </w:p>
        </w:tc>
        <w:tc>
          <w:tcPr>
            <w:cnfStyle w:val="000100000000" w:firstRow="0" w:lastRow="0" w:firstColumn="0" w:lastColumn="1" w:oddVBand="0" w:evenVBand="0" w:oddHBand="0" w:evenHBand="0" w:firstRowFirstColumn="0" w:firstRowLastColumn="0" w:lastRowFirstColumn="0" w:lastRowLastColumn="0"/>
            <w:tcW w:w="667" w:type="pct"/>
            <w:shd w:val="clear" w:color="auto" w:fill="FFD189" w:themeFill="text2" w:themeFillTint="40"/>
            <w:vAlign w:val="center"/>
          </w:tcPr>
          <w:p w14:paraId="41795336" w14:textId="77777777" w:rsidR="0075595B" w:rsidRPr="00772AE0" w:rsidRDefault="0075595B" w:rsidP="00961DBF">
            <w:pPr>
              <w:pStyle w:val="tekst-justowany"/>
              <w:snapToGrid w:val="0"/>
              <w:spacing w:line="276" w:lineRule="auto"/>
              <w:jc w:val="center"/>
              <w:rPr>
                <w:rFonts w:ascii="Verdana" w:hAnsi="Verdana"/>
                <w:sz w:val="20"/>
              </w:rPr>
            </w:pPr>
            <w:proofErr w:type="spellStart"/>
            <w:r w:rsidRPr="00772AE0">
              <w:rPr>
                <w:rFonts w:ascii="Verdana" w:hAnsi="Verdana"/>
                <w:sz w:val="20"/>
              </w:rPr>
              <w:t>Szac</w:t>
            </w:r>
            <w:proofErr w:type="spellEnd"/>
            <w:r w:rsidRPr="00772AE0">
              <w:rPr>
                <w:rFonts w:ascii="Verdana" w:hAnsi="Verdana"/>
                <w:sz w:val="20"/>
              </w:rPr>
              <w:t>. ilość [Mg]</w:t>
            </w:r>
          </w:p>
        </w:tc>
      </w:tr>
      <w:tr w:rsidR="00772AE0" w:rsidRPr="00772AE0" w14:paraId="5AE9A847" w14:textId="77777777" w:rsidTr="00961DBF">
        <w:tc>
          <w:tcPr>
            <w:tcW w:w="388" w:type="pct"/>
            <w:vAlign w:val="center"/>
          </w:tcPr>
          <w:p w14:paraId="760326EC"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sz w:val="20"/>
              </w:rPr>
              <w:t>1</w:t>
            </w:r>
          </w:p>
        </w:tc>
        <w:tc>
          <w:tcPr>
            <w:tcW w:w="861" w:type="pct"/>
            <w:vAlign w:val="center"/>
          </w:tcPr>
          <w:p w14:paraId="71F91E39"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sz w:val="20"/>
              </w:rPr>
              <w:t>Cząstki i pyły żelaza oraz jego stopów</w:t>
            </w:r>
          </w:p>
        </w:tc>
        <w:tc>
          <w:tcPr>
            <w:tcW w:w="1175" w:type="pct"/>
            <w:vAlign w:val="center"/>
          </w:tcPr>
          <w:p w14:paraId="7D095F86"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sz w:val="20"/>
              </w:rPr>
              <w:t>12– odpady z kształtowania oraz fizycznej i mechanicznej obróbki powierzchni metali i tworzyw sztucznych.</w:t>
            </w:r>
          </w:p>
        </w:tc>
        <w:tc>
          <w:tcPr>
            <w:tcW w:w="1171" w:type="pct"/>
            <w:vAlign w:val="center"/>
          </w:tcPr>
          <w:p w14:paraId="6BA28A64"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sz w:val="20"/>
              </w:rPr>
              <w:t>12 01 - odpady z kształtowania oraz fizycznej i mechanicznej obróbki powierzchni metali i tworzyw sztucznych.</w:t>
            </w:r>
          </w:p>
        </w:tc>
        <w:tc>
          <w:tcPr>
            <w:tcW w:w="738" w:type="pct"/>
            <w:vAlign w:val="center"/>
          </w:tcPr>
          <w:p w14:paraId="55A42220" w14:textId="77777777" w:rsidR="0075595B" w:rsidRPr="00772AE0" w:rsidRDefault="0075595B" w:rsidP="00961DBF">
            <w:pPr>
              <w:pStyle w:val="tekst-justowany"/>
              <w:spacing w:line="276" w:lineRule="auto"/>
              <w:rPr>
                <w:rFonts w:ascii="Verdana" w:hAnsi="Verdana"/>
                <w:sz w:val="20"/>
              </w:rPr>
            </w:pPr>
            <w:r w:rsidRPr="00772AE0">
              <w:rPr>
                <w:rFonts w:ascii="Verdana" w:hAnsi="Verdana"/>
                <w:sz w:val="20"/>
              </w:rPr>
              <w:t>12 01 02</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14BE12F3" w14:textId="61A60E6E" w:rsidR="0075595B" w:rsidRPr="00772AE0" w:rsidRDefault="00FE3434" w:rsidP="00961DBF">
            <w:pPr>
              <w:pStyle w:val="tekst-justowany"/>
              <w:spacing w:line="276" w:lineRule="auto"/>
              <w:jc w:val="center"/>
              <w:rPr>
                <w:rFonts w:ascii="Verdana" w:hAnsi="Verdana"/>
                <w:b w:val="0"/>
                <w:sz w:val="20"/>
              </w:rPr>
            </w:pPr>
            <w:r w:rsidRPr="00772AE0">
              <w:rPr>
                <w:rFonts w:ascii="Verdana" w:hAnsi="Verdana"/>
                <w:sz w:val="20"/>
              </w:rPr>
              <w:t>2,50</w:t>
            </w:r>
          </w:p>
        </w:tc>
      </w:tr>
      <w:tr w:rsidR="00772AE0" w:rsidRPr="00772AE0" w14:paraId="1B559269" w14:textId="77777777" w:rsidTr="00961DBF">
        <w:trPr>
          <w:trHeight w:val="804"/>
        </w:trPr>
        <w:tc>
          <w:tcPr>
            <w:tcW w:w="388" w:type="pct"/>
            <w:vMerge w:val="restart"/>
            <w:vAlign w:val="center"/>
          </w:tcPr>
          <w:p w14:paraId="50E987E1"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sz w:val="20"/>
              </w:rPr>
              <w:t>2</w:t>
            </w:r>
          </w:p>
        </w:tc>
        <w:tc>
          <w:tcPr>
            <w:tcW w:w="861" w:type="pct"/>
            <w:vMerge w:val="restart"/>
            <w:vAlign w:val="center"/>
          </w:tcPr>
          <w:p w14:paraId="2A0EA5A5"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sz w:val="20"/>
              </w:rPr>
              <w:t>Opakowania zawierające pozostałości substancji niebezpiecznych lub nimi zanieczyszczone</w:t>
            </w:r>
          </w:p>
        </w:tc>
        <w:tc>
          <w:tcPr>
            <w:tcW w:w="1175" w:type="pct"/>
            <w:vMerge w:val="restart"/>
            <w:vAlign w:val="center"/>
          </w:tcPr>
          <w:p w14:paraId="0EF57BCB"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sz w:val="20"/>
              </w:rPr>
              <w:t>15 – odpady</w:t>
            </w:r>
            <w:r w:rsidRPr="00772AE0">
              <w:rPr>
                <w:rFonts w:ascii="Verdana" w:hAnsi="Verdana"/>
                <w:bCs/>
                <w:sz w:val="20"/>
              </w:rPr>
              <w:t xml:space="preserve"> opakowaniowe; sorbenty, tkaniny do wycierania, materiały filtracyjne i ubrania ochronne nieujęte w innych</w:t>
            </w:r>
          </w:p>
        </w:tc>
        <w:tc>
          <w:tcPr>
            <w:tcW w:w="1171" w:type="pct"/>
            <w:vMerge w:val="restart"/>
            <w:vAlign w:val="center"/>
          </w:tcPr>
          <w:p w14:paraId="7A9ACDD8" w14:textId="77777777" w:rsidR="0075595B" w:rsidRPr="00772AE0" w:rsidRDefault="0075595B" w:rsidP="00961DBF">
            <w:pPr>
              <w:pStyle w:val="tekst-justowany"/>
              <w:snapToGrid w:val="0"/>
              <w:spacing w:line="276" w:lineRule="auto"/>
              <w:rPr>
                <w:rFonts w:ascii="Verdana" w:hAnsi="Verdana"/>
                <w:bCs/>
                <w:sz w:val="20"/>
              </w:rPr>
            </w:pPr>
            <w:r w:rsidRPr="00772AE0">
              <w:rPr>
                <w:rFonts w:ascii="Verdana" w:hAnsi="Verdana"/>
                <w:sz w:val="20"/>
              </w:rPr>
              <w:t xml:space="preserve">15 01 - </w:t>
            </w:r>
            <w:r w:rsidRPr="00772AE0">
              <w:rPr>
                <w:rFonts w:ascii="Verdana" w:hAnsi="Verdana"/>
                <w:bCs/>
                <w:sz w:val="20"/>
              </w:rPr>
              <w:t>odpady opakowaniowe (włącznie z selektywnie gromadzonymi komunalnymi odpadami opakowaniowymi)</w:t>
            </w:r>
          </w:p>
          <w:p w14:paraId="1FD7D307" w14:textId="77777777" w:rsidR="0075595B" w:rsidRPr="00772AE0" w:rsidRDefault="0075595B" w:rsidP="00961DBF">
            <w:pPr>
              <w:pStyle w:val="tekst-justowany"/>
              <w:snapToGrid w:val="0"/>
              <w:spacing w:line="276" w:lineRule="auto"/>
              <w:rPr>
                <w:rFonts w:ascii="Verdana" w:hAnsi="Verdana"/>
                <w:bCs/>
                <w:sz w:val="20"/>
              </w:rPr>
            </w:pPr>
          </w:p>
          <w:p w14:paraId="35C77B40" w14:textId="77777777" w:rsidR="0075595B" w:rsidRPr="00772AE0" w:rsidRDefault="0075595B" w:rsidP="00961DBF">
            <w:pPr>
              <w:pStyle w:val="tekst-justowany"/>
              <w:snapToGrid w:val="0"/>
              <w:spacing w:line="276" w:lineRule="auto"/>
              <w:rPr>
                <w:rFonts w:ascii="Verdana" w:hAnsi="Verdana"/>
                <w:bCs/>
                <w:sz w:val="20"/>
              </w:rPr>
            </w:pPr>
          </w:p>
          <w:p w14:paraId="40D01992" w14:textId="77777777" w:rsidR="0075595B" w:rsidRPr="00772AE0" w:rsidRDefault="0075595B" w:rsidP="00961DBF">
            <w:pPr>
              <w:pStyle w:val="tekst-justowany"/>
              <w:snapToGrid w:val="0"/>
              <w:spacing w:line="276" w:lineRule="auto"/>
              <w:rPr>
                <w:rFonts w:ascii="Verdana" w:hAnsi="Verdana"/>
                <w:sz w:val="20"/>
              </w:rPr>
            </w:pPr>
          </w:p>
        </w:tc>
        <w:tc>
          <w:tcPr>
            <w:tcW w:w="738" w:type="pct"/>
            <w:vAlign w:val="center"/>
          </w:tcPr>
          <w:p w14:paraId="0A71CF48"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cs="Calibri"/>
                <w:sz w:val="20"/>
                <w:lang w:eastAsia="zh-CN"/>
              </w:rPr>
              <w:t>15 01 01</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4B29BD72" w14:textId="4683F58B" w:rsidR="0075595B" w:rsidRPr="00772AE0" w:rsidRDefault="00FE3434" w:rsidP="00961DBF">
            <w:pPr>
              <w:pStyle w:val="tekst-justowany"/>
              <w:snapToGrid w:val="0"/>
              <w:spacing w:line="276" w:lineRule="auto"/>
              <w:jc w:val="center"/>
              <w:rPr>
                <w:rFonts w:ascii="Verdana" w:hAnsi="Verdana"/>
                <w:sz w:val="20"/>
              </w:rPr>
            </w:pPr>
            <w:r w:rsidRPr="00772AE0">
              <w:rPr>
                <w:rFonts w:ascii="Verdana" w:hAnsi="Verdana"/>
                <w:sz w:val="20"/>
              </w:rPr>
              <w:t>25,0</w:t>
            </w:r>
          </w:p>
        </w:tc>
      </w:tr>
      <w:tr w:rsidR="00772AE0" w:rsidRPr="00772AE0" w14:paraId="2CAB09D0" w14:textId="77777777" w:rsidTr="00961DBF">
        <w:trPr>
          <w:trHeight w:val="714"/>
        </w:trPr>
        <w:tc>
          <w:tcPr>
            <w:tcW w:w="388" w:type="pct"/>
            <w:vMerge/>
            <w:vAlign w:val="center"/>
          </w:tcPr>
          <w:p w14:paraId="3CDE9160" w14:textId="77777777" w:rsidR="0075595B" w:rsidRPr="00772AE0" w:rsidRDefault="0075595B" w:rsidP="00961DBF">
            <w:pPr>
              <w:pStyle w:val="tekst-justowany"/>
              <w:snapToGrid w:val="0"/>
              <w:spacing w:line="276" w:lineRule="auto"/>
              <w:rPr>
                <w:rFonts w:ascii="Verdana" w:hAnsi="Verdana"/>
                <w:sz w:val="20"/>
              </w:rPr>
            </w:pPr>
          </w:p>
        </w:tc>
        <w:tc>
          <w:tcPr>
            <w:tcW w:w="861" w:type="pct"/>
            <w:vMerge/>
            <w:vAlign w:val="center"/>
          </w:tcPr>
          <w:p w14:paraId="417BD170" w14:textId="77777777" w:rsidR="0075595B" w:rsidRPr="00772AE0" w:rsidRDefault="0075595B" w:rsidP="00961DBF">
            <w:pPr>
              <w:pStyle w:val="tekst-justowany"/>
              <w:snapToGrid w:val="0"/>
              <w:spacing w:line="276" w:lineRule="auto"/>
              <w:rPr>
                <w:rFonts w:ascii="Verdana" w:hAnsi="Verdana"/>
                <w:sz w:val="20"/>
              </w:rPr>
            </w:pPr>
          </w:p>
        </w:tc>
        <w:tc>
          <w:tcPr>
            <w:tcW w:w="1175" w:type="pct"/>
            <w:vMerge/>
            <w:vAlign w:val="center"/>
          </w:tcPr>
          <w:p w14:paraId="461E8D0E" w14:textId="77777777" w:rsidR="0075595B" w:rsidRPr="00772AE0" w:rsidRDefault="0075595B" w:rsidP="00961DBF">
            <w:pPr>
              <w:pStyle w:val="tekst-justowany"/>
              <w:snapToGrid w:val="0"/>
              <w:spacing w:line="276" w:lineRule="auto"/>
              <w:rPr>
                <w:rFonts w:ascii="Verdana" w:hAnsi="Verdana"/>
                <w:sz w:val="20"/>
              </w:rPr>
            </w:pPr>
          </w:p>
        </w:tc>
        <w:tc>
          <w:tcPr>
            <w:tcW w:w="1171" w:type="pct"/>
            <w:vMerge/>
            <w:vAlign w:val="center"/>
          </w:tcPr>
          <w:p w14:paraId="1D1623FC" w14:textId="77777777" w:rsidR="0075595B" w:rsidRPr="00772AE0" w:rsidRDefault="0075595B" w:rsidP="00961DBF">
            <w:pPr>
              <w:pStyle w:val="tekst-justowany"/>
              <w:snapToGrid w:val="0"/>
              <w:spacing w:line="276" w:lineRule="auto"/>
              <w:rPr>
                <w:rFonts w:ascii="Verdana" w:hAnsi="Verdana"/>
                <w:sz w:val="20"/>
              </w:rPr>
            </w:pPr>
          </w:p>
        </w:tc>
        <w:tc>
          <w:tcPr>
            <w:tcW w:w="738" w:type="pct"/>
            <w:vAlign w:val="center"/>
          </w:tcPr>
          <w:p w14:paraId="756F427A"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cs="Calibri"/>
                <w:sz w:val="20"/>
                <w:lang w:eastAsia="zh-CN"/>
              </w:rPr>
              <w:t>15 01 02</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48562A8C" w14:textId="4CB92769" w:rsidR="0075595B" w:rsidRPr="00772AE0" w:rsidRDefault="00FE3434" w:rsidP="00961DBF">
            <w:pPr>
              <w:pStyle w:val="tekst-justowany"/>
              <w:snapToGrid w:val="0"/>
              <w:spacing w:line="276" w:lineRule="auto"/>
              <w:jc w:val="center"/>
              <w:rPr>
                <w:rFonts w:ascii="Verdana" w:hAnsi="Verdana"/>
                <w:sz w:val="20"/>
              </w:rPr>
            </w:pPr>
            <w:r w:rsidRPr="00772AE0">
              <w:rPr>
                <w:rFonts w:ascii="Verdana" w:hAnsi="Verdana"/>
                <w:sz w:val="20"/>
              </w:rPr>
              <w:t>3,08</w:t>
            </w:r>
          </w:p>
        </w:tc>
      </w:tr>
      <w:tr w:rsidR="00772AE0" w:rsidRPr="00772AE0" w14:paraId="65F7D80E" w14:textId="77777777" w:rsidTr="00961DBF">
        <w:trPr>
          <w:trHeight w:val="696"/>
        </w:trPr>
        <w:tc>
          <w:tcPr>
            <w:tcW w:w="388" w:type="pct"/>
            <w:vMerge/>
            <w:vAlign w:val="center"/>
          </w:tcPr>
          <w:p w14:paraId="38A438F2" w14:textId="77777777" w:rsidR="0075595B" w:rsidRPr="00772AE0" w:rsidRDefault="0075595B" w:rsidP="00961DBF">
            <w:pPr>
              <w:pStyle w:val="tekst-justowany"/>
              <w:snapToGrid w:val="0"/>
              <w:spacing w:line="276" w:lineRule="auto"/>
              <w:rPr>
                <w:rFonts w:ascii="Verdana" w:hAnsi="Verdana"/>
                <w:sz w:val="20"/>
              </w:rPr>
            </w:pPr>
          </w:p>
        </w:tc>
        <w:tc>
          <w:tcPr>
            <w:tcW w:w="861" w:type="pct"/>
            <w:vMerge/>
            <w:vAlign w:val="center"/>
          </w:tcPr>
          <w:p w14:paraId="0F29613A" w14:textId="77777777" w:rsidR="0075595B" w:rsidRPr="00772AE0" w:rsidRDefault="0075595B" w:rsidP="00961DBF">
            <w:pPr>
              <w:pStyle w:val="tekst-justowany"/>
              <w:snapToGrid w:val="0"/>
              <w:spacing w:line="276" w:lineRule="auto"/>
              <w:rPr>
                <w:rFonts w:ascii="Verdana" w:hAnsi="Verdana"/>
                <w:sz w:val="20"/>
              </w:rPr>
            </w:pPr>
          </w:p>
        </w:tc>
        <w:tc>
          <w:tcPr>
            <w:tcW w:w="1175" w:type="pct"/>
            <w:vMerge/>
            <w:vAlign w:val="center"/>
          </w:tcPr>
          <w:p w14:paraId="4183A238" w14:textId="77777777" w:rsidR="0075595B" w:rsidRPr="00772AE0" w:rsidRDefault="0075595B" w:rsidP="00961DBF">
            <w:pPr>
              <w:pStyle w:val="tekst-justowany"/>
              <w:snapToGrid w:val="0"/>
              <w:spacing w:line="276" w:lineRule="auto"/>
              <w:rPr>
                <w:rFonts w:ascii="Verdana" w:hAnsi="Verdana"/>
                <w:sz w:val="20"/>
              </w:rPr>
            </w:pPr>
          </w:p>
        </w:tc>
        <w:tc>
          <w:tcPr>
            <w:tcW w:w="1171" w:type="pct"/>
            <w:vMerge/>
            <w:vAlign w:val="center"/>
          </w:tcPr>
          <w:p w14:paraId="71F3285D" w14:textId="77777777" w:rsidR="0075595B" w:rsidRPr="00772AE0" w:rsidRDefault="0075595B" w:rsidP="00961DBF">
            <w:pPr>
              <w:pStyle w:val="tekst-justowany"/>
              <w:snapToGrid w:val="0"/>
              <w:spacing w:line="276" w:lineRule="auto"/>
              <w:rPr>
                <w:rFonts w:ascii="Verdana" w:hAnsi="Verdana"/>
                <w:sz w:val="20"/>
              </w:rPr>
            </w:pPr>
          </w:p>
        </w:tc>
        <w:tc>
          <w:tcPr>
            <w:tcW w:w="738" w:type="pct"/>
            <w:vAlign w:val="center"/>
          </w:tcPr>
          <w:p w14:paraId="186078D0"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cs="Calibri"/>
                <w:sz w:val="20"/>
                <w:lang w:eastAsia="zh-CN"/>
              </w:rPr>
              <w:t>15 01 03</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4807954F" w14:textId="2E7EC3FF" w:rsidR="0075595B" w:rsidRPr="00772AE0" w:rsidRDefault="00FE3434" w:rsidP="0083429C">
            <w:pPr>
              <w:pStyle w:val="tekst-justowany"/>
              <w:snapToGrid w:val="0"/>
              <w:spacing w:line="276" w:lineRule="auto"/>
              <w:jc w:val="center"/>
              <w:rPr>
                <w:rFonts w:ascii="Verdana" w:hAnsi="Verdana"/>
                <w:sz w:val="20"/>
              </w:rPr>
            </w:pPr>
            <w:r w:rsidRPr="00772AE0">
              <w:rPr>
                <w:rFonts w:ascii="Verdana" w:hAnsi="Verdana"/>
                <w:sz w:val="20"/>
              </w:rPr>
              <w:t>18,75</w:t>
            </w:r>
          </w:p>
        </w:tc>
      </w:tr>
      <w:tr w:rsidR="00772AE0" w:rsidRPr="00772AE0" w14:paraId="1241B80A" w14:textId="77777777" w:rsidTr="00961DBF">
        <w:trPr>
          <w:trHeight w:val="694"/>
        </w:trPr>
        <w:tc>
          <w:tcPr>
            <w:tcW w:w="388" w:type="pct"/>
            <w:vMerge/>
            <w:vAlign w:val="center"/>
          </w:tcPr>
          <w:p w14:paraId="7028818D" w14:textId="77777777" w:rsidR="0075595B" w:rsidRPr="00772AE0" w:rsidRDefault="0075595B" w:rsidP="00961DBF">
            <w:pPr>
              <w:pStyle w:val="tekst-justowany"/>
              <w:snapToGrid w:val="0"/>
              <w:spacing w:line="276" w:lineRule="auto"/>
              <w:rPr>
                <w:rFonts w:ascii="Verdana" w:hAnsi="Verdana"/>
                <w:sz w:val="20"/>
              </w:rPr>
            </w:pPr>
          </w:p>
        </w:tc>
        <w:tc>
          <w:tcPr>
            <w:tcW w:w="861" w:type="pct"/>
            <w:vMerge/>
            <w:vAlign w:val="center"/>
          </w:tcPr>
          <w:p w14:paraId="5CFEF0B6" w14:textId="77777777" w:rsidR="0075595B" w:rsidRPr="00772AE0" w:rsidRDefault="0075595B" w:rsidP="00961DBF">
            <w:pPr>
              <w:pStyle w:val="tekst-justowany"/>
              <w:snapToGrid w:val="0"/>
              <w:spacing w:line="276" w:lineRule="auto"/>
              <w:rPr>
                <w:rFonts w:ascii="Verdana" w:hAnsi="Verdana"/>
                <w:sz w:val="20"/>
              </w:rPr>
            </w:pPr>
          </w:p>
        </w:tc>
        <w:tc>
          <w:tcPr>
            <w:tcW w:w="1175" w:type="pct"/>
            <w:vMerge/>
            <w:vAlign w:val="center"/>
          </w:tcPr>
          <w:p w14:paraId="3B6564F0" w14:textId="77777777" w:rsidR="0075595B" w:rsidRPr="00772AE0" w:rsidRDefault="0075595B" w:rsidP="00961DBF">
            <w:pPr>
              <w:pStyle w:val="tekst-justowany"/>
              <w:snapToGrid w:val="0"/>
              <w:spacing w:line="276" w:lineRule="auto"/>
              <w:rPr>
                <w:rFonts w:ascii="Verdana" w:hAnsi="Verdana"/>
                <w:sz w:val="20"/>
              </w:rPr>
            </w:pPr>
          </w:p>
        </w:tc>
        <w:tc>
          <w:tcPr>
            <w:tcW w:w="1171" w:type="pct"/>
            <w:vMerge/>
            <w:vAlign w:val="center"/>
          </w:tcPr>
          <w:p w14:paraId="3BDE1777" w14:textId="77777777" w:rsidR="0075595B" w:rsidRPr="00772AE0" w:rsidRDefault="0075595B" w:rsidP="00961DBF">
            <w:pPr>
              <w:pStyle w:val="tekst-justowany"/>
              <w:snapToGrid w:val="0"/>
              <w:spacing w:line="276" w:lineRule="auto"/>
              <w:rPr>
                <w:rFonts w:ascii="Verdana" w:hAnsi="Verdana"/>
                <w:sz w:val="20"/>
              </w:rPr>
            </w:pPr>
          </w:p>
        </w:tc>
        <w:tc>
          <w:tcPr>
            <w:tcW w:w="738" w:type="pct"/>
            <w:vAlign w:val="center"/>
          </w:tcPr>
          <w:p w14:paraId="5237069F"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cs="Calibri"/>
                <w:sz w:val="20"/>
                <w:lang w:eastAsia="zh-CN"/>
              </w:rPr>
              <w:t>15 01 04</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2405EC29" w14:textId="03E50544" w:rsidR="0075595B" w:rsidRPr="00772AE0" w:rsidRDefault="00FE3434" w:rsidP="00961DBF">
            <w:pPr>
              <w:pStyle w:val="tekst-justowany"/>
              <w:snapToGrid w:val="0"/>
              <w:spacing w:line="276" w:lineRule="auto"/>
              <w:jc w:val="center"/>
              <w:rPr>
                <w:rFonts w:ascii="Verdana" w:hAnsi="Verdana"/>
                <w:sz w:val="20"/>
              </w:rPr>
            </w:pPr>
            <w:r w:rsidRPr="00772AE0">
              <w:rPr>
                <w:rFonts w:ascii="Verdana" w:hAnsi="Verdana"/>
                <w:sz w:val="20"/>
              </w:rPr>
              <w:t>1,25</w:t>
            </w:r>
          </w:p>
        </w:tc>
      </w:tr>
      <w:tr w:rsidR="00772AE0" w:rsidRPr="00772AE0" w14:paraId="1461091E" w14:textId="77777777" w:rsidTr="00961DBF">
        <w:trPr>
          <w:trHeight w:val="704"/>
        </w:trPr>
        <w:tc>
          <w:tcPr>
            <w:tcW w:w="388" w:type="pct"/>
            <w:vMerge/>
            <w:vAlign w:val="center"/>
          </w:tcPr>
          <w:p w14:paraId="7E3E149F" w14:textId="77777777" w:rsidR="0075595B" w:rsidRPr="00772AE0" w:rsidRDefault="0075595B" w:rsidP="00961DBF">
            <w:pPr>
              <w:pStyle w:val="tekst-justowany"/>
              <w:snapToGrid w:val="0"/>
              <w:spacing w:line="276" w:lineRule="auto"/>
              <w:rPr>
                <w:rFonts w:ascii="Verdana" w:hAnsi="Verdana"/>
                <w:sz w:val="20"/>
              </w:rPr>
            </w:pPr>
          </w:p>
        </w:tc>
        <w:tc>
          <w:tcPr>
            <w:tcW w:w="861" w:type="pct"/>
            <w:vMerge/>
            <w:vAlign w:val="center"/>
          </w:tcPr>
          <w:p w14:paraId="2EAA126C" w14:textId="77777777" w:rsidR="0075595B" w:rsidRPr="00772AE0" w:rsidRDefault="0075595B" w:rsidP="00961DBF">
            <w:pPr>
              <w:pStyle w:val="tekst-justowany"/>
              <w:snapToGrid w:val="0"/>
              <w:spacing w:line="276" w:lineRule="auto"/>
              <w:rPr>
                <w:rFonts w:ascii="Verdana" w:hAnsi="Verdana"/>
                <w:sz w:val="20"/>
              </w:rPr>
            </w:pPr>
          </w:p>
        </w:tc>
        <w:tc>
          <w:tcPr>
            <w:tcW w:w="1175" w:type="pct"/>
            <w:vMerge/>
            <w:vAlign w:val="center"/>
          </w:tcPr>
          <w:p w14:paraId="4D917A0C" w14:textId="77777777" w:rsidR="0075595B" w:rsidRPr="00772AE0" w:rsidRDefault="0075595B" w:rsidP="00961DBF">
            <w:pPr>
              <w:pStyle w:val="tekst-justowany"/>
              <w:snapToGrid w:val="0"/>
              <w:spacing w:line="276" w:lineRule="auto"/>
              <w:rPr>
                <w:rFonts w:ascii="Verdana" w:hAnsi="Verdana"/>
                <w:sz w:val="20"/>
              </w:rPr>
            </w:pPr>
          </w:p>
        </w:tc>
        <w:tc>
          <w:tcPr>
            <w:tcW w:w="1171" w:type="pct"/>
            <w:vMerge/>
            <w:vAlign w:val="center"/>
          </w:tcPr>
          <w:p w14:paraId="6103FCC4" w14:textId="77777777" w:rsidR="0075595B" w:rsidRPr="00772AE0" w:rsidRDefault="0075595B" w:rsidP="00961DBF">
            <w:pPr>
              <w:pStyle w:val="tekst-justowany"/>
              <w:snapToGrid w:val="0"/>
              <w:spacing w:line="276" w:lineRule="auto"/>
              <w:rPr>
                <w:rFonts w:ascii="Verdana" w:hAnsi="Verdana"/>
                <w:sz w:val="20"/>
              </w:rPr>
            </w:pPr>
          </w:p>
        </w:tc>
        <w:tc>
          <w:tcPr>
            <w:tcW w:w="738" w:type="pct"/>
            <w:vAlign w:val="center"/>
          </w:tcPr>
          <w:p w14:paraId="7104E64F"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cs="Calibri"/>
                <w:sz w:val="20"/>
                <w:lang w:eastAsia="zh-CN"/>
              </w:rPr>
              <w:t>15 01 05</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64044F3F" w14:textId="7E99F84B" w:rsidR="0075595B" w:rsidRPr="00772AE0" w:rsidRDefault="00BF5D4E" w:rsidP="00961DBF">
            <w:pPr>
              <w:pStyle w:val="tekst-justowany"/>
              <w:snapToGrid w:val="0"/>
              <w:spacing w:line="276" w:lineRule="auto"/>
              <w:jc w:val="center"/>
              <w:rPr>
                <w:rFonts w:ascii="Verdana" w:hAnsi="Verdana"/>
                <w:sz w:val="20"/>
              </w:rPr>
            </w:pPr>
            <w:r w:rsidRPr="00772AE0">
              <w:rPr>
                <w:rFonts w:ascii="Verdana" w:hAnsi="Verdana"/>
                <w:sz w:val="20"/>
              </w:rPr>
              <w:t>0,0</w:t>
            </w:r>
            <w:r w:rsidR="00FE3434" w:rsidRPr="00772AE0">
              <w:rPr>
                <w:rFonts w:ascii="Verdana" w:hAnsi="Verdana"/>
                <w:sz w:val="20"/>
              </w:rPr>
              <w:t>6</w:t>
            </w:r>
          </w:p>
        </w:tc>
      </w:tr>
      <w:tr w:rsidR="00772AE0" w:rsidRPr="00772AE0" w14:paraId="47F1B7AC" w14:textId="77777777" w:rsidTr="00961DBF">
        <w:tc>
          <w:tcPr>
            <w:tcW w:w="388" w:type="pct"/>
            <w:vAlign w:val="center"/>
          </w:tcPr>
          <w:p w14:paraId="69A78695" w14:textId="0F2BB257" w:rsidR="0075595B" w:rsidRPr="00772AE0" w:rsidRDefault="00FF2A76" w:rsidP="00961DBF">
            <w:pPr>
              <w:pStyle w:val="tekst-justowany"/>
              <w:snapToGrid w:val="0"/>
              <w:spacing w:line="276" w:lineRule="auto"/>
              <w:rPr>
                <w:rFonts w:ascii="Verdana" w:hAnsi="Verdana"/>
                <w:sz w:val="20"/>
              </w:rPr>
            </w:pPr>
            <w:r w:rsidRPr="00772AE0">
              <w:rPr>
                <w:rFonts w:ascii="Verdana" w:hAnsi="Verdana"/>
                <w:sz w:val="20"/>
              </w:rPr>
              <w:t>3</w:t>
            </w:r>
          </w:p>
        </w:tc>
        <w:tc>
          <w:tcPr>
            <w:tcW w:w="861" w:type="pct"/>
            <w:vAlign w:val="center"/>
          </w:tcPr>
          <w:p w14:paraId="5AE2F54B"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sz w:val="20"/>
              </w:rPr>
              <w:t>Sorbenty, materiały filtracyjne (w tym filtry olejowe, nieujęte w innych grupach), tkaniny do wycierania (np. szmaty ochronne zanieczyszczone substancjami niebezpiecznymi, np. PCB)</w:t>
            </w:r>
          </w:p>
        </w:tc>
        <w:tc>
          <w:tcPr>
            <w:tcW w:w="1175" w:type="pct"/>
            <w:vMerge/>
            <w:vAlign w:val="center"/>
          </w:tcPr>
          <w:p w14:paraId="4FE91F0E" w14:textId="77777777" w:rsidR="0075595B" w:rsidRPr="00772AE0" w:rsidRDefault="0075595B" w:rsidP="00961DBF">
            <w:pPr>
              <w:pStyle w:val="tekst-justowany"/>
              <w:snapToGrid w:val="0"/>
              <w:spacing w:line="276" w:lineRule="auto"/>
              <w:rPr>
                <w:rFonts w:ascii="Verdana" w:hAnsi="Verdana"/>
                <w:sz w:val="20"/>
              </w:rPr>
            </w:pPr>
          </w:p>
        </w:tc>
        <w:tc>
          <w:tcPr>
            <w:tcW w:w="1171" w:type="pct"/>
            <w:vAlign w:val="center"/>
          </w:tcPr>
          <w:p w14:paraId="3D5929A3" w14:textId="77777777" w:rsidR="0075595B" w:rsidRPr="00772AE0" w:rsidRDefault="0075595B" w:rsidP="00961DBF">
            <w:pPr>
              <w:snapToGrid w:val="0"/>
              <w:spacing w:after="60" w:line="276" w:lineRule="auto"/>
              <w:rPr>
                <w:rFonts w:cs="Calibri"/>
                <w:lang w:eastAsia="zh-CN"/>
              </w:rPr>
            </w:pPr>
            <w:r w:rsidRPr="00772AE0">
              <w:rPr>
                <w:rFonts w:cs="Calibri"/>
                <w:lang w:eastAsia="zh-CN"/>
              </w:rPr>
              <w:t>15 02 – sorbenty, materiały filtracyjne, tkaniny do wycierania i ubrania ochronne</w:t>
            </w:r>
          </w:p>
          <w:p w14:paraId="209F2BFB" w14:textId="77777777" w:rsidR="0075595B" w:rsidRPr="00772AE0" w:rsidRDefault="0075595B" w:rsidP="00961DBF">
            <w:pPr>
              <w:pStyle w:val="tekst-justowany"/>
              <w:snapToGrid w:val="0"/>
              <w:spacing w:line="276" w:lineRule="auto"/>
              <w:rPr>
                <w:rFonts w:ascii="Verdana" w:hAnsi="Verdana"/>
                <w:sz w:val="20"/>
              </w:rPr>
            </w:pPr>
          </w:p>
        </w:tc>
        <w:tc>
          <w:tcPr>
            <w:tcW w:w="738" w:type="pct"/>
            <w:vAlign w:val="center"/>
          </w:tcPr>
          <w:p w14:paraId="156706E4"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sz w:val="20"/>
              </w:rPr>
              <w:t>15 02 02*</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2C800FFA" w14:textId="5CBAEA22" w:rsidR="0075595B" w:rsidRPr="00772AE0" w:rsidRDefault="00BF5D4E" w:rsidP="00961DBF">
            <w:pPr>
              <w:pStyle w:val="tekst-justowany"/>
              <w:snapToGrid w:val="0"/>
              <w:spacing w:line="276" w:lineRule="auto"/>
              <w:jc w:val="center"/>
              <w:rPr>
                <w:rFonts w:ascii="Verdana" w:hAnsi="Verdana"/>
                <w:sz w:val="20"/>
              </w:rPr>
            </w:pPr>
            <w:r w:rsidRPr="00772AE0">
              <w:rPr>
                <w:rFonts w:ascii="Verdana" w:hAnsi="Verdana"/>
                <w:sz w:val="20"/>
              </w:rPr>
              <w:t>0,</w:t>
            </w:r>
            <w:r w:rsidR="00FE3434" w:rsidRPr="00772AE0">
              <w:rPr>
                <w:rFonts w:ascii="Verdana" w:hAnsi="Verdana"/>
                <w:sz w:val="20"/>
              </w:rPr>
              <w:t>48</w:t>
            </w:r>
          </w:p>
        </w:tc>
      </w:tr>
      <w:tr w:rsidR="00772AE0" w:rsidRPr="00772AE0" w14:paraId="39FA6A21" w14:textId="77777777" w:rsidTr="00961DBF">
        <w:trPr>
          <w:trHeight w:val="689"/>
        </w:trPr>
        <w:tc>
          <w:tcPr>
            <w:tcW w:w="388" w:type="pct"/>
            <w:vMerge w:val="restart"/>
            <w:vAlign w:val="center"/>
          </w:tcPr>
          <w:p w14:paraId="1F2010C3" w14:textId="400AD879" w:rsidR="0075595B" w:rsidRPr="00772AE0" w:rsidRDefault="00FF2A76" w:rsidP="00961DBF">
            <w:pPr>
              <w:pStyle w:val="tekst-justowany"/>
              <w:snapToGrid w:val="0"/>
              <w:spacing w:line="276" w:lineRule="auto"/>
              <w:rPr>
                <w:rFonts w:ascii="Verdana" w:hAnsi="Verdana"/>
                <w:sz w:val="20"/>
              </w:rPr>
            </w:pPr>
            <w:r w:rsidRPr="00772AE0">
              <w:rPr>
                <w:rFonts w:ascii="Verdana" w:hAnsi="Verdana"/>
                <w:sz w:val="20"/>
              </w:rPr>
              <w:t>4</w:t>
            </w:r>
          </w:p>
        </w:tc>
        <w:tc>
          <w:tcPr>
            <w:tcW w:w="861" w:type="pct"/>
            <w:vMerge w:val="restart"/>
            <w:vAlign w:val="center"/>
          </w:tcPr>
          <w:p w14:paraId="2C2FC310"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sz w:val="20"/>
              </w:rPr>
              <w:t xml:space="preserve">Odpady betonu, gruz betonowy i </w:t>
            </w:r>
            <w:r w:rsidRPr="00772AE0">
              <w:rPr>
                <w:rFonts w:ascii="Verdana" w:hAnsi="Verdana"/>
                <w:sz w:val="20"/>
              </w:rPr>
              <w:lastRenderedPageBreak/>
              <w:t>inne niewymienione odpady</w:t>
            </w:r>
          </w:p>
        </w:tc>
        <w:tc>
          <w:tcPr>
            <w:tcW w:w="1175" w:type="pct"/>
            <w:vMerge w:val="restart"/>
            <w:vAlign w:val="center"/>
          </w:tcPr>
          <w:p w14:paraId="3F5AF575"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sz w:val="20"/>
              </w:rPr>
              <w:lastRenderedPageBreak/>
              <w:t xml:space="preserve">17 – odpady z budowy, remontów i </w:t>
            </w:r>
            <w:r w:rsidRPr="00772AE0">
              <w:rPr>
                <w:rFonts w:ascii="Verdana" w:hAnsi="Verdana"/>
                <w:sz w:val="20"/>
              </w:rPr>
              <w:lastRenderedPageBreak/>
              <w:t>demontażu obiektów budowlanych oraz infrastruktury drogowej</w:t>
            </w:r>
          </w:p>
        </w:tc>
        <w:tc>
          <w:tcPr>
            <w:tcW w:w="1171" w:type="pct"/>
            <w:vMerge w:val="restart"/>
            <w:vAlign w:val="center"/>
          </w:tcPr>
          <w:p w14:paraId="1F876FA2"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sz w:val="20"/>
              </w:rPr>
              <w:lastRenderedPageBreak/>
              <w:t xml:space="preserve">17 01 – odpady materiałów i elementów </w:t>
            </w:r>
            <w:r w:rsidRPr="00772AE0">
              <w:rPr>
                <w:rFonts w:ascii="Verdana" w:hAnsi="Verdana"/>
                <w:sz w:val="20"/>
              </w:rPr>
              <w:lastRenderedPageBreak/>
              <w:t>budowlanych oraz infrastruktury drogowej</w:t>
            </w:r>
          </w:p>
        </w:tc>
        <w:tc>
          <w:tcPr>
            <w:tcW w:w="738" w:type="pct"/>
            <w:vAlign w:val="center"/>
          </w:tcPr>
          <w:p w14:paraId="29D2636F" w14:textId="77777777" w:rsidR="0075595B" w:rsidRPr="00772AE0" w:rsidRDefault="0075595B" w:rsidP="00961DBF">
            <w:pPr>
              <w:pStyle w:val="tekst-justowany"/>
              <w:snapToGrid w:val="0"/>
              <w:spacing w:line="276" w:lineRule="auto"/>
              <w:rPr>
                <w:rFonts w:ascii="Verdana" w:hAnsi="Verdana"/>
                <w:sz w:val="20"/>
              </w:rPr>
            </w:pPr>
          </w:p>
          <w:p w14:paraId="073D5B0A"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sz w:val="20"/>
              </w:rPr>
              <w:t>17 01 01</w:t>
            </w:r>
          </w:p>
          <w:p w14:paraId="57DA4D92" w14:textId="77777777" w:rsidR="0075595B" w:rsidRPr="00772AE0" w:rsidRDefault="0075595B" w:rsidP="00961DBF">
            <w:pPr>
              <w:pStyle w:val="tekst-justowany"/>
              <w:snapToGrid w:val="0"/>
              <w:spacing w:line="276" w:lineRule="auto"/>
              <w:rPr>
                <w:rFonts w:ascii="Verdana" w:hAnsi="Verdana"/>
                <w:sz w:val="20"/>
              </w:rPr>
            </w:pP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6CDECA0E" w14:textId="5DCD1D6C" w:rsidR="0075595B" w:rsidRPr="00772AE0" w:rsidRDefault="00BF5D4E" w:rsidP="00961DBF">
            <w:pPr>
              <w:pStyle w:val="tekst-justowany"/>
              <w:snapToGrid w:val="0"/>
              <w:spacing w:line="276" w:lineRule="auto"/>
              <w:jc w:val="center"/>
              <w:rPr>
                <w:rFonts w:ascii="Verdana" w:hAnsi="Verdana"/>
                <w:sz w:val="20"/>
              </w:rPr>
            </w:pPr>
            <w:r w:rsidRPr="00772AE0">
              <w:rPr>
                <w:rFonts w:ascii="Verdana" w:hAnsi="Verdana"/>
                <w:sz w:val="20"/>
              </w:rPr>
              <w:t>0,</w:t>
            </w:r>
            <w:r w:rsidR="00FE3434" w:rsidRPr="00772AE0">
              <w:rPr>
                <w:rFonts w:ascii="Verdana" w:hAnsi="Verdana"/>
                <w:sz w:val="20"/>
              </w:rPr>
              <w:t>31</w:t>
            </w:r>
          </w:p>
        </w:tc>
      </w:tr>
      <w:tr w:rsidR="00772AE0" w:rsidRPr="00772AE0" w14:paraId="37ABF165" w14:textId="77777777" w:rsidTr="00961DBF">
        <w:trPr>
          <w:trHeight w:val="687"/>
        </w:trPr>
        <w:tc>
          <w:tcPr>
            <w:tcW w:w="388" w:type="pct"/>
            <w:vMerge/>
            <w:vAlign w:val="center"/>
          </w:tcPr>
          <w:p w14:paraId="56C65552" w14:textId="77777777" w:rsidR="0075595B" w:rsidRPr="00772AE0" w:rsidRDefault="0075595B" w:rsidP="00961DBF">
            <w:pPr>
              <w:pStyle w:val="tekst-justowany"/>
              <w:snapToGrid w:val="0"/>
              <w:spacing w:line="276" w:lineRule="auto"/>
              <w:rPr>
                <w:rFonts w:ascii="Verdana" w:hAnsi="Verdana"/>
                <w:sz w:val="20"/>
              </w:rPr>
            </w:pPr>
          </w:p>
        </w:tc>
        <w:tc>
          <w:tcPr>
            <w:tcW w:w="861" w:type="pct"/>
            <w:vMerge/>
            <w:vAlign w:val="center"/>
          </w:tcPr>
          <w:p w14:paraId="11C402C2" w14:textId="77777777" w:rsidR="0075595B" w:rsidRPr="00772AE0" w:rsidRDefault="0075595B" w:rsidP="00961DBF">
            <w:pPr>
              <w:pStyle w:val="tekst-justowany"/>
              <w:snapToGrid w:val="0"/>
              <w:spacing w:line="276" w:lineRule="auto"/>
              <w:rPr>
                <w:rFonts w:ascii="Verdana" w:hAnsi="Verdana"/>
                <w:sz w:val="20"/>
              </w:rPr>
            </w:pPr>
          </w:p>
        </w:tc>
        <w:tc>
          <w:tcPr>
            <w:tcW w:w="1175" w:type="pct"/>
            <w:vMerge/>
            <w:vAlign w:val="center"/>
          </w:tcPr>
          <w:p w14:paraId="27AA8965" w14:textId="77777777" w:rsidR="0075595B" w:rsidRPr="00772AE0" w:rsidRDefault="0075595B" w:rsidP="00961DBF">
            <w:pPr>
              <w:pStyle w:val="tekst-justowany"/>
              <w:snapToGrid w:val="0"/>
              <w:spacing w:line="276" w:lineRule="auto"/>
              <w:rPr>
                <w:rFonts w:ascii="Verdana" w:hAnsi="Verdana"/>
                <w:sz w:val="20"/>
              </w:rPr>
            </w:pPr>
          </w:p>
        </w:tc>
        <w:tc>
          <w:tcPr>
            <w:tcW w:w="1171" w:type="pct"/>
            <w:vMerge/>
            <w:vAlign w:val="center"/>
          </w:tcPr>
          <w:p w14:paraId="5465B504" w14:textId="77777777" w:rsidR="0075595B" w:rsidRPr="00772AE0" w:rsidRDefault="0075595B" w:rsidP="00961DBF">
            <w:pPr>
              <w:pStyle w:val="tekst-justowany"/>
              <w:snapToGrid w:val="0"/>
              <w:spacing w:line="276" w:lineRule="auto"/>
              <w:rPr>
                <w:rFonts w:ascii="Verdana" w:hAnsi="Verdana"/>
                <w:sz w:val="20"/>
              </w:rPr>
            </w:pPr>
          </w:p>
        </w:tc>
        <w:tc>
          <w:tcPr>
            <w:tcW w:w="738" w:type="pct"/>
            <w:vAlign w:val="center"/>
          </w:tcPr>
          <w:p w14:paraId="5CDE45AD"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cs="Calibri"/>
                <w:sz w:val="20"/>
                <w:lang w:eastAsia="zh-CN"/>
              </w:rPr>
              <w:t>17 01 03</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5623D4EA" w14:textId="4E967F19" w:rsidR="0075595B" w:rsidRPr="00772AE0" w:rsidRDefault="00FE3434" w:rsidP="00961DBF">
            <w:pPr>
              <w:pStyle w:val="tekst-justowany"/>
              <w:snapToGrid w:val="0"/>
              <w:spacing w:line="276" w:lineRule="auto"/>
              <w:jc w:val="center"/>
              <w:rPr>
                <w:rFonts w:ascii="Verdana" w:hAnsi="Verdana"/>
                <w:sz w:val="20"/>
              </w:rPr>
            </w:pPr>
            <w:r w:rsidRPr="00772AE0">
              <w:rPr>
                <w:rFonts w:ascii="Verdana" w:hAnsi="Verdana"/>
                <w:sz w:val="20"/>
              </w:rPr>
              <w:t>0,31</w:t>
            </w:r>
          </w:p>
        </w:tc>
      </w:tr>
      <w:tr w:rsidR="00772AE0" w:rsidRPr="00772AE0" w14:paraId="1F54B398" w14:textId="77777777" w:rsidTr="00961DBF">
        <w:trPr>
          <w:trHeight w:val="687"/>
        </w:trPr>
        <w:tc>
          <w:tcPr>
            <w:tcW w:w="388" w:type="pct"/>
            <w:vMerge/>
            <w:vAlign w:val="center"/>
          </w:tcPr>
          <w:p w14:paraId="5A58881B" w14:textId="77777777" w:rsidR="0075595B" w:rsidRPr="00772AE0" w:rsidRDefault="0075595B" w:rsidP="00961DBF">
            <w:pPr>
              <w:pStyle w:val="tekst-justowany"/>
              <w:snapToGrid w:val="0"/>
              <w:spacing w:line="276" w:lineRule="auto"/>
              <w:rPr>
                <w:rFonts w:ascii="Verdana" w:hAnsi="Verdana"/>
                <w:sz w:val="20"/>
              </w:rPr>
            </w:pPr>
          </w:p>
        </w:tc>
        <w:tc>
          <w:tcPr>
            <w:tcW w:w="861" w:type="pct"/>
            <w:vMerge/>
            <w:vAlign w:val="center"/>
          </w:tcPr>
          <w:p w14:paraId="116A5A8A" w14:textId="77777777" w:rsidR="0075595B" w:rsidRPr="00772AE0" w:rsidRDefault="0075595B" w:rsidP="00961DBF">
            <w:pPr>
              <w:pStyle w:val="tekst-justowany"/>
              <w:snapToGrid w:val="0"/>
              <w:spacing w:line="276" w:lineRule="auto"/>
              <w:rPr>
                <w:rFonts w:ascii="Verdana" w:hAnsi="Verdana"/>
                <w:sz w:val="20"/>
              </w:rPr>
            </w:pPr>
          </w:p>
        </w:tc>
        <w:tc>
          <w:tcPr>
            <w:tcW w:w="1175" w:type="pct"/>
            <w:vMerge/>
            <w:vAlign w:val="center"/>
          </w:tcPr>
          <w:p w14:paraId="382014BC" w14:textId="77777777" w:rsidR="0075595B" w:rsidRPr="00772AE0" w:rsidRDefault="0075595B" w:rsidP="00961DBF">
            <w:pPr>
              <w:pStyle w:val="tekst-justowany"/>
              <w:snapToGrid w:val="0"/>
              <w:spacing w:line="276" w:lineRule="auto"/>
              <w:rPr>
                <w:rFonts w:ascii="Verdana" w:hAnsi="Verdana"/>
                <w:sz w:val="20"/>
              </w:rPr>
            </w:pPr>
          </w:p>
        </w:tc>
        <w:tc>
          <w:tcPr>
            <w:tcW w:w="1171" w:type="pct"/>
            <w:vMerge/>
            <w:vAlign w:val="center"/>
          </w:tcPr>
          <w:p w14:paraId="41C83767" w14:textId="77777777" w:rsidR="0075595B" w:rsidRPr="00772AE0" w:rsidRDefault="0075595B" w:rsidP="00961DBF">
            <w:pPr>
              <w:pStyle w:val="tekst-justowany"/>
              <w:snapToGrid w:val="0"/>
              <w:spacing w:line="276" w:lineRule="auto"/>
              <w:rPr>
                <w:rFonts w:ascii="Verdana" w:hAnsi="Verdana"/>
                <w:sz w:val="20"/>
              </w:rPr>
            </w:pPr>
          </w:p>
        </w:tc>
        <w:tc>
          <w:tcPr>
            <w:tcW w:w="738" w:type="pct"/>
            <w:vAlign w:val="center"/>
          </w:tcPr>
          <w:p w14:paraId="390252B8"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cs="Calibri"/>
                <w:sz w:val="20"/>
                <w:lang w:eastAsia="zh-CN"/>
              </w:rPr>
              <w:t>17 01 82</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292C30B1" w14:textId="4D37C3BC" w:rsidR="0075595B" w:rsidRPr="00772AE0" w:rsidRDefault="00BF5D4E" w:rsidP="00961DBF">
            <w:pPr>
              <w:pStyle w:val="tekst-justowany"/>
              <w:snapToGrid w:val="0"/>
              <w:spacing w:line="276" w:lineRule="auto"/>
              <w:jc w:val="center"/>
              <w:rPr>
                <w:rFonts w:ascii="Verdana" w:hAnsi="Verdana"/>
                <w:sz w:val="20"/>
              </w:rPr>
            </w:pPr>
            <w:r w:rsidRPr="00772AE0">
              <w:rPr>
                <w:rFonts w:ascii="Verdana" w:hAnsi="Verdana"/>
                <w:sz w:val="20"/>
              </w:rPr>
              <w:t>0,</w:t>
            </w:r>
            <w:r w:rsidR="00FE3434" w:rsidRPr="00772AE0">
              <w:rPr>
                <w:rFonts w:ascii="Verdana" w:hAnsi="Verdana"/>
                <w:sz w:val="20"/>
              </w:rPr>
              <w:t>31</w:t>
            </w:r>
          </w:p>
        </w:tc>
      </w:tr>
      <w:tr w:rsidR="00772AE0" w:rsidRPr="00772AE0" w14:paraId="0B6FB53F" w14:textId="77777777" w:rsidTr="00961DBF">
        <w:trPr>
          <w:trHeight w:val="689"/>
        </w:trPr>
        <w:tc>
          <w:tcPr>
            <w:tcW w:w="388" w:type="pct"/>
            <w:vMerge w:val="restart"/>
            <w:vAlign w:val="center"/>
          </w:tcPr>
          <w:p w14:paraId="0F7A9807" w14:textId="7FA7766B" w:rsidR="0075595B" w:rsidRPr="00772AE0" w:rsidRDefault="00FF2A76" w:rsidP="00961DBF">
            <w:pPr>
              <w:pStyle w:val="tekst-justowany"/>
              <w:snapToGrid w:val="0"/>
              <w:spacing w:line="276" w:lineRule="auto"/>
              <w:rPr>
                <w:rFonts w:ascii="Verdana" w:hAnsi="Verdana"/>
                <w:sz w:val="20"/>
              </w:rPr>
            </w:pPr>
            <w:r w:rsidRPr="00772AE0">
              <w:rPr>
                <w:rFonts w:ascii="Verdana" w:hAnsi="Verdana"/>
                <w:sz w:val="20"/>
              </w:rPr>
              <w:t>5</w:t>
            </w:r>
          </w:p>
        </w:tc>
        <w:tc>
          <w:tcPr>
            <w:tcW w:w="861" w:type="pct"/>
            <w:vMerge w:val="restart"/>
            <w:vAlign w:val="center"/>
          </w:tcPr>
          <w:p w14:paraId="6D26F4CB"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sz w:val="20"/>
              </w:rPr>
              <w:t>Aluminium, żelazo i stal, kable inne niż wymienione w 17 04 10</w:t>
            </w:r>
          </w:p>
        </w:tc>
        <w:tc>
          <w:tcPr>
            <w:tcW w:w="1175" w:type="pct"/>
            <w:vMerge w:val="restart"/>
            <w:vAlign w:val="center"/>
          </w:tcPr>
          <w:p w14:paraId="0A8A0F0E"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sz w:val="20"/>
              </w:rPr>
              <w:t>17 – odpady z budowy, remontów i demontażu obiektów budowlanych oraz infrastruktury drogowej</w:t>
            </w:r>
          </w:p>
        </w:tc>
        <w:tc>
          <w:tcPr>
            <w:tcW w:w="1171" w:type="pct"/>
            <w:vMerge w:val="restart"/>
            <w:vAlign w:val="center"/>
          </w:tcPr>
          <w:p w14:paraId="6D703093"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sz w:val="20"/>
              </w:rPr>
              <w:t>17 04 – odpady i złomy metaliczne oraz stopów metali</w:t>
            </w:r>
          </w:p>
        </w:tc>
        <w:tc>
          <w:tcPr>
            <w:tcW w:w="738" w:type="pct"/>
            <w:vAlign w:val="center"/>
          </w:tcPr>
          <w:p w14:paraId="040462DA" w14:textId="77777777" w:rsidR="0075595B" w:rsidRPr="00772AE0" w:rsidRDefault="0075595B" w:rsidP="00961DBF">
            <w:pPr>
              <w:pStyle w:val="tekst-justowany"/>
              <w:spacing w:line="276" w:lineRule="auto"/>
              <w:rPr>
                <w:rFonts w:ascii="Verdana" w:hAnsi="Verdana"/>
                <w:sz w:val="20"/>
              </w:rPr>
            </w:pPr>
            <w:r w:rsidRPr="00772AE0">
              <w:rPr>
                <w:rFonts w:ascii="Verdana" w:hAnsi="Verdana"/>
                <w:sz w:val="20"/>
              </w:rPr>
              <w:t>17 04 02</w:t>
            </w:r>
          </w:p>
          <w:p w14:paraId="37510AF4" w14:textId="77777777" w:rsidR="0075595B" w:rsidRPr="00772AE0" w:rsidRDefault="0075595B" w:rsidP="00961DBF">
            <w:pPr>
              <w:pStyle w:val="tekst-justowany"/>
              <w:spacing w:line="276" w:lineRule="auto"/>
              <w:rPr>
                <w:rFonts w:ascii="Verdana" w:hAnsi="Verdana"/>
                <w:sz w:val="20"/>
              </w:rPr>
            </w:pP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3B1E109A" w14:textId="12F1F2FA" w:rsidR="0075595B" w:rsidRPr="00772AE0" w:rsidRDefault="00BF5D4E" w:rsidP="00961DBF">
            <w:pPr>
              <w:pStyle w:val="tekst-justowany"/>
              <w:spacing w:line="276" w:lineRule="auto"/>
              <w:jc w:val="center"/>
              <w:rPr>
                <w:rFonts w:ascii="Verdana" w:hAnsi="Verdana"/>
                <w:sz w:val="20"/>
              </w:rPr>
            </w:pPr>
            <w:r w:rsidRPr="00772AE0">
              <w:rPr>
                <w:rFonts w:ascii="Verdana" w:hAnsi="Verdana"/>
                <w:sz w:val="20"/>
              </w:rPr>
              <w:t>0,</w:t>
            </w:r>
            <w:r w:rsidR="00FE3434" w:rsidRPr="00772AE0">
              <w:rPr>
                <w:rFonts w:ascii="Verdana" w:hAnsi="Verdana"/>
                <w:sz w:val="20"/>
              </w:rPr>
              <w:t>31</w:t>
            </w:r>
          </w:p>
        </w:tc>
      </w:tr>
      <w:tr w:rsidR="00772AE0" w:rsidRPr="00772AE0" w14:paraId="5FF562E1" w14:textId="77777777" w:rsidTr="00961DBF">
        <w:trPr>
          <w:trHeight w:val="687"/>
        </w:trPr>
        <w:tc>
          <w:tcPr>
            <w:tcW w:w="388" w:type="pct"/>
            <w:vMerge/>
            <w:vAlign w:val="center"/>
          </w:tcPr>
          <w:p w14:paraId="5788E86F" w14:textId="77777777" w:rsidR="0075595B" w:rsidRPr="00772AE0" w:rsidRDefault="0075595B" w:rsidP="00961DBF">
            <w:pPr>
              <w:pStyle w:val="tekst-justowany"/>
              <w:snapToGrid w:val="0"/>
              <w:spacing w:line="276" w:lineRule="auto"/>
              <w:rPr>
                <w:rFonts w:ascii="Verdana" w:hAnsi="Verdana"/>
                <w:sz w:val="20"/>
              </w:rPr>
            </w:pPr>
          </w:p>
        </w:tc>
        <w:tc>
          <w:tcPr>
            <w:tcW w:w="861" w:type="pct"/>
            <w:vMerge/>
            <w:vAlign w:val="center"/>
          </w:tcPr>
          <w:p w14:paraId="3A49CD28" w14:textId="77777777" w:rsidR="0075595B" w:rsidRPr="00772AE0" w:rsidRDefault="0075595B" w:rsidP="00961DBF">
            <w:pPr>
              <w:pStyle w:val="tekst-justowany"/>
              <w:snapToGrid w:val="0"/>
              <w:spacing w:line="276" w:lineRule="auto"/>
              <w:rPr>
                <w:rFonts w:ascii="Verdana" w:hAnsi="Verdana"/>
                <w:sz w:val="20"/>
              </w:rPr>
            </w:pPr>
          </w:p>
        </w:tc>
        <w:tc>
          <w:tcPr>
            <w:tcW w:w="1175" w:type="pct"/>
            <w:vMerge/>
            <w:vAlign w:val="center"/>
          </w:tcPr>
          <w:p w14:paraId="3C504169" w14:textId="77777777" w:rsidR="0075595B" w:rsidRPr="00772AE0" w:rsidRDefault="0075595B" w:rsidP="00961DBF">
            <w:pPr>
              <w:pStyle w:val="tekst-justowany"/>
              <w:snapToGrid w:val="0"/>
              <w:spacing w:line="276" w:lineRule="auto"/>
              <w:rPr>
                <w:rFonts w:ascii="Verdana" w:hAnsi="Verdana"/>
                <w:sz w:val="20"/>
              </w:rPr>
            </w:pPr>
          </w:p>
        </w:tc>
        <w:tc>
          <w:tcPr>
            <w:tcW w:w="1171" w:type="pct"/>
            <w:vMerge/>
            <w:vAlign w:val="center"/>
          </w:tcPr>
          <w:p w14:paraId="6DEA36BA" w14:textId="77777777" w:rsidR="0075595B" w:rsidRPr="00772AE0" w:rsidRDefault="0075595B" w:rsidP="00961DBF">
            <w:pPr>
              <w:pStyle w:val="tekst-justowany"/>
              <w:snapToGrid w:val="0"/>
              <w:spacing w:line="276" w:lineRule="auto"/>
              <w:rPr>
                <w:rFonts w:ascii="Verdana" w:hAnsi="Verdana"/>
                <w:sz w:val="20"/>
              </w:rPr>
            </w:pPr>
          </w:p>
        </w:tc>
        <w:tc>
          <w:tcPr>
            <w:tcW w:w="738" w:type="pct"/>
            <w:vAlign w:val="center"/>
          </w:tcPr>
          <w:p w14:paraId="4D4278C0" w14:textId="77777777" w:rsidR="0075595B" w:rsidRPr="00772AE0" w:rsidRDefault="0075595B" w:rsidP="00961DBF">
            <w:pPr>
              <w:pStyle w:val="tekst-justowany"/>
              <w:spacing w:line="276" w:lineRule="auto"/>
              <w:rPr>
                <w:rFonts w:ascii="Verdana" w:hAnsi="Verdana"/>
                <w:sz w:val="20"/>
              </w:rPr>
            </w:pPr>
            <w:r w:rsidRPr="00772AE0">
              <w:rPr>
                <w:rFonts w:ascii="Verdana" w:hAnsi="Verdana"/>
                <w:sz w:val="20"/>
              </w:rPr>
              <w:t>17 04 05</w:t>
            </w:r>
          </w:p>
          <w:p w14:paraId="0A1F4F45" w14:textId="77777777" w:rsidR="0075595B" w:rsidRPr="00772AE0" w:rsidRDefault="0075595B" w:rsidP="00961DBF">
            <w:pPr>
              <w:pStyle w:val="tekst-justowany"/>
              <w:spacing w:line="276" w:lineRule="auto"/>
              <w:rPr>
                <w:rFonts w:ascii="Verdana" w:hAnsi="Verdana"/>
                <w:sz w:val="20"/>
              </w:rPr>
            </w:pP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6E30C4A8" w14:textId="6F81C260" w:rsidR="0075595B" w:rsidRPr="00772AE0" w:rsidRDefault="00FE3434" w:rsidP="00961DBF">
            <w:pPr>
              <w:pStyle w:val="tekst-justowany"/>
              <w:spacing w:line="276" w:lineRule="auto"/>
              <w:jc w:val="center"/>
              <w:rPr>
                <w:rFonts w:ascii="Verdana" w:hAnsi="Verdana"/>
                <w:sz w:val="20"/>
              </w:rPr>
            </w:pPr>
            <w:r w:rsidRPr="00772AE0">
              <w:rPr>
                <w:rFonts w:ascii="Verdana" w:hAnsi="Verdana"/>
                <w:sz w:val="20"/>
              </w:rPr>
              <w:t>3,08</w:t>
            </w:r>
          </w:p>
        </w:tc>
      </w:tr>
      <w:tr w:rsidR="00772AE0" w:rsidRPr="00772AE0" w14:paraId="1A8047CB" w14:textId="77777777" w:rsidTr="00961DBF">
        <w:trPr>
          <w:trHeight w:val="687"/>
        </w:trPr>
        <w:tc>
          <w:tcPr>
            <w:tcW w:w="388" w:type="pct"/>
            <w:vMerge/>
            <w:vAlign w:val="center"/>
          </w:tcPr>
          <w:p w14:paraId="63DF49B2" w14:textId="77777777" w:rsidR="0075595B" w:rsidRPr="00772AE0" w:rsidRDefault="0075595B" w:rsidP="00961DBF">
            <w:pPr>
              <w:pStyle w:val="tekst-justowany"/>
              <w:snapToGrid w:val="0"/>
              <w:spacing w:line="276" w:lineRule="auto"/>
              <w:rPr>
                <w:rFonts w:ascii="Verdana" w:hAnsi="Verdana"/>
                <w:sz w:val="20"/>
              </w:rPr>
            </w:pPr>
          </w:p>
        </w:tc>
        <w:tc>
          <w:tcPr>
            <w:tcW w:w="861" w:type="pct"/>
            <w:vMerge/>
            <w:vAlign w:val="center"/>
          </w:tcPr>
          <w:p w14:paraId="081B2A74" w14:textId="77777777" w:rsidR="0075595B" w:rsidRPr="00772AE0" w:rsidRDefault="0075595B" w:rsidP="00961DBF">
            <w:pPr>
              <w:pStyle w:val="tekst-justowany"/>
              <w:snapToGrid w:val="0"/>
              <w:spacing w:line="276" w:lineRule="auto"/>
              <w:rPr>
                <w:rFonts w:ascii="Verdana" w:hAnsi="Verdana"/>
                <w:sz w:val="20"/>
              </w:rPr>
            </w:pPr>
          </w:p>
        </w:tc>
        <w:tc>
          <w:tcPr>
            <w:tcW w:w="1175" w:type="pct"/>
            <w:vMerge/>
            <w:vAlign w:val="center"/>
          </w:tcPr>
          <w:p w14:paraId="15385020" w14:textId="77777777" w:rsidR="0075595B" w:rsidRPr="00772AE0" w:rsidRDefault="0075595B" w:rsidP="00961DBF">
            <w:pPr>
              <w:pStyle w:val="tekst-justowany"/>
              <w:snapToGrid w:val="0"/>
              <w:spacing w:line="276" w:lineRule="auto"/>
              <w:rPr>
                <w:rFonts w:ascii="Verdana" w:hAnsi="Verdana"/>
                <w:sz w:val="20"/>
              </w:rPr>
            </w:pPr>
          </w:p>
        </w:tc>
        <w:tc>
          <w:tcPr>
            <w:tcW w:w="1171" w:type="pct"/>
            <w:vMerge/>
            <w:vAlign w:val="center"/>
          </w:tcPr>
          <w:p w14:paraId="2C66A701" w14:textId="77777777" w:rsidR="0075595B" w:rsidRPr="00772AE0" w:rsidRDefault="0075595B" w:rsidP="00961DBF">
            <w:pPr>
              <w:pStyle w:val="tekst-justowany"/>
              <w:snapToGrid w:val="0"/>
              <w:spacing w:line="276" w:lineRule="auto"/>
              <w:rPr>
                <w:rFonts w:ascii="Verdana" w:hAnsi="Verdana"/>
                <w:sz w:val="20"/>
              </w:rPr>
            </w:pPr>
          </w:p>
        </w:tc>
        <w:tc>
          <w:tcPr>
            <w:tcW w:w="738" w:type="pct"/>
            <w:vAlign w:val="center"/>
          </w:tcPr>
          <w:p w14:paraId="7921A0DC" w14:textId="77777777" w:rsidR="0075595B" w:rsidRPr="00772AE0" w:rsidRDefault="0075595B" w:rsidP="00961DBF">
            <w:pPr>
              <w:pStyle w:val="tekst-justowany"/>
              <w:spacing w:line="276" w:lineRule="auto"/>
              <w:rPr>
                <w:rFonts w:ascii="Verdana" w:hAnsi="Verdana"/>
                <w:sz w:val="20"/>
              </w:rPr>
            </w:pPr>
            <w:r w:rsidRPr="00772AE0">
              <w:rPr>
                <w:rFonts w:ascii="Verdana" w:hAnsi="Verdana"/>
                <w:sz w:val="20"/>
              </w:rPr>
              <w:t>17 04 11</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1A250D69" w14:textId="659A12B9" w:rsidR="0075595B" w:rsidRPr="00772AE0" w:rsidRDefault="00FE3434" w:rsidP="00961DBF">
            <w:pPr>
              <w:pStyle w:val="tekst-justowany"/>
              <w:spacing w:line="276" w:lineRule="auto"/>
              <w:jc w:val="center"/>
              <w:rPr>
                <w:rFonts w:ascii="Verdana" w:hAnsi="Verdana"/>
                <w:sz w:val="20"/>
              </w:rPr>
            </w:pPr>
            <w:r w:rsidRPr="00772AE0">
              <w:rPr>
                <w:rFonts w:ascii="Verdana" w:hAnsi="Verdana"/>
                <w:sz w:val="20"/>
              </w:rPr>
              <w:t>13,75</w:t>
            </w:r>
          </w:p>
        </w:tc>
      </w:tr>
      <w:tr w:rsidR="00772AE0" w:rsidRPr="00772AE0" w14:paraId="78DC1E50" w14:textId="77777777" w:rsidTr="00961DBF">
        <w:tc>
          <w:tcPr>
            <w:tcW w:w="388" w:type="pct"/>
            <w:vAlign w:val="center"/>
          </w:tcPr>
          <w:p w14:paraId="05FB26E5" w14:textId="2891AC6A" w:rsidR="0083429C" w:rsidRPr="00772AE0" w:rsidRDefault="00FF2A76" w:rsidP="00961DBF">
            <w:pPr>
              <w:pStyle w:val="tekst-justowany"/>
              <w:snapToGrid w:val="0"/>
              <w:spacing w:line="276" w:lineRule="auto"/>
              <w:rPr>
                <w:rFonts w:ascii="Verdana" w:hAnsi="Verdana"/>
                <w:sz w:val="20"/>
              </w:rPr>
            </w:pPr>
            <w:r w:rsidRPr="00772AE0">
              <w:rPr>
                <w:rFonts w:ascii="Verdana" w:hAnsi="Verdana"/>
                <w:sz w:val="20"/>
              </w:rPr>
              <w:t>6</w:t>
            </w:r>
          </w:p>
        </w:tc>
        <w:tc>
          <w:tcPr>
            <w:tcW w:w="861" w:type="pct"/>
            <w:vAlign w:val="center"/>
          </w:tcPr>
          <w:p w14:paraId="0F0FCCFA" w14:textId="400953FB" w:rsidR="0083429C" w:rsidRPr="00772AE0" w:rsidRDefault="0083429C" w:rsidP="00961DBF">
            <w:pPr>
              <w:pStyle w:val="tekst-justowany"/>
              <w:snapToGrid w:val="0"/>
              <w:spacing w:line="276" w:lineRule="auto"/>
              <w:rPr>
                <w:rFonts w:ascii="Verdana" w:hAnsi="Verdana"/>
                <w:sz w:val="20"/>
              </w:rPr>
            </w:pPr>
            <w:r w:rsidRPr="00772AE0">
              <w:rPr>
                <w:rFonts w:ascii="Verdana" w:hAnsi="Verdana"/>
                <w:sz w:val="20"/>
              </w:rPr>
              <w:t>Gleba i ziemia</w:t>
            </w:r>
          </w:p>
        </w:tc>
        <w:tc>
          <w:tcPr>
            <w:tcW w:w="1175" w:type="pct"/>
            <w:vAlign w:val="center"/>
          </w:tcPr>
          <w:p w14:paraId="6C37459F" w14:textId="1010A494" w:rsidR="0083429C" w:rsidRPr="00772AE0" w:rsidRDefault="0083429C" w:rsidP="00961DBF">
            <w:pPr>
              <w:pStyle w:val="tekst-justowany"/>
              <w:snapToGrid w:val="0"/>
              <w:spacing w:line="276" w:lineRule="auto"/>
              <w:rPr>
                <w:rFonts w:ascii="Verdana" w:hAnsi="Verdana"/>
                <w:sz w:val="20"/>
              </w:rPr>
            </w:pPr>
            <w:r w:rsidRPr="00772AE0">
              <w:rPr>
                <w:rFonts w:ascii="Verdana" w:hAnsi="Verdana" w:cstheme="minorHAnsi"/>
                <w:sz w:val="20"/>
                <w:lang w:eastAsia="zh-CN"/>
              </w:rPr>
              <w:t>17 – odpady z budowy, remontów i demontażu obiektów budowlanych oraz infrastruktury drogowej</w:t>
            </w:r>
          </w:p>
        </w:tc>
        <w:tc>
          <w:tcPr>
            <w:tcW w:w="1171" w:type="pct"/>
            <w:vAlign w:val="center"/>
          </w:tcPr>
          <w:p w14:paraId="1F76C473" w14:textId="4914FC69" w:rsidR="0083429C" w:rsidRPr="00772AE0" w:rsidRDefault="0083429C" w:rsidP="00961DBF">
            <w:pPr>
              <w:pStyle w:val="tekst-justowany"/>
              <w:snapToGrid w:val="0"/>
              <w:spacing w:line="276" w:lineRule="auto"/>
              <w:rPr>
                <w:rFonts w:ascii="Verdana" w:hAnsi="Verdana"/>
                <w:sz w:val="20"/>
              </w:rPr>
            </w:pPr>
            <w:r w:rsidRPr="00772AE0">
              <w:rPr>
                <w:rFonts w:ascii="Verdana" w:hAnsi="Verdana" w:cstheme="minorHAnsi"/>
                <w:sz w:val="20"/>
                <w:lang w:eastAsia="zh-CN"/>
              </w:rPr>
              <w:t>17 05 – gleba i ziemia (włączając glebę i ziemię z terenów zanieczyszczonych oraz urobek z pogłębiania)</w:t>
            </w:r>
          </w:p>
        </w:tc>
        <w:tc>
          <w:tcPr>
            <w:tcW w:w="738" w:type="pct"/>
            <w:vAlign w:val="center"/>
          </w:tcPr>
          <w:p w14:paraId="2A5B219B" w14:textId="6084DDE5" w:rsidR="0083429C" w:rsidRPr="00772AE0" w:rsidRDefault="0083429C" w:rsidP="00961DBF">
            <w:pPr>
              <w:pStyle w:val="tekst-justowany"/>
              <w:spacing w:line="276" w:lineRule="auto"/>
              <w:rPr>
                <w:rFonts w:ascii="Verdana" w:hAnsi="Verdana"/>
                <w:sz w:val="20"/>
              </w:rPr>
            </w:pPr>
            <w:r w:rsidRPr="00772AE0">
              <w:rPr>
                <w:rFonts w:ascii="Verdana" w:hAnsi="Verdana" w:cstheme="minorHAnsi"/>
                <w:sz w:val="20"/>
                <w:lang w:eastAsia="zh-CN"/>
              </w:rPr>
              <w:t>17 05 04</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05250922" w14:textId="37D092DE" w:rsidR="0083429C" w:rsidRPr="00772AE0" w:rsidRDefault="00FE3434" w:rsidP="00961DBF">
            <w:pPr>
              <w:pStyle w:val="tekst-justowany"/>
              <w:spacing w:line="276" w:lineRule="auto"/>
              <w:jc w:val="center"/>
              <w:rPr>
                <w:rFonts w:ascii="Verdana" w:hAnsi="Verdana"/>
                <w:sz w:val="20"/>
              </w:rPr>
            </w:pPr>
            <w:r w:rsidRPr="00772AE0">
              <w:rPr>
                <w:rFonts w:ascii="Verdana" w:hAnsi="Verdana"/>
                <w:sz w:val="20"/>
              </w:rPr>
              <w:t>45,58</w:t>
            </w:r>
          </w:p>
        </w:tc>
      </w:tr>
      <w:tr w:rsidR="00772AE0" w:rsidRPr="00772AE0" w14:paraId="52F59375" w14:textId="77777777" w:rsidTr="00961DBF">
        <w:tc>
          <w:tcPr>
            <w:tcW w:w="388" w:type="pct"/>
            <w:vAlign w:val="center"/>
          </w:tcPr>
          <w:p w14:paraId="464EF7A2" w14:textId="6D7EDD2C" w:rsidR="0075595B" w:rsidRPr="00772AE0" w:rsidRDefault="00FF2A76" w:rsidP="00961DBF">
            <w:pPr>
              <w:pStyle w:val="tekst-justowany"/>
              <w:snapToGrid w:val="0"/>
              <w:spacing w:line="276" w:lineRule="auto"/>
              <w:rPr>
                <w:rFonts w:ascii="Verdana" w:hAnsi="Verdana"/>
                <w:sz w:val="20"/>
              </w:rPr>
            </w:pPr>
            <w:r w:rsidRPr="00772AE0">
              <w:rPr>
                <w:rFonts w:ascii="Verdana" w:hAnsi="Verdana"/>
                <w:sz w:val="20"/>
              </w:rPr>
              <w:t>7</w:t>
            </w:r>
          </w:p>
        </w:tc>
        <w:tc>
          <w:tcPr>
            <w:tcW w:w="861" w:type="pct"/>
            <w:vAlign w:val="center"/>
          </w:tcPr>
          <w:p w14:paraId="5E7EE73A"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sz w:val="20"/>
              </w:rPr>
              <w:t>Tworzywa sztuczne</w:t>
            </w:r>
          </w:p>
        </w:tc>
        <w:tc>
          <w:tcPr>
            <w:tcW w:w="1175" w:type="pct"/>
            <w:vAlign w:val="center"/>
          </w:tcPr>
          <w:p w14:paraId="4579930E"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sz w:val="20"/>
              </w:rPr>
              <w:t>20 – odpady komunalne łącznie z frakcjami gromadzonymi selektywnie</w:t>
            </w:r>
          </w:p>
        </w:tc>
        <w:tc>
          <w:tcPr>
            <w:tcW w:w="1171" w:type="pct"/>
            <w:vAlign w:val="center"/>
          </w:tcPr>
          <w:p w14:paraId="640B6B02"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sz w:val="20"/>
              </w:rPr>
              <w:t>20 01 – odpady komunalne segregowane i gromadzone selektywnie (z wyłączeniem 15 01)</w:t>
            </w:r>
          </w:p>
        </w:tc>
        <w:tc>
          <w:tcPr>
            <w:tcW w:w="738" w:type="pct"/>
            <w:vAlign w:val="center"/>
          </w:tcPr>
          <w:p w14:paraId="25150D49" w14:textId="77777777" w:rsidR="0075595B" w:rsidRPr="00772AE0" w:rsidRDefault="0075595B" w:rsidP="00961DBF">
            <w:pPr>
              <w:pStyle w:val="tekst-justowany"/>
              <w:spacing w:line="276" w:lineRule="auto"/>
              <w:rPr>
                <w:rFonts w:ascii="Verdana" w:hAnsi="Verdana"/>
                <w:sz w:val="20"/>
              </w:rPr>
            </w:pPr>
            <w:r w:rsidRPr="00772AE0">
              <w:rPr>
                <w:rFonts w:ascii="Verdana" w:hAnsi="Verdana"/>
                <w:sz w:val="20"/>
              </w:rPr>
              <w:t>20 01 39</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33AB7007" w14:textId="2BB8740F" w:rsidR="0075595B" w:rsidRPr="00772AE0" w:rsidRDefault="00FE3434" w:rsidP="00961DBF">
            <w:pPr>
              <w:pStyle w:val="tekst-justowany"/>
              <w:spacing w:line="276" w:lineRule="auto"/>
              <w:jc w:val="center"/>
              <w:rPr>
                <w:rFonts w:ascii="Verdana" w:hAnsi="Verdana"/>
                <w:b w:val="0"/>
                <w:sz w:val="20"/>
              </w:rPr>
            </w:pPr>
            <w:r w:rsidRPr="00772AE0">
              <w:rPr>
                <w:rFonts w:ascii="Verdana" w:hAnsi="Verdana"/>
                <w:sz w:val="20"/>
              </w:rPr>
              <w:t>4,92</w:t>
            </w:r>
          </w:p>
        </w:tc>
      </w:tr>
      <w:tr w:rsidR="00772AE0" w:rsidRPr="00772AE0" w14:paraId="1C8CCBFD" w14:textId="77777777" w:rsidTr="00961DBF">
        <w:tc>
          <w:tcPr>
            <w:tcW w:w="388" w:type="pct"/>
            <w:vAlign w:val="center"/>
          </w:tcPr>
          <w:p w14:paraId="3226E451" w14:textId="5D618D60" w:rsidR="0075595B" w:rsidRPr="00772AE0" w:rsidRDefault="00FF2A76" w:rsidP="00961DBF">
            <w:pPr>
              <w:pStyle w:val="tekst-justowany"/>
              <w:snapToGrid w:val="0"/>
              <w:spacing w:line="276" w:lineRule="auto"/>
              <w:rPr>
                <w:rFonts w:ascii="Verdana" w:hAnsi="Verdana"/>
                <w:sz w:val="20"/>
              </w:rPr>
            </w:pPr>
            <w:r w:rsidRPr="00772AE0">
              <w:rPr>
                <w:rFonts w:ascii="Verdana" w:hAnsi="Verdana"/>
                <w:sz w:val="20"/>
              </w:rPr>
              <w:t>8</w:t>
            </w:r>
          </w:p>
        </w:tc>
        <w:tc>
          <w:tcPr>
            <w:tcW w:w="861" w:type="pct"/>
            <w:vAlign w:val="center"/>
          </w:tcPr>
          <w:p w14:paraId="1911D816"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sz w:val="20"/>
              </w:rPr>
              <w:t>Odpady komunalne niewymienione w innych grupach</w:t>
            </w:r>
          </w:p>
        </w:tc>
        <w:tc>
          <w:tcPr>
            <w:tcW w:w="1175" w:type="pct"/>
            <w:vAlign w:val="center"/>
          </w:tcPr>
          <w:p w14:paraId="5C9B839B"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sz w:val="20"/>
              </w:rPr>
              <w:t>20 – odpady komunalne łącznie z frakcjami gromadzonymi selektywnie</w:t>
            </w:r>
          </w:p>
        </w:tc>
        <w:tc>
          <w:tcPr>
            <w:tcW w:w="1171" w:type="pct"/>
            <w:vAlign w:val="center"/>
          </w:tcPr>
          <w:p w14:paraId="5514B350"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sz w:val="20"/>
              </w:rPr>
              <w:t>20 03 – inne odpady komunalne</w:t>
            </w:r>
          </w:p>
        </w:tc>
        <w:tc>
          <w:tcPr>
            <w:tcW w:w="738" w:type="pct"/>
            <w:vAlign w:val="center"/>
          </w:tcPr>
          <w:p w14:paraId="162FF462" w14:textId="77777777" w:rsidR="0075595B" w:rsidRPr="00772AE0" w:rsidRDefault="0075595B" w:rsidP="00961DBF">
            <w:pPr>
              <w:pStyle w:val="tekst-justowany"/>
              <w:snapToGrid w:val="0"/>
              <w:spacing w:line="276" w:lineRule="auto"/>
              <w:rPr>
                <w:rFonts w:ascii="Verdana" w:hAnsi="Verdana"/>
                <w:sz w:val="20"/>
              </w:rPr>
            </w:pPr>
          </w:p>
          <w:p w14:paraId="48BF11CB" w14:textId="77777777" w:rsidR="0075595B" w:rsidRPr="00772AE0" w:rsidRDefault="0075595B" w:rsidP="00961DBF">
            <w:pPr>
              <w:pStyle w:val="tekst-justowany"/>
              <w:snapToGrid w:val="0"/>
              <w:spacing w:line="276" w:lineRule="auto"/>
              <w:rPr>
                <w:rFonts w:ascii="Verdana" w:hAnsi="Verdana"/>
                <w:sz w:val="20"/>
              </w:rPr>
            </w:pPr>
            <w:r w:rsidRPr="00772AE0">
              <w:rPr>
                <w:rFonts w:ascii="Verdana" w:hAnsi="Verdana"/>
                <w:sz w:val="20"/>
              </w:rPr>
              <w:t>20 03 04</w:t>
            </w:r>
          </w:p>
          <w:p w14:paraId="651A6971" w14:textId="77777777" w:rsidR="0075595B" w:rsidRPr="00772AE0" w:rsidRDefault="0075595B" w:rsidP="00961DBF">
            <w:pPr>
              <w:pStyle w:val="tekst-justowany"/>
              <w:spacing w:line="276" w:lineRule="auto"/>
              <w:rPr>
                <w:rFonts w:ascii="Verdana" w:hAnsi="Verdana"/>
                <w:sz w:val="20"/>
              </w:rPr>
            </w:pP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414C05F1" w14:textId="4A2FB6BB" w:rsidR="0075595B" w:rsidRPr="00772AE0" w:rsidRDefault="00FE3434" w:rsidP="00961DBF">
            <w:pPr>
              <w:pStyle w:val="tekst-justowany"/>
              <w:snapToGrid w:val="0"/>
              <w:spacing w:line="276" w:lineRule="auto"/>
              <w:jc w:val="center"/>
              <w:rPr>
                <w:rFonts w:ascii="Verdana" w:hAnsi="Verdana"/>
                <w:b w:val="0"/>
                <w:sz w:val="20"/>
              </w:rPr>
            </w:pPr>
            <w:r w:rsidRPr="00772AE0">
              <w:rPr>
                <w:rFonts w:ascii="Verdana" w:hAnsi="Verdana"/>
                <w:sz w:val="20"/>
              </w:rPr>
              <w:t>29,62</w:t>
            </w:r>
          </w:p>
        </w:tc>
      </w:tr>
    </w:tbl>
    <w:p w14:paraId="651283CB" w14:textId="77777777" w:rsidR="00A32342" w:rsidRPr="00772AE0" w:rsidRDefault="00A32342" w:rsidP="00A32342">
      <w:pPr>
        <w:autoSpaceDE w:val="0"/>
        <w:autoSpaceDN w:val="0"/>
        <w:adjustRightInd w:val="0"/>
        <w:rPr>
          <w:rFonts w:eastAsiaTheme="minorHAnsi" w:cs="Times New Roman"/>
          <w:i/>
          <w:sz w:val="16"/>
        </w:rPr>
      </w:pPr>
      <w:r w:rsidRPr="00772AE0">
        <w:rPr>
          <w:rFonts w:eastAsiaTheme="minorHAnsi" w:cs="Times New Roman"/>
          <w:i/>
          <w:sz w:val="16"/>
        </w:rPr>
        <w:t>*odpady niebezpieczne</w:t>
      </w:r>
    </w:p>
    <w:p w14:paraId="6F3EAD41" w14:textId="3F060B95" w:rsidR="000A1C89" w:rsidRDefault="000A1C89" w:rsidP="000A1C89">
      <w:pPr>
        <w:pStyle w:val="Legenda"/>
        <w:keepNext/>
        <w:spacing w:after="80" w:line="276" w:lineRule="auto"/>
        <w:rPr>
          <w:color w:val="auto"/>
        </w:rPr>
      </w:pPr>
      <w:bookmarkStart w:id="129" w:name="_Toc93410233"/>
    </w:p>
    <w:p w14:paraId="65F724A6" w14:textId="37B49FE5" w:rsidR="004D21F5" w:rsidRDefault="004D21F5" w:rsidP="004D21F5"/>
    <w:p w14:paraId="2766E172" w14:textId="3AB1C110" w:rsidR="004D21F5" w:rsidRDefault="004D21F5" w:rsidP="004D21F5"/>
    <w:p w14:paraId="50485382" w14:textId="6448D74B" w:rsidR="004D21F5" w:rsidRDefault="004D21F5" w:rsidP="004D21F5"/>
    <w:p w14:paraId="59784D5C" w14:textId="2E1499A0" w:rsidR="004D21F5" w:rsidRDefault="004D21F5" w:rsidP="004D21F5"/>
    <w:p w14:paraId="67564A04" w14:textId="10B10184" w:rsidR="004D21F5" w:rsidRDefault="004D21F5" w:rsidP="004D21F5"/>
    <w:p w14:paraId="7193E9E2" w14:textId="77777777" w:rsidR="004D21F5" w:rsidRPr="004D21F5" w:rsidRDefault="004D21F5" w:rsidP="003D0D80"/>
    <w:p w14:paraId="04072221" w14:textId="28118920" w:rsidR="000A1C89" w:rsidRPr="00772AE0" w:rsidRDefault="000A1C89" w:rsidP="000A1C89">
      <w:pPr>
        <w:pStyle w:val="Legenda"/>
        <w:keepNext/>
        <w:spacing w:after="80" w:line="276" w:lineRule="auto"/>
        <w:rPr>
          <w:color w:val="auto"/>
        </w:rPr>
      </w:pPr>
      <w:bookmarkStart w:id="130" w:name="_Toc107325990"/>
      <w:r w:rsidRPr="00772AE0">
        <w:rPr>
          <w:color w:val="auto"/>
        </w:rPr>
        <w:lastRenderedPageBreak/>
        <w:t xml:space="preserve">Tabela </w:t>
      </w:r>
      <w:r w:rsidRPr="00772AE0">
        <w:rPr>
          <w:noProof/>
          <w:color w:val="auto"/>
        </w:rPr>
        <w:fldChar w:fldCharType="begin"/>
      </w:r>
      <w:r w:rsidRPr="00772AE0">
        <w:rPr>
          <w:noProof/>
          <w:color w:val="auto"/>
        </w:rPr>
        <w:instrText xml:space="preserve"> SEQ Tabela \* ARABIC </w:instrText>
      </w:r>
      <w:r w:rsidRPr="00772AE0">
        <w:rPr>
          <w:noProof/>
          <w:color w:val="auto"/>
        </w:rPr>
        <w:fldChar w:fldCharType="separate"/>
      </w:r>
      <w:r w:rsidR="00577AED">
        <w:rPr>
          <w:noProof/>
          <w:color w:val="auto"/>
        </w:rPr>
        <w:t>5</w:t>
      </w:r>
      <w:r w:rsidRPr="00772AE0">
        <w:rPr>
          <w:noProof/>
          <w:color w:val="auto"/>
        </w:rPr>
        <w:fldChar w:fldCharType="end"/>
      </w:r>
      <w:r w:rsidRPr="00772AE0">
        <w:rPr>
          <w:color w:val="auto"/>
        </w:rPr>
        <w:t>. Sposoby magazynowania i zagospodarowania odpadów powstających na etapie realizacji inwestycji</w:t>
      </w:r>
      <w:bookmarkEnd w:id="129"/>
      <w:bookmarkEnd w:id="130"/>
    </w:p>
    <w:tbl>
      <w:tblPr>
        <w:tblStyle w:val="Tabelasiatki1jasnaakcent1"/>
        <w:tblW w:w="9072" w:type="dxa"/>
        <w:jc w:val="center"/>
        <w:tblLayout w:type="fixed"/>
        <w:tblLook w:val="04A0" w:firstRow="1" w:lastRow="0" w:firstColumn="1" w:lastColumn="0" w:noHBand="0" w:noVBand="1"/>
      </w:tblPr>
      <w:tblGrid>
        <w:gridCol w:w="2694"/>
        <w:gridCol w:w="3685"/>
        <w:gridCol w:w="2693"/>
      </w:tblGrid>
      <w:tr w:rsidR="00772AE0" w:rsidRPr="00772AE0" w14:paraId="43D59559" w14:textId="77777777" w:rsidTr="00FF2A7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4" w:type="dxa"/>
            <w:shd w:val="clear" w:color="auto" w:fill="FFD189" w:themeFill="text2" w:themeFillTint="40"/>
            <w:hideMark/>
          </w:tcPr>
          <w:p w14:paraId="20B4F547" w14:textId="77777777" w:rsidR="000A1C89" w:rsidRPr="00772AE0" w:rsidRDefault="000A1C89" w:rsidP="00961DBF">
            <w:pPr>
              <w:suppressAutoHyphens/>
              <w:spacing w:after="60" w:line="276" w:lineRule="auto"/>
              <w:jc w:val="center"/>
              <w:rPr>
                <w:b w:val="0"/>
                <w:sz w:val="18"/>
                <w:szCs w:val="18"/>
                <w:lang w:eastAsia="ar-SA"/>
              </w:rPr>
            </w:pPr>
            <w:r w:rsidRPr="00772AE0">
              <w:rPr>
                <w:sz w:val="18"/>
                <w:szCs w:val="18"/>
              </w:rPr>
              <w:t>Podgrupa odpadu</w:t>
            </w:r>
          </w:p>
        </w:tc>
        <w:tc>
          <w:tcPr>
            <w:tcW w:w="3685" w:type="dxa"/>
            <w:shd w:val="clear" w:color="auto" w:fill="FFD189" w:themeFill="text2" w:themeFillTint="40"/>
            <w:hideMark/>
          </w:tcPr>
          <w:p w14:paraId="59325B7D" w14:textId="77777777" w:rsidR="000A1C89" w:rsidRPr="00772AE0" w:rsidRDefault="000A1C89" w:rsidP="00961DBF">
            <w:pPr>
              <w:suppressAutoHyphens/>
              <w:spacing w:after="60" w:line="276" w:lineRule="auto"/>
              <w:jc w:val="center"/>
              <w:cnfStyle w:val="100000000000" w:firstRow="1" w:lastRow="0" w:firstColumn="0" w:lastColumn="0" w:oddVBand="0" w:evenVBand="0" w:oddHBand="0" w:evenHBand="0" w:firstRowFirstColumn="0" w:firstRowLastColumn="0" w:lastRowFirstColumn="0" w:lastRowLastColumn="0"/>
              <w:rPr>
                <w:b w:val="0"/>
                <w:sz w:val="18"/>
                <w:szCs w:val="18"/>
                <w:lang w:eastAsia="ar-SA"/>
              </w:rPr>
            </w:pPr>
            <w:r w:rsidRPr="00772AE0">
              <w:rPr>
                <w:sz w:val="18"/>
                <w:szCs w:val="18"/>
              </w:rPr>
              <w:t>Sposób magazynowania wraz z zastosowanymi środkami eliminującymi lub ograniczającymi oddziaływanie na środowisko</w:t>
            </w:r>
          </w:p>
        </w:tc>
        <w:tc>
          <w:tcPr>
            <w:tcW w:w="2693" w:type="dxa"/>
            <w:shd w:val="clear" w:color="auto" w:fill="FFD189" w:themeFill="text2" w:themeFillTint="40"/>
            <w:hideMark/>
          </w:tcPr>
          <w:p w14:paraId="7BECBB2D" w14:textId="77777777" w:rsidR="000A1C89" w:rsidRPr="00772AE0" w:rsidRDefault="000A1C89" w:rsidP="00961DBF">
            <w:pPr>
              <w:suppressAutoHyphens/>
              <w:spacing w:after="60" w:line="276" w:lineRule="auto"/>
              <w:jc w:val="center"/>
              <w:cnfStyle w:val="100000000000" w:firstRow="1" w:lastRow="0" w:firstColumn="0" w:lastColumn="0" w:oddVBand="0" w:evenVBand="0" w:oddHBand="0" w:evenHBand="0" w:firstRowFirstColumn="0" w:firstRowLastColumn="0" w:lastRowFirstColumn="0" w:lastRowLastColumn="0"/>
              <w:rPr>
                <w:b w:val="0"/>
                <w:sz w:val="18"/>
                <w:szCs w:val="18"/>
                <w:lang w:eastAsia="ar-SA"/>
              </w:rPr>
            </w:pPr>
            <w:r w:rsidRPr="00772AE0">
              <w:rPr>
                <w:sz w:val="18"/>
                <w:szCs w:val="18"/>
              </w:rPr>
              <w:t>Sposób zagospodarowania odpadów (np. przekazanie podmiotowi posiadającemu wymagane pozwolenie w zakresie gospodarki odpadami)</w:t>
            </w:r>
          </w:p>
        </w:tc>
      </w:tr>
      <w:tr w:rsidR="00772AE0" w:rsidRPr="00772AE0" w14:paraId="4DD0BD71" w14:textId="77777777" w:rsidTr="00FF2A76">
        <w:trPr>
          <w:jc w:val="center"/>
        </w:trPr>
        <w:tc>
          <w:tcPr>
            <w:cnfStyle w:val="001000000000" w:firstRow="0" w:lastRow="0" w:firstColumn="1" w:lastColumn="0" w:oddVBand="0" w:evenVBand="0" w:oddHBand="0" w:evenHBand="0" w:firstRowFirstColumn="0" w:firstRowLastColumn="0" w:lastRowFirstColumn="0" w:lastRowLastColumn="0"/>
            <w:tcW w:w="2694" w:type="dxa"/>
          </w:tcPr>
          <w:p w14:paraId="73CF55AA" w14:textId="77777777" w:rsidR="000A1C89" w:rsidRPr="00772AE0" w:rsidRDefault="000A1C89" w:rsidP="00961DBF">
            <w:pPr>
              <w:suppressAutoHyphens/>
              <w:spacing w:after="60" w:line="276" w:lineRule="auto"/>
              <w:rPr>
                <w:rFonts w:cs="Calibri"/>
                <w:sz w:val="18"/>
                <w:szCs w:val="18"/>
                <w:lang w:eastAsia="zh-CN"/>
              </w:rPr>
            </w:pPr>
            <w:r w:rsidRPr="00772AE0">
              <w:rPr>
                <w:sz w:val="18"/>
                <w:szCs w:val="18"/>
              </w:rPr>
              <w:t>12 01 - odpady z kształtowania oraz fizycznej i mechanicznej obróbki powierzchni metali i tworzyw sztucznych.</w:t>
            </w:r>
          </w:p>
        </w:tc>
        <w:tc>
          <w:tcPr>
            <w:tcW w:w="3685" w:type="dxa"/>
          </w:tcPr>
          <w:p w14:paraId="74164EE5" w14:textId="77777777" w:rsidR="000A1C89" w:rsidRPr="00772AE0" w:rsidRDefault="000A1C89" w:rsidP="00961DBF">
            <w:pPr>
              <w:suppressAutoHyphens/>
              <w:spacing w:after="6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772AE0">
              <w:rPr>
                <w:sz w:val="18"/>
                <w:szCs w:val="18"/>
              </w:rPr>
              <w:t>selektywnie w miejscach wyznaczonych i oznakowanych oraz zabezpieczonych przed dostępem osób postronnych i przed ewentualnym przedostaniem się substancji niebezpiecznych do środowiska gruntowego (np. zamknięte kontenery)</w:t>
            </w:r>
          </w:p>
        </w:tc>
        <w:tc>
          <w:tcPr>
            <w:tcW w:w="2693" w:type="dxa"/>
          </w:tcPr>
          <w:p w14:paraId="16DD9603" w14:textId="77777777" w:rsidR="000A1C89" w:rsidRPr="00772AE0" w:rsidRDefault="000A1C89" w:rsidP="00961DBF">
            <w:pPr>
              <w:suppressAutoHyphens/>
              <w:spacing w:after="6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772AE0">
              <w:rPr>
                <w:sz w:val="18"/>
                <w:szCs w:val="18"/>
              </w:rPr>
              <w:t>przekazanie podmiotowi posiadającemu wymagane pozwolenie w zakresie gospodarki odpadami</w:t>
            </w:r>
          </w:p>
        </w:tc>
      </w:tr>
      <w:tr w:rsidR="00772AE0" w:rsidRPr="00772AE0" w14:paraId="25184E96" w14:textId="77777777" w:rsidTr="00FF2A76">
        <w:trPr>
          <w:jc w:val="center"/>
        </w:trPr>
        <w:tc>
          <w:tcPr>
            <w:cnfStyle w:val="001000000000" w:firstRow="0" w:lastRow="0" w:firstColumn="1" w:lastColumn="0" w:oddVBand="0" w:evenVBand="0" w:oddHBand="0" w:evenHBand="0" w:firstRowFirstColumn="0" w:firstRowLastColumn="0" w:lastRowFirstColumn="0" w:lastRowLastColumn="0"/>
            <w:tcW w:w="2694" w:type="dxa"/>
          </w:tcPr>
          <w:p w14:paraId="5C007569" w14:textId="77777777" w:rsidR="000A1C89" w:rsidRPr="00772AE0" w:rsidRDefault="000A1C89" w:rsidP="00961DBF">
            <w:pPr>
              <w:suppressAutoHyphens/>
              <w:spacing w:after="60" w:line="276" w:lineRule="auto"/>
              <w:rPr>
                <w:rFonts w:cs="Calibri"/>
                <w:sz w:val="18"/>
                <w:szCs w:val="18"/>
                <w:lang w:eastAsia="zh-CN"/>
              </w:rPr>
            </w:pPr>
            <w:r w:rsidRPr="00772AE0">
              <w:rPr>
                <w:rFonts w:cs="Calibri"/>
                <w:sz w:val="18"/>
                <w:szCs w:val="18"/>
                <w:lang w:eastAsia="zh-CN"/>
              </w:rPr>
              <w:t>15 01 - odpady opakowaniowe (włącznie z selektywnie gromadzonymi komunalnymi odpadami opakowaniowymi)</w:t>
            </w:r>
          </w:p>
        </w:tc>
        <w:tc>
          <w:tcPr>
            <w:tcW w:w="3685" w:type="dxa"/>
          </w:tcPr>
          <w:p w14:paraId="18A5236D" w14:textId="77777777" w:rsidR="000A1C89" w:rsidRPr="00772AE0" w:rsidRDefault="000A1C89" w:rsidP="00961DBF">
            <w:pPr>
              <w:suppressAutoHyphens/>
              <w:spacing w:after="6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772AE0">
              <w:rPr>
                <w:sz w:val="18"/>
                <w:szCs w:val="18"/>
              </w:rPr>
              <w:t>selektywnie w miejscach wyznaczonych i oznakowanych oraz zabezpieczonych przed dostępem osób postronnych i przed ewentualnym przedostaniem się substancji niebezpiecznych do środowiska gruntowego (np. zamknięte kontenery)</w:t>
            </w:r>
          </w:p>
        </w:tc>
        <w:tc>
          <w:tcPr>
            <w:tcW w:w="2693" w:type="dxa"/>
          </w:tcPr>
          <w:p w14:paraId="124CBDC1" w14:textId="77777777" w:rsidR="000A1C89" w:rsidRPr="00772AE0" w:rsidRDefault="000A1C89" w:rsidP="00961DBF">
            <w:pPr>
              <w:suppressAutoHyphens/>
              <w:spacing w:after="6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772AE0">
              <w:rPr>
                <w:sz w:val="18"/>
                <w:szCs w:val="18"/>
              </w:rPr>
              <w:t>przekazanie podmiotowi posiadającemu wymagane pozwolenie w zakresie gospodarki odpadami</w:t>
            </w:r>
          </w:p>
        </w:tc>
      </w:tr>
      <w:tr w:rsidR="00772AE0" w:rsidRPr="00772AE0" w14:paraId="46FFA07F" w14:textId="77777777" w:rsidTr="00FF2A76">
        <w:trPr>
          <w:jc w:val="center"/>
        </w:trPr>
        <w:tc>
          <w:tcPr>
            <w:cnfStyle w:val="001000000000" w:firstRow="0" w:lastRow="0" w:firstColumn="1" w:lastColumn="0" w:oddVBand="0" w:evenVBand="0" w:oddHBand="0" w:evenHBand="0" w:firstRowFirstColumn="0" w:firstRowLastColumn="0" w:lastRowFirstColumn="0" w:lastRowLastColumn="0"/>
            <w:tcW w:w="2694" w:type="dxa"/>
          </w:tcPr>
          <w:p w14:paraId="308B902F" w14:textId="77777777" w:rsidR="000A1C89" w:rsidRPr="00772AE0" w:rsidRDefault="000A1C89" w:rsidP="00961DBF">
            <w:pPr>
              <w:snapToGrid w:val="0"/>
              <w:spacing w:after="60" w:line="276" w:lineRule="auto"/>
              <w:rPr>
                <w:rFonts w:cs="Calibri"/>
                <w:sz w:val="18"/>
                <w:szCs w:val="18"/>
                <w:lang w:eastAsia="zh-CN"/>
              </w:rPr>
            </w:pPr>
            <w:r w:rsidRPr="00772AE0">
              <w:rPr>
                <w:rFonts w:cs="Calibri"/>
                <w:sz w:val="18"/>
                <w:szCs w:val="18"/>
                <w:lang w:eastAsia="zh-CN"/>
              </w:rPr>
              <w:t>15 02 – sorbenty, materiały filtracyjne, tkaniny do wycierania i ubrania ochronne</w:t>
            </w:r>
          </w:p>
        </w:tc>
        <w:tc>
          <w:tcPr>
            <w:tcW w:w="3685" w:type="dxa"/>
          </w:tcPr>
          <w:p w14:paraId="75271DAF" w14:textId="77777777" w:rsidR="000A1C89" w:rsidRPr="00772AE0" w:rsidRDefault="000A1C89" w:rsidP="00961DBF">
            <w:pPr>
              <w:suppressAutoHyphens/>
              <w:spacing w:after="6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772AE0">
              <w:rPr>
                <w:sz w:val="18"/>
                <w:szCs w:val="18"/>
              </w:rPr>
              <w:t>zbierane w sposób selektywny, przy czym nie będą mieszane odpady niebezpieczne różnych rodzajów ani odpady niebezpieczne z innymi odpadami. Będą one zbierane w szczelnych, zamykanych pojemnikach, co uniemożliwi przedostanie się substancji potencjalnie niebezpiecznych do środowiska gruntowo-wodnego</w:t>
            </w:r>
          </w:p>
        </w:tc>
        <w:tc>
          <w:tcPr>
            <w:tcW w:w="2693" w:type="dxa"/>
          </w:tcPr>
          <w:p w14:paraId="78AAAEC4" w14:textId="77777777" w:rsidR="000A1C89" w:rsidRPr="00772AE0" w:rsidRDefault="000A1C89" w:rsidP="00961DBF">
            <w:pPr>
              <w:suppressAutoHyphens/>
              <w:spacing w:after="6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772AE0">
              <w:rPr>
                <w:sz w:val="18"/>
                <w:szCs w:val="18"/>
              </w:rPr>
              <w:t xml:space="preserve">sukcesywnie odbierane </w:t>
            </w:r>
            <w:r w:rsidRPr="00772AE0">
              <w:rPr>
                <w:sz w:val="18"/>
                <w:szCs w:val="18"/>
              </w:rPr>
              <w:br/>
              <w:t>z terenu przedsięwzięcia przez specjalistyczne podmioty, uprawnione do zbierania, transportu, odzysku lub unieszkodliwiania odpadów niebezpiecznych</w:t>
            </w:r>
          </w:p>
        </w:tc>
      </w:tr>
      <w:tr w:rsidR="00772AE0" w:rsidRPr="00772AE0" w14:paraId="339A792B" w14:textId="77777777" w:rsidTr="00FF2A76">
        <w:trPr>
          <w:jc w:val="center"/>
        </w:trPr>
        <w:tc>
          <w:tcPr>
            <w:cnfStyle w:val="001000000000" w:firstRow="0" w:lastRow="0" w:firstColumn="1" w:lastColumn="0" w:oddVBand="0" w:evenVBand="0" w:oddHBand="0" w:evenHBand="0" w:firstRowFirstColumn="0" w:firstRowLastColumn="0" w:lastRowFirstColumn="0" w:lastRowLastColumn="0"/>
            <w:tcW w:w="2694" w:type="dxa"/>
          </w:tcPr>
          <w:p w14:paraId="57BCF563" w14:textId="77777777" w:rsidR="000A1C89" w:rsidRPr="00772AE0" w:rsidRDefault="000A1C89" w:rsidP="00961DBF">
            <w:pPr>
              <w:suppressAutoHyphens/>
              <w:spacing w:after="60" w:line="276" w:lineRule="auto"/>
              <w:rPr>
                <w:rFonts w:cs="Calibri"/>
                <w:sz w:val="18"/>
                <w:szCs w:val="18"/>
                <w:lang w:eastAsia="zh-CN"/>
              </w:rPr>
            </w:pPr>
            <w:r w:rsidRPr="00772AE0">
              <w:rPr>
                <w:rFonts w:cs="Calibri"/>
                <w:sz w:val="18"/>
                <w:szCs w:val="18"/>
                <w:lang w:eastAsia="zh-CN"/>
              </w:rPr>
              <w:t>17 01 – odpady materiałów i elementów budowlanych oraz infrastruktury drogowej</w:t>
            </w:r>
          </w:p>
          <w:p w14:paraId="071EBB39" w14:textId="77777777" w:rsidR="000A1C89" w:rsidRPr="00772AE0" w:rsidRDefault="000A1C89" w:rsidP="00961DBF">
            <w:pPr>
              <w:suppressAutoHyphens/>
              <w:spacing w:after="60" w:line="276" w:lineRule="auto"/>
              <w:rPr>
                <w:rFonts w:cs="Calibri"/>
                <w:sz w:val="18"/>
                <w:szCs w:val="18"/>
                <w:lang w:eastAsia="zh-CN"/>
              </w:rPr>
            </w:pPr>
            <w:r w:rsidRPr="00772AE0">
              <w:rPr>
                <w:rFonts w:cs="Calibri"/>
                <w:sz w:val="18"/>
                <w:szCs w:val="18"/>
                <w:lang w:eastAsia="zh-CN"/>
              </w:rPr>
              <w:t>17 04 – odpady i złomy metaliczne oraz stopów metali</w:t>
            </w:r>
          </w:p>
          <w:p w14:paraId="41012E88" w14:textId="77777777" w:rsidR="000A1C89" w:rsidRPr="00772AE0" w:rsidRDefault="000A1C89" w:rsidP="00961DBF">
            <w:pPr>
              <w:suppressAutoHyphens/>
              <w:spacing w:after="60" w:line="276" w:lineRule="auto"/>
              <w:rPr>
                <w:rFonts w:cs="Calibri"/>
                <w:sz w:val="18"/>
                <w:szCs w:val="18"/>
                <w:lang w:eastAsia="zh-CN"/>
              </w:rPr>
            </w:pPr>
            <w:r w:rsidRPr="00772AE0">
              <w:rPr>
                <w:rFonts w:cs="Calibri"/>
                <w:sz w:val="18"/>
                <w:szCs w:val="18"/>
                <w:lang w:eastAsia="zh-CN"/>
              </w:rPr>
              <w:t>17 05 – gleba i ziemia (włączając glebę i ziemię z terenów zanieczyszczonych oraz urobek z pogłębiania)</w:t>
            </w:r>
          </w:p>
        </w:tc>
        <w:tc>
          <w:tcPr>
            <w:tcW w:w="3685" w:type="dxa"/>
          </w:tcPr>
          <w:p w14:paraId="6562F36B" w14:textId="77777777" w:rsidR="000A1C89" w:rsidRPr="00772AE0" w:rsidRDefault="000A1C89" w:rsidP="00961DBF">
            <w:pPr>
              <w:suppressAutoHyphens/>
              <w:spacing w:after="6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772AE0">
              <w:rPr>
                <w:sz w:val="18"/>
                <w:szCs w:val="18"/>
              </w:rPr>
              <w:t>selektywnie w miejscach wyznaczonych i oznakowanych oraz zabezpieczonych przed dostępem osób postronnych i przed ewentualnym przedostaniem się substancji niebezpiecznych do środowiska gruntowego (np. zamknięte kontenery)</w:t>
            </w:r>
          </w:p>
        </w:tc>
        <w:tc>
          <w:tcPr>
            <w:tcW w:w="2693" w:type="dxa"/>
          </w:tcPr>
          <w:p w14:paraId="20212BCF" w14:textId="77777777" w:rsidR="000A1C89" w:rsidRPr="00772AE0" w:rsidRDefault="000A1C89" w:rsidP="00961DBF">
            <w:pPr>
              <w:suppressAutoHyphens/>
              <w:spacing w:after="6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772AE0">
              <w:rPr>
                <w:sz w:val="18"/>
                <w:szCs w:val="18"/>
              </w:rPr>
              <w:t>przekazanie podmiotowi posiadającemu wymagane pozwolenie w zakresie gospodarki odpadami</w:t>
            </w:r>
          </w:p>
        </w:tc>
      </w:tr>
      <w:tr w:rsidR="00772AE0" w:rsidRPr="00772AE0" w14:paraId="6AC6FF57" w14:textId="77777777" w:rsidTr="00FF2A76">
        <w:trPr>
          <w:jc w:val="center"/>
        </w:trPr>
        <w:tc>
          <w:tcPr>
            <w:cnfStyle w:val="001000000000" w:firstRow="0" w:lastRow="0" w:firstColumn="1" w:lastColumn="0" w:oddVBand="0" w:evenVBand="0" w:oddHBand="0" w:evenHBand="0" w:firstRowFirstColumn="0" w:firstRowLastColumn="0" w:lastRowFirstColumn="0" w:lastRowLastColumn="0"/>
            <w:tcW w:w="2694" w:type="dxa"/>
          </w:tcPr>
          <w:p w14:paraId="48273FB6" w14:textId="77777777" w:rsidR="000A1C89" w:rsidRPr="00772AE0" w:rsidRDefault="000A1C89" w:rsidP="00961DBF">
            <w:pPr>
              <w:suppressAutoHyphens/>
              <w:spacing w:after="60" w:line="276" w:lineRule="auto"/>
              <w:rPr>
                <w:rFonts w:cs="Calibri"/>
                <w:sz w:val="18"/>
                <w:szCs w:val="18"/>
                <w:lang w:eastAsia="zh-CN"/>
              </w:rPr>
            </w:pPr>
            <w:r w:rsidRPr="00772AE0">
              <w:rPr>
                <w:rFonts w:cs="Calibri"/>
                <w:sz w:val="18"/>
                <w:szCs w:val="18"/>
                <w:lang w:eastAsia="zh-CN"/>
              </w:rPr>
              <w:t xml:space="preserve">20 01 – odpady komunalne segregowane i gromadzone </w:t>
            </w:r>
            <w:r w:rsidRPr="00772AE0">
              <w:rPr>
                <w:rFonts w:cs="Calibri"/>
                <w:sz w:val="18"/>
                <w:szCs w:val="18"/>
                <w:lang w:eastAsia="zh-CN"/>
              </w:rPr>
              <w:lastRenderedPageBreak/>
              <w:t>selektywnie (z wyłączeniem 15 01)</w:t>
            </w:r>
          </w:p>
          <w:p w14:paraId="24C401D6" w14:textId="77777777" w:rsidR="000A1C89" w:rsidRPr="00772AE0" w:rsidRDefault="000A1C89" w:rsidP="00961DBF">
            <w:pPr>
              <w:suppressAutoHyphens/>
              <w:spacing w:after="60" w:line="276" w:lineRule="auto"/>
              <w:rPr>
                <w:sz w:val="18"/>
                <w:szCs w:val="18"/>
              </w:rPr>
            </w:pPr>
            <w:r w:rsidRPr="00772AE0">
              <w:rPr>
                <w:rFonts w:cs="Calibri"/>
                <w:sz w:val="18"/>
                <w:szCs w:val="18"/>
                <w:lang w:eastAsia="zh-CN"/>
              </w:rPr>
              <w:t>20 03 – inne odpady komunalne</w:t>
            </w:r>
          </w:p>
        </w:tc>
        <w:tc>
          <w:tcPr>
            <w:tcW w:w="3685" w:type="dxa"/>
          </w:tcPr>
          <w:p w14:paraId="0E87249E" w14:textId="77777777" w:rsidR="000A1C89" w:rsidRPr="00772AE0" w:rsidRDefault="000A1C89" w:rsidP="00961DBF">
            <w:pPr>
              <w:suppressAutoHyphens/>
              <w:spacing w:after="6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772AE0">
              <w:rPr>
                <w:sz w:val="18"/>
                <w:szCs w:val="18"/>
              </w:rPr>
              <w:lastRenderedPageBreak/>
              <w:t xml:space="preserve">selektywnie zbierane do pojemników zabezpieczonych przed dostępem osób postronnych i przed ewentualnym przedostaniem się substancji </w:t>
            </w:r>
            <w:r w:rsidRPr="00772AE0">
              <w:rPr>
                <w:sz w:val="18"/>
                <w:szCs w:val="18"/>
              </w:rPr>
              <w:lastRenderedPageBreak/>
              <w:t>niebezpiecznych do środowiska gruntowego (np. zamknięte kontenery)</w:t>
            </w:r>
          </w:p>
        </w:tc>
        <w:tc>
          <w:tcPr>
            <w:tcW w:w="2693" w:type="dxa"/>
          </w:tcPr>
          <w:p w14:paraId="71948BE0" w14:textId="77777777" w:rsidR="000A1C89" w:rsidRPr="00772AE0" w:rsidRDefault="000A1C89" w:rsidP="00961DBF">
            <w:pPr>
              <w:suppressAutoHyphens/>
              <w:spacing w:after="6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772AE0">
              <w:rPr>
                <w:sz w:val="18"/>
                <w:szCs w:val="18"/>
              </w:rPr>
              <w:lastRenderedPageBreak/>
              <w:t>przekazanie podmiotowi posiadającemu wymagane pozwolenie w zakresie gospodarki odpadami</w:t>
            </w:r>
          </w:p>
        </w:tc>
      </w:tr>
    </w:tbl>
    <w:p w14:paraId="0A8CC738" w14:textId="5983F774" w:rsidR="006300D4" w:rsidRPr="00772AE0" w:rsidRDefault="00FF2A76" w:rsidP="00311E92">
      <w:pPr>
        <w:autoSpaceDE w:val="0"/>
        <w:autoSpaceDN w:val="0"/>
        <w:adjustRightInd w:val="0"/>
        <w:spacing w:line="276" w:lineRule="auto"/>
        <w:rPr>
          <w:rFonts w:eastAsiaTheme="minorHAnsi" w:cs="Times New Roman"/>
          <w:szCs w:val="20"/>
        </w:rPr>
      </w:pPr>
      <w:r w:rsidRPr="00772AE0">
        <w:rPr>
          <w:szCs w:val="20"/>
        </w:rPr>
        <w:br/>
      </w:r>
      <w:r w:rsidR="00A32342" w:rsidRPr="00772AE0">
        <w:rPr>
          <w:szCs w:val="20"/>
        </w:rPr>
        <w:t>Odpady niebezpieczne będą czasowo magazynowane w sposób zapewniający ochronę przed przedostaniem się czynników szkodliwych do środowiska oraz wpływem czynników atmosferycznych, w wydzielonym miejscu, do momentu zebrania ekonomicznie uzasadnionej partii transportowej, a następnie odbierane przez firmy posiadające odpowiednie zezwolenia, zajmujące się wywozem, odzyskiem lub unieszkodliwianiem odpadów niebezpiecznych. Inwestor zawrze stosowne umowy na odbiór odpadów z firmami spełniającymi wszelkie wymogi w zakresie zbierania, odzysku lub unieszkodliwiania odpadów.</w:t>
      </w:r>
    </w:p>
    <w:p w14:paraId="06B535EB" w14:textId="77777777" w:rsidR="007B350E" w:rsidRPr="00772AE0" w:rsidRDefault="007B350E" w:rsidP="00311E92">
      <w:pPr>
        <w:spacing w:line="276" w:lineRule="auto"/>
      </w:pPr>
      <w:r w:rsidRPr="00772AE0">
        <w:t>W myśl przepisów Ustawy o odpadach wytwórcą odpadów, powstających w wyniku prac budowlanych jest podmiot, który wykonuje usługę w zakresie budowy. Na nim ciąży obowiązek uzyskania wszelkich decyzji administracyjnych, związanych z gospodarowaniem odpadami, chyba że umowa o świadczenie usługi stanowi inaczej.</w:t>
      </w:r>
    </w:p>
    <w:p w14:paraId="57D4C575" w14:textId="3096EA94" w:rsidR="00FA07F4" w:rsidRPr="00772AE0" w:rsidRDefault="007B350E" w:rsidP="00311E92">
      <w:pPr>
        <w:spacing w:line="276" w:lineRule="auto"/>
      </w:pPr>
      <w:r w:rsidRPr="00772AE0">
        <w:t>Odpady powstające</w:t>
      </w:r>
      <w:r w:rsidR="00FA07F4" w:rsidRPr="00772AE0">
        <w:rPr>
          <w:rFonts w:eastAsiaTheme="minorHAnsi" w:cs="Times New Roman"/>
        </w:rPr>
        <w:t xml:space="preserve"> podczas </w:t>
      </w:r>
      <w:r w:rsidRPr="00772AE0">
        <w:t>realizacji</w:t>
      </w:r>
      <w:r w:rsidR="00FA07F4" w:rsidRPr="00772AE0">
        <w:rPr>
          <w:rFonts w:eastAsiaTheme="minorHAnsi" w:cs="Times New Roman"/>
        </w:rPr>
        <w:t xml:space="preserve"> przedsięwzięcia</w:t>
      </w:r>
      <w:r w:rsidRPr="00772AE0">
        <w:t xml:space="preserve"> będą segregowane oraz tymczasowo magazynowane w pojemnikach, zapewnionych przez wykonawcę robót. Odpady komunalne będę podobnie jak budowlane gromadzone w osobnych pojemnikach przeznaczonych na te odpady (zabezpieczenie w pojemniki również będzie po stronie wykonawcy prac).</w:t>
      </w:r>
    </w:p>
    <w:p w14:paraId="28B1EB69" w14:textId="72C52FCA" w:rsidR="00F76D9B" w:rsidRPr="00772AE0" w:rsidRDefault="00F76D9B" w:rsidP="00311E92">
      <w:pPr>
        <w:spacing w:line="276" w:lineRule="auto"/>
        <w:rPr>
          <w:rFonts w:eastAsiaTheme="minorHAnsi" w:cs="Times New Roman"/>
        </w:rPr>
      </w:pPr>
      <w:r w:rsidRPr="00772AE0">
        <w:t>Zapewnione zostanie odpowiednie zabezpieczenie odpadów przed wpływem czynników atmosferycznych, w sposób uniemożliwiający przedostawanie się zanieczyszczeń (odcieków) do środowiska gruntowo-wodnego.</w:t>
      </w:r>
    </w:p>
    <w:p w14:paraId="76B68470" w14:textId="2E754B2F" w:rsidR="00654196" w:rsidRPr="00772AE0" w:rsidRDefault="007B350E" w:rsidP="00311E92">
      <w:pPr>
        <w:spacing w:line="276" w:lineRule="auto"/>
      </w:pPr>
      <w:r w:rsidRPr="00772AE0">
        <w:t>Wytworzone odpady zostaną przekazane uprawnionej firmie, celem ich odzysku bądź unieszkodliwienia. Na terenie inwestycji nie będzie prowadzony odzysk wytworzonych odpadów.</w:t>
      </w:r>
    </w:p>
    <w:p w14:paraId="5051ADD7" w14:textId="1A26E0A4" w:rsidR="006E3563" w:rsidRPr="00772AE0" w:rsidRDefault="00654196" w:rsidP="00311E92">
      <w:pPr>
        <w:autoSpaceDE w:val="0"/>
        <w:autoSpaceDN w:val="0"/>
        <w:adjustRightInd w:val="0"/>
        <w:spacing w:after="0" w:line="276" w:lineRule="auto"/>
        <w:rPr>
          <w:rFonts w:eastAsiaTheme="minorHAnsi" w:cs="Times New Roman"/>
        </w:rPr>
      </w:pPr>
      <w:r w:rsidRPr="00772AE0">
        <w:rPr>
          <w:rFonts w:eastAsiaTheme="minorHAnsi" w:cs="Times New Roman"/>
        </w:rPr>
        <w:t xml:space="preserve">Z uwagi na małe ilości odpadów ze sprzątania terenu oraz przy braku możliwości </w:t>
      </w:r>
      <w:r w:rsidR="005A5D32" w:rsidRPr="00772AE0">
        <w:rPr>
          <w:rFonts w:eastAsiaTheme="minorHAnsi" w:cs="Times New Roman"/>
        </w:rPr>
        <w:t xml:space="preserve">ich </w:t>
      </w:r>
      <w:r w:rsidRPr="00772AE0">
        <w:rPr>
          <w:rFonts w:eastAsiaTheme="minorHAnsi" w:cs="Times New Roman"/>
        </w:rPr>
        <w:t>wykorzystania, zostaną razem z</w:t>
      </w:r>
      <w:r w:rsidR="00DE414F" w:rsidRPr="00772AE0">
        <w:rPr>
          <w:rFonts w:eastAsiaTheme="minorHAnsi" w:cs="Times New Roman"/>
        </w:rPr>
        <w:t> </w:t>
      </w:r>
      <w:r w:rsidRPr="00772AE0">
        <w:rPr>
          <w:rFonts w:eastAsiaTheme="minorHAnsi" w:cs="Times New Roman"/>
        </w:rPr>
        <w:t xml:space="preserve">odpadami komunalnymi wywożone na składowisko odpadów komunalnych. </w:t>
      </w:r>
    </w:p>
    <w:p w14:paraId="27F692F1" w14:textId="2034954F" w:rsidR="000858F4" w:rsidRPr="00772AE0" w:rsidRDefault="003F200A" w:rsidP="00311E92">
      <w:pPr>
        <w:autoSpaceDE w:val="0"/>
        <w:autoSpaceDN w:val="0"/>
        <w:adjustRightInd w:val="0"/>
        <w:spacing w:after="0" w:line="276" w:lineRule="auto"/>
        <w:rPr>
          <w:rFonts w:eastAsiaTheme="minorHAnsi" w:cs="Times New Roman"/>
        </w:rPr>
      </w:pPr>
      <w:r w:rsidRPr="00772AE0">
        <w:rPr>
          <w:rFonts w:eastAsiaTheme="minorHAnsi" w:cs="Times New Roman"/>
        </w:rPr>
        <w:t>O</w:t>
      </w:r>
      <w:r w:rsidR="00654196" w:rsidRPr="00772AE0">
        <w:rPr>
          <w:rFonts w:eastAsiaTheme="minorHAnsi" w:cs="Times New Roman"/>
        </w:rPr>
        <w:t>dpady inne niż niebezpieczne</w:t>
      </w:r>
      <w:r w:rsidR="00EB2815" w:rsidRPr="00772AE0">
        <w:rPr>
          <w:rFonts w:eastAsiaTheme="minorHAnsi" w:cs="Times New Roman"/>
        </w:rPr>
        <w:t>,</w:t>
      </w:r>
      <w:r w:rsidR="0080392C" w:rsidRPr="00772AE0">
        <w:rPr>
          <w:rFonts w:eastAsiaTheme="minorHAnsi" w:cs="Times New Roman"/>
        </w:rPr>
        <w:t xml:space="preserve"> </w:t>
      </w:r>
      <w:r w:rsidR="00A32342" w:rsidRPr="00772AE0">
        <w:rPr>
          <w:rFonts w:eastAsiaTheme="minorHAnsi" w:cs="Times New Roman"/>
        </w:rPr>
        <w:t>będą</w:t>
      </w:r>
      <w:r w:rsidR="00654196" w:rsidRPr="00772AE0">
        <w:rPr>
          <w:rFonts w:eastAsiaTheme="minorHAnsi" w:cs="Times New Roman"/>
        </w:rPr>
        <w:t xml:space="preserve"> gromadzone czasowo w kontenerach przeznaczonych do tego celu. </w:t>
      </w:r>
    </w:p>
    <w:p w14:paraId="44A3441C" w14:textId="4B334098" w:rsidR="00654196" w:rsidRPr="00772AE0" w:rsidRDefault="007A544F" w:rsidP="00311E92">
      <w:pPr>
        <w:autoSpaceDE w:val="0"/>
        <w:autoSpaceDN w:val="0"/>
        <w:adjustRightInd w:val="0"/>
        <w:spacing w:after="0" w:line="276" w:lineRule="auto"/>
        <w:rPr>
          <w:rFonts w:eastAsiaTheme="minorHAnsi" w:cs="Times New Roman"/>
        </w:rPr>
      </w:pPr>
      <w:r w:rsidRPr="00772AE0">
        <w:rPr>
          <w:rFonts w:eastAsiaTheme="minorHAnsi" w:cs="Times New Roman"/>
        </w:rPr>
        <w:t>W</w:t>
      </w:r>
      <w:r w:rsidR="00654196" w:rsidRPr="00772AE0">
        <w:rPr>
          <w:rFonts w:eastAsiaTheme="minorHAnsi" w:cs="Times New Roman"/>
        </w:rPr>
        <w:t xml:space="preserve"> miarę możliwości będą segregowane</w:t>
      </w:r>
      <w:r w:rsidR="000858F4" w:rsidRPr="00772AE0">
        <w:rPr>
          <w:rFonts w:eastAsiaTheme="minorHAnsi" w:cs="Times New Roman"/>
        </w:rPr>
        <w:t>, a następnie przekazywane do odbioru firmom posiadającym stosowne pozwolenia.</w:t>
      </w:r>
    </w:p>
    <w:p w14:paraId="5B8BBB7F" w14:textId="77777777" w:rsidR="00181A01" w:rsidRPr="00772AE0" w:rsidRDefault="00181A01" w:rsidP="00311E92">
      <w:pPr>
        <w:autoSpaceDE w:val="0"/>
        <w:autoSpaceDN w:val="0"/>
        <w:adjustRightInd w:val="0"/>
        <w:spacing w:after="0" w:line="276" w:lineRule="auto"/>
        <w:rPr>
          <w:rFonts w:eastAsiaTheme="minorHAnsi" w:cs="Times New Roman"/>
        </w:rPr>
      </w:pPr>
    </w:p>
    <w:p w14:paraId="4678CED9" w14:textId="77777777" w:rsidR="00654196" w:rsidRPr="00772AE0" w:rsidRDefault="00654196" w:rsidP="008202CD">
      <w:pPr>
        <w:autoSpaceDE w:val="0"/>
        <w:autoSpaceDN w:val="0"/>
        <w:adjustRightInd w:val="0"/>
        <w:spacing w:after="0" w:line="276" w:lineRule="auto"/>
        <w:rPr>
          <w:rFonts w:eastAsiaTheme="minorHAnsi" w:cs="Times New Roman"/>
        </w:rPr>
      </w:pPr>
    </w:p>
    <w:p w14:paraId="422EEE9F" w14:textId="77777777" w:rsidR="00D5478D" w:rsidRPr="00772AE0" w:rsidRDefault="00D5478D" w:rsidP="008202CD">
      <w:pPr>
        <w:autoSpaceDE w:val="0"/>
        <w:autoSpaceDN w:val="0"/>
        <w:adjustRightInd w:val="0"/>
        <w:spacing w:line="276" w:lineRule="auto"/>
        <w:rPr>
          <w:rFonts w:eastAsiaTheme="minorHAnsi" w:cs="Times New Roman"/>
        </w:rPr>
      </w:pPr>
      <w:r w:rsidRPr="00772AE0">
        <w:rPr>
          <w:rFonts w:eastAsiaTheme="minorHAnsi" w:cs="Times New Roman"/>
          <w:b/>
          <w:bCs/>
        </w:rPr>
        <w:t xml:space="preserve">Podczas eksploatacji instalacji, </w:t>
      </w:r>
      <w:r w:rsidRPr="00772AE0">
        <w:rPr>
          <w:rFonts w:eastAsiaTheme="minorHAnsi" w:cs="Times New Roman"/>
        </w:rPr>
        <w:t xml:space="preserve">nie będzie występować zjawisko stałej produkcji odpadów. </w:t>
      </w:r>
    </w:p>
    <w:p w14:paraId="1D851C56" w14:textId="77777777" w:rsidR="00D5478D" w:rsidRPr="00772AE0" w:rsidRDefault="00D5478D" w:rsidP="008202CD">
      <w:pPr>
        <w:autoSpaceDE w:val="0"/>
        <w:autoSpaceDN w:val="0"/>
        <w:adjustRightInd w:val="0"/>
        <w:spacing w:line="276" w:lineRule="auto"/>
        <w:rPr>
          <w:rFonts w:eastAsiaTheme="minorHAnsi" w:cs="Times New Roman"/>
        </w:rPr>
      </w:pPr>
      <w:r w:rsidRPr="00772AE0">
        <w:rPr>
          <w:rFonts w:eastAsiaTheme="minorHAnsi" w:cs="Times New Roman"/>
        </w:rPr>
        <w:t>W czasie okresowych kontroli, przeglądów technicznych, konserwacji i usuwania ewentualnych awarii, można spodziewać się powstawania odpadów z dwóch grup: odpady niebezpieczne oraz odpady inne niż niebezpieczne.</w:t>
      </w:r>
    </w:p>
    <w:p w14:paraId="169CC92A" w14:textId="77777777" w:rsidR="00D5478D" w:rsidRPr="00772AE0" w:rsidRDefault="00D5478D" w:rsidP="00051D4A">
      <w:pPr>
        <w:autoSpaceDE w:val="0"/>
        <w:autoSpaceDN w:val="0"/>
        <w:adjustRightInd w:val="0"/>
        <w:spacing w:after="100" w:line="276" w:lineRule="auto"/>
        <w:rPr>
          <w:rFonts w:eastAsiaTheme="minorHAnsi" w:cs="Times New Roman"/>
        </w:rPr>
      </w:pPr>
      <w:r w:rsidRPr="00772AE0">
        <w:rPr>
          <w:rFonts w:eastAsiaTheme="minorHAnsi" w:cs="Times New Roman"/>
        </w:rPr>
        <w:t>Do odpadów niebezpiecznych będą zaliczane:</w:t>
      </w:r>
    </w:p>
    <w:p w14:paraId="17DE1365" w14:textId="77777777" w:rsidR="00D5478D" w:rsidRPr="00772AE0" w:rsidRDefault="00D5478D" w:rsidP="003A3EDB">
      <w:pPr>
        <w:pStyle w:val="Akapitzlist"/>
        <w:numPr>
          <w:ilvl w:val="0"/>
          <w:numId w:val="42"/>
        </w:numPr>
        <w:autoSpaceDE w:val="0"/>
        <w:autoSpaceDN w:val="0"/>
        <w:adjustRightInd w:val="0"/>
        <w:spacing w:after="240" w:line="276" w:lineRule="auto"/>
        <w:ind w:left="714" w:hanging="357"/>
        <w:contextualSpacing w:val="0"/>
        <w:rPr>
          <w:rFonts w:eastAsiaTheme="minorHAnsi" w:cs="Times New Roman"/>
        </w:rPr>
      </w:pPr>
      <w:r w:rsidRPr="00772AE0">
        <w:rPr>
          <w:rFonts w:eastAsiaTheme="minorHAnsi" w:cs="Times New Roman"/>
        </w:rPr>
        <w:t>lampy fluorescencyjne oraz inne odpady zawierające rtęć.</w:t>
      </w:r>
    </w:p>
    <w:p w14:paraId="3D9AD9F1" w14:textId="77777777" w:rsidR="00D5478D" w:rsidRPr="00772AE0" w:rsidRDefault="00D5478D" w:rsidP="00051D4A">
      <w:pPr>
        <w:autoSpaceDE w:val="0"/>
        <w:autoSpaceDN w:val="0"/>
        <w:adjustRightInd w:val="0"/>
        <w:spacing w:after="100" w:line="276" w:lineRule="auto"/>
        <w:rPr>
          <w:rFonts w:eastAsiaTheme="minorHAnsi" w:cs="Times New Roman"/>
        </w:rPr>
      </w:pPr>
      <w:r w:rsidRPr="00772AE0">
        <w:rPr>
          <w:rFonts w:eastAsiaTheme="minorHAnsi" w:cs="Times New Roman"/>
        </w:rPr>
        <w:lastRenderedPageBreak/>
        <w:t>Do odpadów innych niż niebezpieczne będą zaliczane:</w:t>
      </w:r>
    </w:p>
    <w:p w14:paraId="78A7BAA1" w14:textId="77777777" w:rsidR="00D5478D" w:rsidRPr="00772AE0" w:rsidRDefault="00D5478D" w:rsidP="003A3EDB">
      <w:pPr>
        <w:pStyle w:val="Akapitzlist"/>
        <w:numPr>
          <w:ilvl w:val="0"/>
          <w:numId w:val="39"/>
        </w:numPr>
        <w:autoSpaceDE w:val="0"/>
        <w:autoSpaceDN w:val="0"/>
        <w:adjustRightInd w:val="0"/>
        <w:spacing w:after="100" w:line="276" w:lineRule="auto"/>
        <w:contextualSpacing w:val="0"/>
        <w:rPr>
          <w:rFonts w:eastAsiaTheme="minorHAnsi" w:cs="Times New Roman"/>
        </w:rPr>
      </w:pPr>
      <w:r w:rsidRPr="00772AE0">
        <w:rPr>
          <w:rFonts w:eastAsiaTheme="minorHAnsi" w:cs="Times New Roman"/>
        </w:rPr>
        <w:t>zużyte urządzenia elektryczne i elektroniczne, elementy z nich usunięte,</w:t>
      </w:r>
    </w:p>
    <w:p w14:paraId="55AFA8A6" w14:textId="77777777" w:rsidR="00D5478D" w:rsidRPr="00772AE0" w:rsidRDefault="00D5478D" w:rsidP="003A3EDB">
      <w:pPr>
        <w:pStyle w:val="Akapitzlist"/>
        <w:numPr>
          <w:ilvl w:val="0"/>
          <w:numId w:val="39"/>
        </w:numPr>
        <w:autoSpaceDE w:val="0"/>
        <w:autoSpaceDN w:val="0"/>
        <w:adjustRightInd w:val="0"/>
        <w:spacing w:after="100" w:line="276" w:lineRule="auto"/>
        <w:contextualSpacing w:val="0"/>
        <w:rPr>
          <w:rFonts w:eastAsiaTheme="minorHAnsi" w:cs="Times New Roman"/>
        </w:rPr>
      </w:pPr>
      <w:r w:rsidRPr="00772AE0">
        <w:rPr>
          <w:rFonts w:eastAsiaTheme="minorHAnsi" w:cs="Times New Roman"/>
        </w:rPr>
        <w:t>odpady powstające ze stosowania krzemu oraz jego pochodnych w ogniwach fotowoltaicznych.</w:t>
      </w:r>
    </w:p>
    <w:p w14:paraId="11CFE627" w14:textId="5B9A9611" w:rsidR="00980858" w:rsidRPr="00772AE0" w:rsidRDefault="00980858" w:rsidP="00A20522">
      <w:pPr>
        <w:pStyle w:val="Legenda"/>
        <w:keepNext/>
        <w:rPr>
          <w:color w:val="auto"/>
        </w:rPr>
      </w:pPr>
    </w:p>
    <w:p w14:paraId="3BDC5ACE" w14:textId="1D4E6C4D" w:rsidR="00AA404D" w:rsidRPr="00772AE0" w:rsidRDefault="00B305EF" w:rsidP="00AA404D">
      <w:pPr>
        <w:pStyle w:val="Legenda"/>
        <w:keepNext/>
        <w:spacing w:line="276" w:lineRule="auto"/>
        <w:rPr>
          <w:color w:val="auto"/>
        </w:rPr>
      </w:pPr>
      <w:bookmarkStart w:id="131" w:name="_Toc107325991"/>
      <w:r w:rsidRPr="00772AE0">
        <w:rPr>
          <w:color w:val="auto"/>
        </w:rPr>
        <w:t xml:space="preserve">Tabela </w:t>
      </w:r>
      <w:r w:rsidRPr="00772AE0">
        <w:rPr>
          <w:noProof/>
          <w:color w:val="auto"/>
        </w:rPr>
        <w:fldChar w:fldCharType="begin"/>
      </w:r>
      <w:r w:rsidRPr="00772AE0">
        <w:rPr>
          <w:noProof/>
          <w:color w:val="auto"/>
        </w:rPr>
        <w:instrText xml:space="preserve"> SEQ Tabela \* ARABIC </w:instrText>
      </w:r>
      <w:r w:rsidRPr="00772AE0">
        <w:rPr>
          <w:noProof/>
          <w:color w:val="auto"/>
        </w:rPr>
        <w:fldChar w:fldCharType="separate"/>
      </w:r>
      <w:r w:rsidR="00577AED">
        <w:rPr>
          <w:noProof/>
          <w:color w:val="auto"/>
        </w:rPr>
        <w:t>6</w:t>
      </w:r>
      <w:r w:rsidRPr="00772AE0">
        <w:rPr>
          <w:noProof/>
          <w:color w:val="auto"/>
        </w:rPr>
        <w:fldChar w:fldCharType="end"/>
      </w:r>
      <w:r w:rsidRPr="00772AE0">
        <w:rPr>
          <w:color w:val="auto"/>
        </w:rPr>
        <w:t xml:space="preserve">. </w:t>
      </w:r>
      <w:r w:rsidR="00AA404D" w:rsidRPr="00772AE0">
        <w:rPr>
          <w:color w:val="auto"/>
        </w:rPr>
        <w:t>Klasyfikacja odpadów powstających w trakcie eksploatacji inwestycji zgodnie z Rozporządzeniem Ministra Klimatu z dnia 2 stycznia 2020 r. w sprawie katalogu odpadów (Dz.U.2020.10)</w:t>
      </w:r>
      <w:bookmarkEnd w:id="131"/>
    </w:p>
    <w:tbl>
      <w:tblPr>
        <w:tblStyle w:val="Tabelasiatki1jasnaakcent1"/>
        <w:tblW w:w="5165" w:type="pct"/>
        <w:jc w:val="center"/>
        <w:tblLayout w:type="fixed"/>
        <w:tblLook w:val="0000" w:firstRow="0" w:lastRow="0" w:firstColumn="0" w:lastColumn="0" w:noHBand="0" w:noVBand="0"/>
      </w:tblPr>
      <w:tblGrid>
        <w:gridCol w:w="565"/>
        <w:gridCol w:w="1840"/>
        <w:gridCol w:w="1984"/>
        <w:gridCol w:w="2267"/>
        <w:gridCol w:w="1417"/>
        <w:gridCol w:w="1286"/>
      </w:tblGrid>
      <w:tr w:rsidR="00772AE0" w:rsidRPr="00772AE0" w14:paraId="6D50EB52" w14:textId="77777777" w:rsidTr="00961DBF">
        <w:trPr>
          <w:jc w:val="center"/>
        </w:trPr>
        <w:tc>
          <w:tcPr>
            <w:tcW w:w="302" w:type="pct"/>
            <w:shd w:val="clear" w:color="auto" w:fill="FFD189" w:themeFill="text2" w:themeFillTint="40"/>
            <w:vAlign w:val="center"/>
          </w:tcPr>
          <w:p w14:paraId="39A3D08C" w14:textId="77777777" w:rsidR="00FF2A76" w:rsidRPr="00772AE0" w:rsidRDefault="00FF2A76" w:rsidP="00961DBF">
            <w:pPr>
              <w:pStyle w:val="tekst-justowany"/>
              <w:snapToGrid w:val="0"/>
              <w:spacing w:line="276" w:lineRule="auto"/>
              <w:jc w:val="center"/>
              <w:rPr>
                <w:rFonts w:ascii="Verdana" w:hAnsi="Verdana"/>
                <w:b/>
                <w:sz w:val="20"/>
              </w:rPr>
            </w:pPr>
            <w:r w:rsidRPr="00772AE0">
              <w:rPr>
                <w:rFonts w:ascii="Verdana" w:hAnsi="Verdana"/>
                <w:b/>
                <w:sz w:val="20"/>
              </w:rPr>
              <w:t>Lp.</w:t>
            </w:r>
          </w:p>
        </w:tc>
        <w:tc>
          <w:tcPr>
            <w:tcW w:w="983" w:type="pct"/>
            <w:shd w:val="clear" w:color="auto" w:fill="FFD189" w:themeFill="text2" w:themeFillTint="40"/>
            <w:vAlign w:val="center"/>
          </w:tcPr>
          <w:p w14:paraId="5C846838" w14:textId="77777777" w:rsidR="00FF2A76" w:rsidRPr="00772AE0" w:rsidRDefault="00FF2A76" w:rsidP="00961DBF">
            <w:pPr>
              <w:pStyle w:val="tekst-justowany"/>
              <w:snapToGrid w:val="0"/>
              <w:spacing w:line="276" w:lineRule="auto"/>
              <w:jc w:val="center"/>
              <w:rPr>
                <w:rFonts w:ascii="Verdana" w:hAnsi="Verdana"/>
                <w:b/>
                <w:sz w:val="20"/>
              </w:rPr>
            </w:pPr>
            <w:r w:rsidRPr="00772AE0">
              <w:rPr>
                <w:rFonts w:ascii="Verdana" w:hAnsi="Verdana"/>
                <w:b/>
                <w:sz w:val="20"/>
              </w:rPr>
              <w:t>Rodzaj odpadu</w:t>
            </w:r>
          </w:p>
        </w:tc>
        <w:tc>
          <w:tcPr>
            <w:tcW w:w="1060" w:type="pct"/>
            <w:shd w:val="clear" w:color="auto" w:fill="FFD189" w:themeFill="text2" w:themeFillTint="40"/>
            <w:vAlign w:val="center"/>
          </w:tcPr>
          <w:p w14:paraId="5E9F129F" w14:textId="77777777" w:rsidR="00FF2A76" w:rsidRPr="00772AE0" w:rsidRDefault="00FF2A76" w:rsidP="00961DBF">
            <w:pPr>
              <w:pStyle w:val="tekst-justowany"/>
              <w:snapToGrid w:val="0"/>
              <w:spacing w:line="276" w:lineRule="auto"/>
              <w:jc w:val="center"/>
              <w:rPr>
                <w:rFonts w:ascii="Verdana" w:hAnsi="Verdana"/>
                <w:b/>
                <w:sz w:val="20"/>
              </w:rPr>
            </w:pPr>
            <w:r w:rsidRPr="00772AE0">
              <w:rPr>
                <w:rFonts w:ascii="Verdana" w:hAnsi="Verdana"/>
                <w:b/>
                <w:sz w:val="20"/>
              </w:rPr>
              <w:t>Grupa odpadu</w:t>
            </w:r>
          </w:p>
        </w:tc>
        <w:tc>
          <w:tcPr>
            <w:tcW w:w="1211" w:type="pct"/>
            <w:shd w:val="clear" w:color="auto" w:fill="FFD189" w:themeFill="text2" w:themeFillTint="40"/>
            <w:vAlign w:val="center"/>
          </w:tcPr>
          <w:p w14:paraId="179A3548" w14:textId="77777777" w:rsidR="00FF2A76" w:rsidRPr="00772AE0" w:rsidRDefault="00FF2A76" w:rsidP="00961DBF">
            <w:pPr>
              <w:pStyle w:val="tekst-justowany"/>
              <w:snapToGrid w:val="0"/>
              <w:spacing w:line="276" w:lineRule="auto"/>
              <w:jc w:val="center"/>
              <w:rPr>
                <w:rFonts w:ascii="Verdana" w:hAnsi="Verdana"/>
                <w:b/>
                <w:sz w:val="20"/>
              </w:rPr>
            </w:pPr>
            <w:r w:rsidRPr="00772AE0">
              <w:rPr>
                <w:rFonts w:ascii="Verdana" w:hAnsi="Verdana"/>
                <w:b/>
                <w:sz w:val="20"/>
              </w:rPr>
              <w:t>Podgrupa odpadu</w:t>
            </w:r>
          </w:p>
        </w:tc>
        <w:tc>
          <w:tcPr>
            <w:tcW w:w="757" w:type="pct"/>
            <w:shd w:val="clear" w:color="auto" w:fill="FFD189" w:themeFill="text2" w:themeFillTint="40"/>
            <w:vAlign w:val="center"/>
          </w:tcPr>
          <w:p w14:paraId="11FAC4A1" w14:textId="77777777" w:rsidR="00FF2A76" w:rsidRPr="00772AE0" w:rsidRDefault="00FF2A76" w:rsidP="00961DBF">
            <w:pPr>
              <w:pStyle w:val="tekst-justowany"/>
              <w:snapToGrid w:val="0"/>
              <w:spacing w:line="276" w:lineRule="auto"/>
              <w:jc w:val="center"/>
              <w:rPr>
                <w:rFonts w:ascii="Verdana" w:hAnsi="Verdana"/>
                <w:b/>
                <w:sz w:val="20"/>
              </w:rPr>
            </w:pPr>
            <w:r w:rsidRPr="00772AE0">
              <w:rPr>
                <w:rFonts w:ascii="Verdana" w:hAnsi="Verdana"/>
                <w:b/>
                <w:sz w:val="20"/>
              </w:rPr>
              <w:t>Kod</w:t>
            </w:r>
          </w:p>
        </w:tc>
        <w:tc>
          <w:tcPr>
            <w:tcW w:w="687" w:type="pct"/>
            <w:shd w:val="clear" w:color="auto" w:fill="FFD189" w:themeFill="text2" w:themeFillTint="40"/>
            <w:vAlign w:val="center"/>
          </w:tcPr>
          <w:p w14:paraId="5C56142D" w14:textId="77777777" w:rsidR="00FF2A76" w:rsidRPr="00772AE0" w:rsidRDefault="00FF2A76" w:rsidP="00961DBF">
            <w:pPr>
              <w:pStyle w:val="tekst-justowany"/>
              <w:snapToGrid w:val="0"/>
              <w:spacing w:line="276" w:lineRule="auto"/>
              <w:jc w:val="center"/>
              <w:rPr>
                <w:rFonts w:ascii="Verdana" w:hAnsi="Verdana"/>
                <w:b/>
                <w:sz w:val="20"/>
              </w:rPr>
            </w:pPr>
            <w:proofErr w:type="spellStart"/>
            <w:r w:rsidRPr="00772AE0">
              <w:rPr>
                <w:rFonts w:ascii="Verdana" w:hAnsi="Verdana"/>
                <w:b/>
                <w:sz w:val="20"/>
              </w:rPr>
              <w:t>Szac</w:t>
            </w:r>
            <w:proofErr w:type="spellEnd"/>
            <w:r w:rsidRPr="00772AE0">
              <w:rPr>
                <w:rFonts w:ascii="Verdana" w:hAnsi="Verdana"/>
                <w:b/>
                <w:sz w:val="20"/>
              </w:rPr>
              <w:t>. ilość [Mg/rok]</w:t>
            </w:r>
          </w:p>
        </w:tc>
      </w:tr>
      <w:tr w:rsidR="00772AE0" w:rsidRPr="00772AE0" w14:paraId="00F761FB" w14:textId="77777777" w:rsidTr="00961DBF">
        <w:trPr>
          <w:trHeight w:val="689"/>
          <w:jc w:val="center"/>
        </w:trPr>
        <w:tc>
          <w:tcPr>
            <w:tcW w:w="302" w:type="pct"/>
            <w:vMerge w:val="restart"/>
            <w:vAlign w:val="center"/>
          </w:tcPr>
          <w:p w14:paraId="546094FC" w14:textId="77777777" w:rsidR="00FF2A76" w:rsidRPr="00772AE0" w:rsidRDefault="00FF2A76" w:rsidP="00961DBF">
            <w:pPr>
              <w:pStyle w:val="tekst-justowany"/>
              <w:snapToGrid w:val="0"/>
              <w:spacing w:line="276" w:lineRule="auto"/>
              <w:rPr>
                <w:rFonts w:ascii="Verdana" w:hAnsi="Verdana"/>
                <w:sz w:val="20"/>
              </w:rPr>
            </w:pPr>
            <w:r w:rsidRPr="00772AE0">
              <w:rPr>
                <w:rFonts w:ascii="Verdana" w:hAnsi="Verdana"/>
                <w:sz w:val="20"/>
              </w:rPr>
              <w:t>1</w:t>
            </w:r>
          </w:p>
        </w:tc>
        <w:tc>
          <w:tcPr>
            <w:tcW w:w="983" w:type="pct"/>
            <w:vMerge w:val="restart"/>
            <w:vAlign w:val="center"/>
          </w:tcPr>
          <w:p w14:paraId="18406C7A" w14:textId="77777777" w:rsidR="00FF2A76" w:rsidRPr="00772AE0" w:rsidRDefault="00FF2A76" w:rsidP="00961DBF">
            <w:pPr>
              <w:pStyle w:val="tekst-justowany"/>
              <w:snapToGrid w:val="0"/>
              <w:spacing w:line="276" w:lineRule="auto"/>
              <w:rPr>
                <w:rFonts w:ascii="Verdana" w:hAnsi="Verdana"/>
                <w:sz w:val="20"/>
              </w:rPr>
            </w:pPr>
            <w:r w:rsidRPr="00772AE0">
              <w:rPr>
                <w:rFonts w:ascii="Verdana" w:hAnsi="Verdana"/>
                <w:sz w:val="20"/>
              </w:rPr>
              <w:t>Zużyte urządzenia zawierające niebezpieczne elementy inne niż wymienione w 16 02 09 do 16 02 12</w:t>
            </w:r>
          </w:p>
        </w:tc>
        <w:tc>
          <w:tcPr>
            <w:tcW w:w="1060" w:type="pct"/>
            <w:vMerge w:val="restart"/>
            <w:vAlign w:val="center"/>
          </w:tcPr>
          <w:p w14:paraId="7A8E517E" w14:textId="77777777" w:rsidR="00FF2A76" w:rsidRPr="00772AE0" w:rsidRDefault="00FF2A76" w:rsidP="00961DBF">
            <w:pPr>
              <w:pStyle w:val="tekst-justowany"/>
              <w:snapToGrid w:val="0"/>
              <w:spacing w:line="276" w:lineRule="auto"/>
              <w:rPr>
                <w:rFonts w:ascii="Verdana" w:hAnsi="Verdana"/>
                <w:sz w:val="20"/>
              </w:rPr>
            </w:pPr>
            <w:r w:rsidRPr="00772AE0">
              <w:rPr>
                <w:rFonts w:ascii="Verdana" w:hAnsi="Verdana"/>
                <w:sz w:val="20"/>
              </w:rPr>
              <w:t>16 – odpady nieujęte w innych grupach</w:t>
            </w:r>
          </w:p>
        </w:tc>
        <w:tc>
          <w:tcPr>
            <w:tcW w:w="1211" w:type="pct"/>
            <w:vMerge w:val="restart"/>
            <w:vAlign w:val="center"/>
          </w:tcPr>
          <w:p w14:paraId="40D9526C" w14:textId="77777777" w:rsidR="00FF2A76" w:rsidRPr="00772AE0" w:rsidRDefault="00FF2A76" w:rsidP="00961DBF">
            <w:pPr>
              <w:pStyle w:val="tekst-justowany"/>
              <w:snapToGrid w:val="0"/>
              <w:spacing w:line="276" w:lineRule="auto"/>
              <w:rPr>
                <w:rFonts w:ascii="Verdana" w:hAnsi="Verdana"/>
                <w:sz w:val="20"/>
              </w:rPr>
            </w:pPr>
            <w:r w:rsidRPr="00772AE0">
              <w:rPr>
                <w:rFonts w:ascii="Verdana" w:hAnsi="Verdana"/>
                <w:sz w:val="20"/>
              </w:rPr>
              <w:t xml:space="preserve">16 02 – odpady urządzeń elektrycznych i elektronicznych </w:t>
            </w:r>
          </w:p>
        </w:tc>
        <w:tc>
          <w:tcPr>
            <w:tcW w:w="757" w:type="pct"/>
            <w:vAlign w:val="center"/>
          </w:tcPr>
          <w:p w14:paraId="6C3BD89E" w14:textId="77777777" w:rsidR="00FF2A76" w:rsidRPr="00772AE0" w:rsidRDefault="00FF2A76" w:rsidP="00961DBF">
            <w:pPr>
              <w:pStyle w:val="tekst-justowany"/>
              <w:snapToGrid w:val="0"/>
              <w:spacing w:line="276" w:lineRule="auto"/>
              <w:rPr>
                <w:rFonts w:ascii="Verdana" w:hAnsi="Verdana"/>
                <w:sz w:val="20"/>
              </w:rPr>
            </w:pPr>
            <w:r w:rsidRPr="00772AE0">
              <w:rPr>
                <w:rFonts w:ascii="Verdana" w:hAnsi="Verdana"/>
                <w:sz w:val="20"/>
              </w:rPr>
              <w:t>16 02 13*</w:t>
            </w:r>
          </w:p>
          <w:p w14:paraId="4EF20801" w14:textId="77777777" w:rsidR="00FF2A76" w:rsidRPr="00772AE0" w:rsidRDefault="00FF2A76" w:rsidP="00961DBF">
            <w:pPr>
              <w:pStyle w:val="tekst-justowany"/>
              <w:snapToGrid w:val="0"/>
              <w:spacing w:line="276" w:lineRule="auto"/>
              <w:rPr>
                <w:rFonts w:ascii="Verdana" w:hAnsi="Verdana"/>
                <w:sz w:val="20"/>
              </w:rPr>
            </w:pPr>
          </w:p>
        </w:tc>
        <w:tc>
          <w:tcPr>
            <w:tcW w:w="687" w:type="pct"/>
            <w:vAlign w:val="center"/>
          </w:tcPr>
          <w:p w14:paraId="3629E9B4" w14:textId="2C2D41D0" w:rsidR="00FF2A76" w:rsidRPr="00772AE0" w:rsidRDefault="006D7F05" w:rsidP="00961DBF">
            <w:pPr>
              <w:pStyle w:val="tekst-justowany"/>
              <w:snapToGrid w:val="0"/>
              <w:spacing w:line="276" w:lineRule="auto"/>
              <w:jc w:val="center"/>
              <w:rPr>
                <w:rFonts w:ascii="Verdana" w:hAnsi="Verdana"/>
                <w:b/>
                <w:sz w:val="20"/>
              </w:rPr>
            </w:pPr>
            <w:r w:rsidRPr="00772AE0">
              <w:rPr>
                <w:rFonts w:ascii="Verdana" w:hAnsi="Verdana"/>
                <w:b/>
                <w:sz w:val="20"/>
              </w:rPr>
              <w:t>2,08</w:t>
            </w:r>
          </w:p>
        </w:tc>
      </w:tr>
      <w:tr w:rsidR="00772AE0" w:rsidRPr="00772AE0" w14:paraId="5FC38349" w14:textId="77777777" w:rsidTr="00961DBF">
        <w:trPr>
          <w:trHeight w:val="687"/>
          <w:jc w:val="center"/>
        </w:trPr>
        <w:tc>
          <w:tcPr>
            <w:tcW w:w="302" w:type="pct"/>
            <w:vMerge/>
            <w:vAlign w:val="center"/>
          </w:tcPr>
          <w:p w14:paraId="2D768784" w14:textId="77777777" w:rsidR="00FF2A76" w:rsidRPr="00772AE0" w:rsidRDefault="00FF2A76" w:rsidP="00961DBF">
            <w:pPr>
              <w:pStyle w:val="tekst-justowany"/>
              <w:snapToGrid w:val="0"/>
              <w:spacing w:line="276" w:lineRule="auto"/>
              <w:rPr>
                <w:rFonts w:ascii="Verdana" w:hAnsi="Verdana"/>
                <w:sz w:val="20"/>
              </w:rPr>
            </w:pPr>
          </w:p>
        </w:tc>
        <w:tc>
          <w:tcPr>
            <w:tcW w:w="983" w:type="pct"/>
            <w:vMerge/>
            <w:vAlign w:val="center"/>
          </w:tcPr>
          <w:p w14:paraId="3739A8AC" w14:textId="77777777" w:rsidR="00FF2A76" w:rsidRPr="00772AE0" w:rsidRDefault="00FF2A76" w:rsidP="00961DBF">
            <w:pPr>
              <w:pStyle w:val="tekst-justowany"/>
              <w:snapToGrid w:val="0"/>
              <w:spacing w:line="276" w:lineRule="auto"/>
              <w:rPr>
                <w:rFonts w:ascii="Verdana" w:hAnsi="Verdana"/>
                <w:sz w:val="20"/>
              </w:rPr>
            </w:pPr>
          </w:p>
        </w:tc>
        <w:tc>
          <w:tcPr>
            <w:tcW w:w="1060" w:type="pct"/>
            <w:vMerge/>
            <w:vAlign w:val="center"/>
          </w:tcPr>
          <w:p w14:paraId="3A08AC08" w14:textId="77777777" w:rsidR="00FF2A76" w:rsidRPr="00772AE0" w:rsidRDefault="00FF2A76" w:rsidP="00961DBF">
            <w:pPr>
              <w:pStyle w:val="tekst-justowany"/>
              <w:snapToGrid w:val="0"/>
              <w:spacing w:line="276" w:lineRule="auto"/>
              <w:rPr>
                <w:rFonts w:ascii="Verdana" w:hAnsi="Verdana"/>
                <w:sz w:val="20"/>
              </w:rPr>
            </w:pPr>
          </w:p>
        </w:tc>
        <w:tc>
          <w:tcPr>
            <w:tcW w:w="1211" w:type="pct"/>
            <w:vMerge/>
            <w:vAlign w:val="center"/>
          </w:tcPr>
          <w:p w14:paraId="79BC9375" w14:textId="77777777" w:rsidR="00FF2A76" w:rsidRPr="00772AE0" w:rsidRDefault="00FF2A76" w:rsidP="00961DBF">
            <w:pPr>
              <w:pStyle w:val="tekst-justowany"/>
              <w:snapToGrid w:val="0"/>
              <w:spacing w:line="276" w:lineRule="auto"/>
              <w:rPr>
                <w:rFonts w:ascii="Verdana" w:hAnsi="Verdana"/>
                <w:sz w:val="20"/>
              </w:rPr>
            </w:pPr>
          </w:p>
        </w:tc>
        <w:tc>
          <w:tcPr>
            <w:tcW w:w="757" w:type="pct"/>
            <w:vAlign w:val="center"/>
          </w:tcPr>
          <w:p w14:paraId="5271E690" w14:textId="77777777" w:rsidR="00FF2A76" w:rsidRPr="00772AE0" w:rsidRDefault="00FF2A76" w:rsidP="00961DBF">
            <w:pPr>
              <w:pStyle w:val="tekst-justowany"/>
              <w:snapToGrid w:val="0"/>
              <w:spacing w:line="276" w:lineRule="auto"/>
              <w:rPr>
                <w:rFonts w:ascii="Verdana" w:hAnsi="Verdana"/>
                <w:sz w:val="20"/>
              </w:rPr>
            </w:pPr>
            <w:r w:rsidRPr="00772AE0">
              <w:rPr>
                <w:rFonts w:ascii="Verdana" w:hAnsi="Verdana"/>
                <w:sz w:val="20"/>
              </w:rPr>
              <w:t>16 02 14</w:t>
            </w:r>
          </w:p>
          <w:p w14:paraId="76A71447" w14:textId="77777777" w:rsidR="00FF2A76" w:rsidRPr="00772AE0" w:rsidRDefault="00FF2A76" w:rsidP="00961DBF">
            <w:pPr>
              <w:pStyle w:val="tekst-justowany"/>
              <w:snapToGrid w:val="0"/>
              <w:spacing w:line="276" w:lineRule="auto"/>
              <w:rPr>
                <w:rFonts w:ascii="Verdana" w:hAnsi="Verdana"/>
                <w:sz w:val="20"/>
              </w:rPr>
            </w:pPr>
          </w:p>
        </w:tc>
        <w:tc>
          <w:tcPr>
            <w:tcW w:w="687" w:type="pct"/>
            <w:vAlign w:val="center"/>
          </w:tcPr>
          <w:p w14:paraId="02C1CC33" w14:textId="75197662" w:rsidR="00FF2A76" w:rsidRPr="00772AE0" w:rsidRDefault="006D7F05" w:rsidP="00961DBF">
            <w:pPr>
              <w:pStyle w:val="tekst-justowany"/>
              <w:snapToGrid w:val="0"/>
              <w:spacing w:line="276" w:lineRule="auto"/>
              <w:jc w:val="center"/>
              <w:rPr>
                <w:rFonts w:ascii="Verdana" w:hAnsi="Verdana"/>
                <w:b/>
                <w:sz w:val="20"/>
              </w:rPr>
            </w:pPr>
            <w:r w:rsidRPr="00772AE0">
              <w:rPr>
                <w:rFonts w:ascii="Verdana" w:hAnsi="Verdana"/>
                <w:b/>
                <w:sz w:val="20"/>
              </w:rPr>
              <w:t>3,08</w:t>
            </w:r>
          </w:p>
        </w:tc>
      </w:tr>
      <w:tr w:rsidR="00772AE0" w:rsidRPr="00772AE0" w14:paraId="52650914" w14:textId="77777777" w:rsidTr="00961DBF">
        <w:trPr>
          <w:trHeight w:val="687"/>
          <w:jc w:val="center"/>
        </w:trPr>
        <w:tc>
          <w:tcPr>
            <w:tcW w:w="302" w:type="pct"/>
            <w:vMerge/>
            <w:vAlign w:val="center"/>
          </w:tcPr>
          <w:p w14:paraId="6A9081A7" w14:textId="77777777" w:rsidR="00FF2A76" w:rsidRPr="00772AE0" w:rsidRDefault="00FF2A76" w:rsidP="00961DBF">
            <w:pPr>
              <w:pStyle w:val="tekst-justowany"/>
              <w:snapToGrid w:val="0"/>
              <w:spacing w:line="276" w:lineRule="auto"/>
              <w:rPr>
                <w:rFonts w:ascii="Verdana" w:hAnsi="Verdana"/>
                <w:sz w:val="20"/>
              </w:rPr>
            </w:pPr>
          </w:p>
        </w:tc>
        <w:tc>
          <w:tcPr>
            <w:tcW w:w="983" w:type="pct"/>
            <w:vMerge/>
            <w:vAlign w:val="center"/>
          </w:tcPr>
          <w:p w14:paraId="44CAD75B" w14:textId="77777777" w:rsidR="00FF2A76" w:rsidRPr="00772AE0" w:rsidRDefault="00FF2A76" w:rsidP="00961DBF">
            <w:pPr>
              <w:pStyle w:val="tekst-justowany"/>
              <w:snapToGrid w:val="0"/>
              <w:spacing w:line="276" w:lineRule="auto"/>
              <w:rPr>
                <w:rFonts w:ascii="Verdana" w:hAnsi="Verdana"/>
                <w:sz w:val="20"/>
              </w:rPr>
            </w:pPr>
          </w:p>
        </w:tc>
        <w:tc>
          <w:tcPr>
            <w:tcW w:w="1060" w:type="pct"/>
            <w:vMerge/>
            <w:vAlign w:val="center"/>
          </w:tcPr>
          <w:p w14:paraId="34B4A948" w14:textId="77777777" w:rsidR="00FF2A76" w:rsidRPr="00772AE0" w:rsidRDefault="00FF2A76" w:rsidP="00961DBF">
            <w:pPr>
              <w:pStyle w:val="tekst-justowany"/>
              <w:snapToGrid w:val="0"/>
              <w:spacing w:line="276" w:lineRule="auto"/>
              <w:rPr>
                <w:rFonts w:ascii="Verdana" w:hAnsi="Verdana"/>
                <w:sz w:val="20"/>
              </w:rPr>
            </w:pPr>
          </w:p>
        </w:tc>
        <w:tc>
          <w:tcPr>
            <w:tcW w:w="1211" w:type="pct"/>
            <w:vMerge/>
            <w:vAlign w:val="center"/>
          </w:tcPr>
          <w:p w14:paraId="11CF063A" w14:textId="77777777" w:rsidR="00FF2A76" w:rsidRPr="00772AE0" w:rsidRDefault="00FF2A76" w:rsidP="00961DBF">
            <w:pPr>
              <w:pStyle w:val="tekst-justowany"/>
              <w:snapToGrid w:val="0"/>
              <w:spacing w:line="276" w:lineRule="auto"/>
              <w:rPr>
                <w:rFonts w:ascii="Verdana" w:hAnsi="Verdana"/>
                <w:sz w:val="20"/>
              </w:rPr>
            </w:pPr>
          </w:p>
        </w:tc>
        <w:tc>
          <w:tcPr>
            <w:tcW w:w="757" w:type="pct"/>
            <w:vAlign w:val="center"/>
          </w:tcPr>
          <w:p w14:paraId="4E2E9518" w14:textId="77777777" w:rsidR="00FF2A76" w:rsidRPr="00772AE0" w:rsidRDefault="00FF2A76" w:rsidP="00961DBF">
            <w:pPr>
              <w:pStyle w:val="tekst-justowany"/>
              <w:snapToGrid w:val="0"/>
              <w:spacing w:line="276" w:lineRule="auto"/>
              <w:rPr>
                <w:rFonts w:ascii="Verdana" w:hAnsi="Verdana"/>
                <w:sz w:val="20"/>
              </w:rPr>
            </w:pPr>
            <w:r w:rsidRPr="00772AE0">
              <w:rPr>
                <w:rFonts w:ascii="Verdana" w:hAnsi="Verdana"/>
                <w:sz w:val="20"/>
              </w:rPr>
              <w:t>16 02 16</w:t>
            </w:r>
          </w:p>
        </w:tc>
        <w:tc>
          <w:tcPr>
            <w:tcW w:w="687" w:type="pct"/>
            <w:vAlign w:val="center"/>
          </w:tcPr>
          <w:p w14:paraId="6C1A9222" w14:textId="5492EB8F" w:rsidR="00FF2A76" w:rsidRPr="00772AE0" w:rsidRDefault="00152FE3" w:rsidP="00961DBF">
            <w:pPr>
              <w:pStyle w:val="tekst-justowany"/>
              <w:snapToGrid w:val="0"/>
              <w:spacing w:line="276" w:lineRule="auto"/>
              <w:jc w:val="center"/>
              <w:rPr>
                <w:rFonts w:ascii="Verdana" w:hAnsi="Verdana"/>
                <w:b/>
                <w:sz w:val="20"/>
              </w:rPr>
            </w:pPr>
            <w:r w:rsidRPr="00772AE0">
              <w:rPr>
                <w:rFonts w:ascii="Verdana" w:hAnsi="Verdana"/>
                <w:b/>
                <w:sz w:val="20"/>
              </w:rPr>
              <w:t>0,</w:t>
            </w:r>
            <w:r w:rsidR="006D7F05" w:rsidRPr="00772AE0">
              <w:rPr>
                <w:rFonts w:ascii="Verdana" w:hAnsi="Verdana"/>
                <w:b/>
                <w:sz w:val="20"/>
              </w:rPr>
              <w:t>29</w:t>
            </w:r>
          </w:p>
        </w:tc>
      </w:tr>
      <w:tr w:rsidR="00772AE0" w:rsidRPr="00772AE0" w14:paraId="2128EB5B" w14:textId="77777777" w:rsidTr="00961DBF">
        <w:trPr>
          <w:jc w:val="center"/>
        </w:trPr>
        <w:tc>
          <w:tcPr>
            <w:tcW w:w="302" w:type="pct"/>
            <w:vAlign w:val="center"/>
          </w:tcPr>
          <w:p w14:paraId="091A1F4F" w14:textId="77777777" w:rsidR="00FF2A76" w:rsidRPr="00772AE0" w:rsidRDefault="00FF2A76" w:rsidP="00961DBF">
            <w:pPr>
              <w:pStyle w:val="tekst-justowany"/>
              <w:snapToGrid w:val="0"/>
              <w:spacing w:line="276" w:lineRule="auto"/>
              <w:rPr>
                <w:rFonts w:ascii="Verdana" w:hAnsi="Verdana"/>
                <w:sz w:val="20"/>
              </w:rPr>
            </w:pPr>
            <w:r w:rsidRPr="00772AE0">
              <w:rPr>
                <w:rFonts w:ascii="Verdana" w:hAnsi="Verdana"/>
                <w:sz w:val="20"/>
              </w:rPr>
              <w:t>2</w:t>
            </w:r>
          </w:p>
        </w:tc>
        <w:tc>
          <w:tcPr>
            <w:tcW w:w="983" w:type="pct"/>
            <w:vAlign w:val="center"/>
          </w:tcPr>
          <w:p w14:paraId="4A2FC169" w14:textId="77777777" w:rsidR="00FF2A76" w:rsidRPr="00772AE0" w:rsidRDefault="00FF2A76" w:rsidP="00961DBF">
            <w:pPr>
              <w:pStyle w:val="tekst-justowany"/>
              <w:snapToGrid w:val="0"/>
              <w:spacing w:line="276" w:lineRule="auto"/>
              <w:rPr>
                <w:rFonts w:ascii="Verdana" w:hAnsi="Verdana"/>
                <w:sz w:val="20"/>
              </w:rPr>
            </w:pPr>
            <w:r w:rsidRPr="00772AE0">
              <w:rPr>
                <w:rFonts w:ascii="Verdana" w:hAnsi="Verdana"/>
                <w:sz w:val="20"/>
              </w:rPr>
              <w:t>Zużyte urządzenia elektryczne i elektroniczne inne niż wymienione w 20 01 21, 20 01 23 i 20 01 35</w:t>
            </w:r>
          </w:p>
        </w:tc>
        <w:tc>
          <w:tcPr>
            <w:tcW w:w="1060" w:type="pct"/>
            <w:vAlign w:val="center"/>
          </w:tcPr>
          <w:p w14:paraId="251BBD53" w14:textId="35C716ED" w:rsidR="00FF2A76" w:rsidRPr="00772AE0" w:rsidRDefault="00FF2A76" w:rsidP="00961DBF">
            <w:pPr>
              <w:pStyle w:val="tekst-justowany"/>
              <w:snapToGrid w:val="0"/>
              <w:spacing w:line="276" w:lineRule="auto"/>
              <w:rPr>
                <w:rFonts w:ascii="Verdana" w:hAnsi="Verdana"/>
                <w:sz w:val="20"/>
              </w:rPr>
            </w:pPr>
            <w:r w:rsidRPr="00772AE0">
              <w:rPr>
                <w:rFonts w:ascii="Verdana" w:hAnsi="Verdana"/>
                <w:sz w:val="20"/>
              </w:rPr>
              <w:t>20 -</w:t>
            </w:r>
            <w:r w:rsidR="00D55B79" w:rsidRPr="00772AE0">
              <w:rPr>
                <w:rFonts w:ascii="Verdana" w:hAnsi="Verdana"/>
                <w:sz w:val="20"/>
              </w:rPr>
              <w:t xml:space="preserve"> odpady komunalne łącznie z frakcjami gromadzonymi selektywnie</w:t>
            </w:r>
          </w:p>
        </w:tc>
        <w:tc>
          <w:tcPr>
            <w:tcW w:w="1211" w:type="pct"/>
            <w:vAlign w:val="center"/>
          </w:tcPr>
          <w:p w14:paraId="343AED5F" w14:textId="4E100413" w:rsidR="00FF2A76" w:rsidRPr="00772AE0" w:rsidRDefault="00FF2A76" w:rsidP="00961DBF">
            <w:pPr>
              <w:pStyle w:val="tekst-justowany"/>
              <w:snapToGrid w:val="0"/>
              <w:spacing w:line="276" w:lineRule="auto"/>
              <w:rPr>
                <w:rFonts w:ascii="Verdana" w:hAnsi="Verdana"/>
                <w:sz w:val="20"/>
              </w:rPr>
            </w:pPr>
            <w:r w:rsidRPr="00772AE0">
              <w:rPr>
                <w:rFonts w:ascii="Verdana" w:hAnsi="Verdana"/>
                <w:sz w:val="20"/>
              </w:rPr>
              <w:t>20 01</w:t>
            </w:r>
            <w:r w:rsidR="00D55B79" w:rsidRPr="00772AE0">
              <w:rPr>
                <w:rFonts w:ascii="Verdana" w:hAnsi="Verdana"/>
                <w:sz w:val="20"/>
              </w:rPr>
              <w:t xml:space="preserve"> - odpady komunalne segregowane i gromadzone selektywnie (z wyłączeniem 15 01)</w:t>
            </w:r>
          </w:p>
        </w:tc>
        <w:tc>
          <w:tcPr>
            <w:tcW w:w="757" w:type="pct"/>
            <w:vAlign w:val="center"/>
          </w:tcPr>
          <w:p w14:paraId="53B135A5" w14:textId="77777777" w:rsidR="00FF2A76" w:rsidRPr="00772AE0" w:rsidRDefault="00FF2A76" w:rsidP="00961DBF">
            <w:pPr>
              <w:pStyle w:val="tekst-justowany"/>
              <w:snapToGrid w:val="0"/>
              <w:spacing w:line="276" w:lineRule="auto"/>
              <w:rPr>
                <w:rFonts w:ascii="Verdana" w:hAnsi="Verdana"/>
                <w:sz w:val="20"/>
              </w:rPr>
            </w:pPr>
            <w:r w:rsidRPr="00772AE0">
              <w:rPr>
                <w:rFonts w:ascii="Verdana" w:hAnsi="Verdana"/>
                <w:sz w:val="20"/>
              </w:rPr>
              <w:t>20 01 36</w:t>
            </w:r>
          </w:p>
        </w:tc>
        <w:tc>
          <w:tcPr>
            <w:tcW w:w="687" w:type="pct"/>
            <w:vAlign w:val="center"/>
          </w:tcPr>
          <w:p w14:paraId="5063D681" w14:textId="5CE3CC8C" w:rsidR="00FF2A76" w:rsidRPr="00772AE0" w:rsidRDefault="006D7F05" w:rsidP="00961DBF">
            <w:pPr>
              <w:pStyle w:val="tekst-justowany"/>
              <w:snapToGrid w:val="0"/>
              <w:spacing w:line="276" w:lineRule="auto"/>
              <w:jc w:val="center"/>
              <w:rPr>
                <w:rFonts w:ascii="Verdana" w:hAnsi="Verdana"/>
                <w:b/>
                <w:sz w:val="20"/>
              </w:rPr>
            </w:pPr>
            <w:r w:rsidRPr="00772AE0">
              <w:rPr>
                <w:rFonts w:ascii="Verdana" w:hAnsi="Verdana"/>
                <w:b/>
                <w:sz w:val="20"/>
              </w:rPr>
              <w:t>6,25</w:t>
            </w:r>
          </w:p>
        </w:tc>
      </w:tr>
    </w:tbl>
    <w:p w14:paraId="4E87B3E0" w14:textId="77777777" w:rsidR="00654196" w:rsidRPr="00772AE0" w:rsidRDefault="00654196" w:rsidP="00BB69F2">
      <w:pPr>
        <w:autoSpaceDE w:val="0"/>
        <w:autoSpaceDN w:val="0"/>
        <w:adjustRightInd w:val="0"/>
        <w:spacing w:after="0" w:line="276" w:lineRule="auto"/>
        <w:rPr>
          <w:rFonts w:eastAsiaTheme="minorHAnsi" w:cs="Times New Roman"/>
          <w:i/>
          <w:sz w:val="16"/>
        </w:rPr>
      </w:pPr>
      <w:r w:rsidRPr="00772AE0">
        <w:rPr>
          <w:rFonts w:eastAsiaTheme="minorHAnsi" w:cs="Times New Roman"/>
          <w:i/>
          <w:sz w:val="16"/>
        </w:rPr>
        <w:t>*odpady niebezpieczne</w:t>
      </w:r>
    </w:p>
    <w:p w14:paraId="470C8612" w14:textId="77777777" w:rsidR="00654196" w:rsidRPr="00772AE0" w:rsidRDefault="00654196" w:rsidP="00BB69F2">
      <w:pPr>
        <w:autoSpaceDE w:val="0"/>
        <w:autoSpaceDN w:val="0"/>
        <w:adjustRightInd w:val="0"/>
        <w:spacing w:after="0" w:line="276" w:lineRule="auto"/>
        <w:rPr>
          <w:i/>
          <w:sz w:val="16"/>
        </w:rPr>
      </w:pPr>
    </w:p>
    <w:p w14:paraId="46803762" w14:textId="454B3A93" w:rsidR="00654196" w:rsidRPr="00772AE0" w:rsidRDefault="649C7B2A" w:rsidP="00DE6352">
      <w:pPr>
        <w:autoSpaceDE w:val="0"/>
        <w:autoSpaceDN w:val="0"/>
        <w:adjustRightInd w:val="0"/>
        <w:spacing w:after="0" w:line="276" w:lineRule="auto"/>
        <w:rPr>
          <w:rFonts w:eastAsia="Verdana" w:cs="Verdana"/>
        </w:rPr>
      </w:pPr>
      <w:r w:rsidRPr="00772AE0">
        <w:rPr>
          <w:rFonts w:eastAsia="Verdana" w:cs="Verdana"/>
        </w:rPr>
        <w:t>Na terenie objętym inwestycją będą powstawać odpady powstałe w wyniku sprzątania terenu, a także występować zużyte urządzenia elektryczne i elektroniczne oraz odpady komunalne. Nie planuje się czasowego gromadzenia odpadów. Za niezwłoczne zagospodarowanie odpadów powstających podczas okresowych kontroli, przeglądów technicznych oraz konserwacji i usuwania ewentualnych awarii będzie odpowiedzialny podmiot, któremu zostaną zlecone te zadania.</w:t>
      </w:r>
    </w:p>
    <w:p w14:paraId="3FD97215" w14:textId="77777777" w:rsidR="00654196" w:rsidRPr="00772AE0" w:rsidRDefault="00654196" w:rsidP="00DE6352">
      <w:pPr>
        <w:autoSpaceDE w:val="0"/>
        <w:autoSpaceDN w:val="0"/>
        <w:adjustRightInd w:val="0"/>
        <w:spacing w:after="0" w:line="276" w:lineRule="auto"/>
      </w:pPr>
    </w:p>
    <w:p w14:paraId="13FA7469" w14:textId="77777777" w:rsidR="00654196" w:rsidRPr="00772AE0" w:rsidRDefault="00654196" w:rsidP="00F01156">
      <w:pPr>
        <w:autoSpaceDE w:val="0"/>
        <w:autoSpaceDN w:val="0"/>
        <w:adjustRightInd w:val="0"/>
        <w:spacing w:after="80" w:line="276" w:lineRule="auto"/>
        <w:rPr>
          <w:rFonts w:eastAsiaTheme="minorHAnsi" w:cs="Times New Roman"/>
          <w:i/>
          <w:iCs/>
        </w:rPr>
      </w:pPr>
      <w:r w:rsidRPr="00772AE0">
        <w:rPr>
          <w:rFonts w:eastAsiaTheme="minorHAnsi" w:cs="Times New Roman"/>
          <w:i/>
          <w:iCs/>
        </w:rPr>
        <w:t>Odpady niebezpieczne</w:t>
      </w:r>
    </w:p>
    <w:p w14:paraId="51FF5821" w14:textId="2C43D61F" w:rsidR="00654196" w:rsidRPr="00772AE0" w:rsidRDefault="649C7B2A" w:rsidP="00DE6352">
      <w:pPr>
        <w:autoSpaceDE w:val="0"/>
        <w:autoSpaceDN w:val="0"/>
        <w:adjustRightInd w:val="0"/>
        <w:spacing w:after="0" w:line="276" w:lineRule="auto"/>
        <w:rPr>
          <w:rFonts w:eastAsia="Verdana" w:cs="Verdana"/>
        </w:rPr>
      </w:pPr>
      <w:r w:rsidRPr="00772AE0">
        <w:rPr>
          <w:rFonts w:eastAsia="Verdana" w:cs="Verdana"/>
        </w:rPr>
        <w:t xml:space="preserve">Z klasyfikacji odpadów wynika, że lampy fluorescencyjne i inne odpady zawierające rtęć oraz zużyte urządzenia zawierające niebezpieczne elementy należy zaliczyć do odpadów niebezpiecznych. W związku z tym będą one przekazywane do wykorzystania lub unieszkodliwienia odbiorcy posiadającemu zezwolenia. Zgodnie z obowiązującymi przepisami każdy rodzaj odpadów niebezpiecznych będzie zbierany i przechowywany oddzielnie. </w:t>
      </w:r>
    </w:p>
    <w:p w14:paraId="05FD0BE2" w14:textId="77777777" w:rsidR="006D4E62" w:rsidRPr="00772AE0" w:rsidRDefault="006D4E62" w:rsidP="00DE6352">
      <w:pPr>
        <w:autoSpaceDE w:val="0"/>
        <w:autoSpaceDN w:val="0"/>
        <w:adjustRightInd w:val="0"/>
        <w:spacing w:after="0" w:line="276" w:lineRule="auto"/>
        <w:rPr>
          <w:rFonts w:eastAsiaTheme="minorHAnsi" w:cs="Times New Roman"/>
        </w:rPr>
      </w:pPr>
    </w:p>
    <w:p w14:paraId="4BE4C88C" w14:textId="77777777" w:rsidR="00654196" w:rsidRPr="00772AE0" w:rsidRDefault="00654196" w:rsidP="00F01156">
      <w:pPr>
        <w:autoSpaceDE w:val="0"/>
        <w:autoSpaceDN w:val="0"/>
        <w:adjustRightInd w:val="0"/>
        <w:spacing w:after="80" w:line="276" w:lineRule="auto"/>
        <w:rPr>
          <w:rFonts w:eastAsia="Times New Roman,Italic" w:cs="Times New Roman,Italic"/>
          <w:i/>
          <w:iCs/>
        </w:rPr>
      </w:pPr>
      <w:r w:rsidRPr="00772AE0">
        <w:rPr>
          <w:rFonts w:eastAsia="Times New Roman,Italic" w:cs="Times New Roman,Italic"/>
          <w:i/>
          <w:iCs/>
        </w:rPr>
        <w:t>Odpady inne niż niebezpieczne</w:t>
      </w:r>
    </w:p>
    <w:p w14:paraId="10B6864F" w14:textId="5C8B4ACC" w:rsidR="00967040" w:rsidRPr="00772AE0" w:rsidRDefault="649C7B2A" w:rsidP="003C5ED8">
      <w:pPr>
        <w:autoSpaceDE w:val="0"/>
        <w:autoSpaceDN w:val="0"/>
        <w:adjustRightInd w:val="0"/>
        <w:spacing w:line="276" w:lineRule="auto"/>
        <w:rPr>
          <w:rFonts w:eastAsia="Verdana" w:cs="Verdana"/>
        </w:rPr>
      </w:pPr>
      <w:r w:rsidRPr="00772AE0">
        <w:rPr>
          <w:rFonts w:eastAsia="Verdana" w:cs="Verdana"/>
        </w:rPr>
        <w:t xml:space="preserve">Odpady powstające na terenie inwestycji będą należały w większości do grupy odpadów innych niż niebezpieczne. Na etapie eksploatacji inwestycji odpady nie będą </w:t>
      </w:r>
      <w:r w:rsidRPr="00772AE0">
        <w:rPr>
          <w:rFonts w:eastAsia="Verdana" w:cs="Verdana"/>
        </w:rPr>
        <w:lastRenderedPageBreak/>
        <w:t>magazynowane na terenie elektrowni. Po wykonaniu serwisu bądź naprawy urządzenia – zespół serwisowy będzie zobligowany do zabrania ich z terenu elektrowni do miejsca magazynowania za potwierdzeniem przekazania podmiotowi, który posiada zezwolenie zgodnie z art. 27 ust. 2 Ustawy o odpadach (</w:t>
      </w:r>
      <w:proofErr w:type="spellStart"/>
      <w:r w:rsidRPr="00772AE0">
        <w:rPr>
          <w:rFonts w:eastAsia="Verdana" w:cs="Verdana"/>
        </w:rPr>
        <w:t>t.j</w:t>
      </w:r>
      <w:proofErr w:type="spellEnd"/>
      <w:r w:rsidRPr="00772AE0">
        <w:rPr>
          <w:rFonts w:eastAsia="Verdana" w:cs="Verdana"/>
        </w:rPr>
        <w:t xml:space="preserve">. </w:t>
      </w:r>
      <w:r w:rsidR="005C14D1" w:rsidRPr="00772AE0">
        <w:rPr>
          <w:rFonts w:eastAsia="Verdana" w:cs="Verdana"/>
        </w:rPr>
        <w:t>Dz.U.2022 poz. 699</w:t>
      </w:r>
      <w:r w:rsidRPr="00772AE0">
        <w:rPr>
          <w:rFonts w:eastAsia="Verdana" w:cs="Verdana"/>
        </w:rPr>
        <w:t xml:space="preserve">). </w:t>
      </w:r>
    </w:p>
    <w:p w14:paraId="112E5D59" w14:textId="77777777" w:rsidR="00C34242" w:rsidRPr="00772AE0" w:rsidRDefault="00C34242" w:rsidP="003C5ED8">
      <w:pPr>
        <w:autoSpaceDE w:val="0"/>
        <w:autoSpaceDN w:val="0"/>
        <w:adjustRightInd w:val="0"/>
        <w:spacing w:line="276" w:lineRule="auto"/>
        <w:rPr>
          <w:rFonts w:eastAsia="Verdana" w:cs="Verdana"/>
        </w:rPr>
      </w:pPr>
    </w:p>
    <w:p w14:paraId="1D8AEB43" w14:textId="77777777" w:rsidR="00B772D7" w:rsidRPr="00772AE0" w:rsidRDefault="00B772D7" w:rsidP="00A13B9C">
      <w:pPr>
        <w:pStyle w:val="Nagwek3"/>
        <w:numPr>
          <w:ilvl w:val="2"/>
          <w:numId w:val="7"/>
        </w:numPr>
        <w:suppressAutoHyphens/>
        <w:spacing w:before="200" w:line="276" w:lineRule="auto"/>
        <w:rPr>
          <w:rFonts w:ascii="Verdana" w:eastAsiaTheme="minorHAnsi" w:hAnsi="Verdana"/>
        </w:rPr>
      </w:pPr>
      <w:bookmarkStart w:id="132" w:name="_Toc503188993"/>
      <w:bookmarkStart w:id="133" w:name="_Toc29487708"/>
      <w:bookmarkStart w:id="134" w:name="_Toc107328745"/>
      <w:r w:rsidRPr="00772AE0">
        <w:rPr>
          <w:rFonts w:ascii="Verdana" w:eastAsiaTheme="minorHAnsi" w:hAnsi="Verdana"/>
        </w:rPr>
        <w:t>Woda i ścieki</w:t>
      </w:r>
      <w:bookmarkEnd w:id="132"/>
      <w:bookmarkEnd w:id="133"/>
      <w:bookmarkEnd w:id="134"/>
    </w:p>
    <w:p w14:paraId="757028A7" w14:textId="77777777" w:rsidR="00B772D7" w:rsidRPr="00772AE0" w:rsidRDefault="00B772D7" w:rsidP="00BB69F2">
      <w:pPr>
        <w:spacing w:line="276" w:lineRule="auto"/>
        <w:rPr>
          <w:spacing w:val="-4"/>
        </w:rPr>
      </w:pPr>
    </w:p>
    <w:p w14:paraId="301B8EF0" w14:textId="21BC7982" w:rsidR="00D5478D" w:rsidRPr="00772AE0" w:rsidRDefault="00D5478D" w:rsidP="649C7B2A">
      <w:pPr>
        <w:spacing w:line="276" w:lineRule="auto"/>
        <w:rPr>
          <w:rFonts w:eastAsia="Verdana" w:cs="Verdana"/>
          <w:spacing w:val="-4"/>
        </w:rPr>
      </w:pPr>
      <w:r w:rsidRPr="00772AE0">
        <w:rPr>
          <w:rFonts w:eastAsia="Verdana" w:cs="Verdana"/>
          <w:spacing w:val="-4"/>
        </w:rPr>
        <w:t>Farma fotowoltaiczna jako instalacja funkcjonująca bezobsługowo, nie wymaga budowy zaplecza socjalnego oraz infrastruktury wodno-kanalizacyjnej, na skutek braku konieczności poboru wody i odprowadzania ścieków.</w:t>
      </w:r>
    </w:p>
    <w:p w14:paraId="2C474D1A" w14:textId="0D974B17" w:rsidR="00D5478D" w:rsidRPr="00772AE0" w:rsidRDefault="649C7B2A" w:rsidP="649C7B2A">
      <w:pPr>
        <w:spacing w:line="276" w:lineRule="auto"/>
        <w:rPr>
          <w:rFonts w:eastAsia="Verdana" w:cs="Verdana"/>
          <w:lang w:eastAsia="pl-PL"/>
        </w:rPr>
      </w:pPr>
      <w:bookmarkStart w:id="135" w:name="_Toc381614789"/>
      <w:bookmarkStart w:id="136" w:name="_Toc439941394"/>
      <w:r w:rsidRPr="00772AE0">
        <w:rPr>
          <w:rFonts w:eastAsia="Verdana" w:cs="Verdana"/>
        </w:rPr>
        <w:t xml:space="preserve">Ścieki </w:t>
      </w:r>
      <w:proofErr w:type="spellStart"/>
      <w:r w:rsidRPr="00772AE0">
        <w:rPr>
          <w:rFonts w:eastAsia="Verdana" w:cs="Verdana"/>
        </w:rPr>
        <w:t>socjalno</w:t>
      </w:r>
      <w:proofErr w:type="spellEnd"/>
      <w:r w:rsidRPr="00772AE0">
        <w:rPr>
          <w:rFonts w:eastAsia="Verdana" w:cs="Verdana"/>
        </w:rPr>
        <w:t xml:space="preserve"> – bytowe będą powstawać na etapie budowy i będą związane z funkcjonowaniem zaplecza placu budowlanego. Inwestor zakłada, że zostanie ustawiona odpowiednia liczba toalet przenośnych i zostanie zapewniony sukcesywny wywóz ścieków </w:t>
      </w:r>
      <w:proofErr w:type="spellStart"/>
      <w:r w:rsidRPr="00772AE0">
        <w:rPr>
          <w:rFonts w:eastAsia="Verdana" w:cs="Verdana"/>
          <w:lang w:eastAsia="pl-PL"/>
        </w:rPr>
        <w:t>socjalno</w:t>
      </w:r>
      <w:proofErr w:type="spellEnd"/>
      <w:r w:rsidRPr="00772AE0">
        <w:rPr>
          <w:rFonts w:eastAsia="Verdana" w:cs="Verdana"/>
          <w:lang w:eastAsia="pl-PL"/>
        </w:rPr>
        <w:t xml:space="preserve"> – bytowych z przenośnych toalet przez firmy zajmujące się wywozem nieczystości.</w:t>
      </w:r>
    </w:p>
    <w:p w14:paraId="4665B5F6" w14:textId="76BD4CE4" w:rsidR="00D5478D" w:rsidRPr="003D0D80" w:rsidRDefault="00C34242" w:rsidP="649C7B2A">
      <w:pPr>
        <w:spacing w:line="276" w:lineRule="auto"/>
        <w:rPr>
          <w:rFonts w:eastAsia="Verdana" w:cs="Verdana"/>
          <w:color w:val="000000" w:themeColor="text1"/>
          <w:lang w:eastAsia="pl-PL"/>
        </w:rPr>
      </w:pPr>
      <w:r w:rsidRPr="003D0D80">
        <w:rPr>
          <w:rFonts w:eastAsia="Verdana" w:cs="Verdana"/>
          <w:color w:val="000000" w:themeColor="text1"/>
          <w:lang w:eastAsia="pl-PL"/>
        </w:rPr>
        <w:t xml:space="preserve">Ich ilość nie przekroczy </w:t>
      </w:r>
      <w:r w:rsidR="000942FE" w:rsidRPr="003D0D80">
        <w:rPr>
          <w:rFonts w:eastAsia="Verdana" w:cs="Verdana"/>
          <w:color w:val="000000" w:themeColor="text1"/>
          <w:lang w:eastAsia="pl-PL"/>
        </w:rPr>
        <w:t>2</w:t>
      </w:r>
      <w:r w:rsidRPr="003D0D80">
        <w:rPr>
          <w:rFonts w:eastAsia="Verdana" w:cs="Verdana"/>
          <w:color w:val="000000" w:themeColor="text1"/>
          <w:lang w:eastAsia="pl-PL"/>
        </w:rPr>
        <w:t>0</w:t>
      </w:r>
      <w:r w:rsidR="649C7B2A" w:rsidRPr="003D0D80">
        <w:rPr>
          <w:rFonts w:eastAsia="Verdana" w:cs="Verdana"/>
          <w:color w:val="000000" w:themeColor="text1"/>
          <w:lang w:eastAsia="pl-PL"/>
        </w:rPr>
        <w:t xml:space="preserve"> m</w:t>
      </w:r>
      <w:r w:rsidR="649C7B2A" w:rsidRPr="003D0D80">
        <w:rPr>
          <w:rFonts w:eastAsia="Verdana" w:cs="Verdana"/>
          <w:color w:val="000000" w:themeColor="text1"/>
          <w:vertAlign w:val="superscript"/>
          <w:lang w:eastAsia="pl-PL"/>
        </w:rPr>
        <w:t>3</w:t>
      </w:r>
      <w:r w:rsidR="00611AFE" w:rsidRPr="003D0D80">
        <w:rPr>
          <w:rFonts w:eastAsia="Verdana" w:cs="Verdana"/>
          <w:color w:val="000000" w:themeColor="text1"/>
          <w:lang w:eastAsia="pl-PL"/>
        </w:rPr>
        <w:t>/d</w:t>
      </w:r>
      <w:r w:rsidR="649C7B2A" w:rsidRPr="003D0D80">
        <w:rPr>
          <w:rFonts w:eastAsia="Verdana" w:cs="Verdana"/>
          <w:color w:val="000000" w:themeColor="text1"/>
          <w:lang w:eastAsia="pl-PL"/>
        </w:rPr>
        <w:t xml:space="preserve"> przez okres budowy.</w:t>
      </w:r>
      <w:r w:rsidR="649C7B2A" w:rsidRPr="003D0D80">
        <w:rPr>
          <w:rFonts w:eastAsia="Verdana" w:cs="Verdana"/>
          <w:b/>
          <w:bCs/>
          <w:color w:val="000000" w:themeColor="text1"/>
          <w:lang w:eastAsia="pl-PL"/>
        </w:rPr>
        <w:t xml:space="preserve"> </w:t>
      </w:r>
    </w:p>
    <w:p w14:paraId="72007350" w14:textId="77777777" w:rsidR="00763442" w:rsidRPr="00772AE0" w:rsidRDefault="00763442" w:rsidP="00763442">
      <w:pPr>
        <w:spacing w:line="276" w:lineRule="auto"/>
        <w:rPr>
          <w:rFonts w:cstheme="minorHAnsi"/>
        </w:rPr>
      </w:pPr>
      <w:r w:rsidRPr="00772AE0">
        <w:rPr>
          <w:rFonts w:cstheme="minorHAnsi"/>
        </w:rPr>
        <w:t xml:space="preserve">Odprowadzanie ścieków </w:t>
      </w:r>
      <w:proofErr w:type="spellStart"/>
      <w:r w:rsidRPr="00772AE0">
        <w:rPr>
          <w:rFonts w:cstheme="minorHAnsi"/>
        </w:rPr>
        <w:t>socjalno</w:t>
      </w:r>
      <w:proofErr w:type="spellEnd"/>
      <w:r w:rsidRPr="00772AE0">
        <w:rPr>
          <w:rFonts w:cstheme="minorHAnsi"/>
        </w:rPr>
        <w:t xml:space="preserve"> – bytowych będzie odbywać się bez ingerencji w środowisko gruntowo – wodne. </w:t>
      </w:r>
    </w:p>
    <w:p w14:paraId="181026BE" w14:textId="2D1010AA" w:rsidR="00D5478D" w:rsidRPr="00772AE0" w:rsidRDefault="649C7B2A" w:rsidP="649C7B2A">
      <w:pPr>
        <w:spacing w:line="276" w:lineRule="auto"/>
        <w:rPr>
          <w:rFonts w:eastAsia="Verdana" w:cs="Verdana"/>
          <w:lang w:eastAsia="pl-PL"/>
        </w:rPr>
      </w:pPr>
      <w:r w:rsidRPr="00772AE0">
        <w:rPr>
          <w:rFonts w:eastAsia="Verdana" w:cs="Verdana"/>
          <w:lang w:eastAsia="pl-PL"/>
        </w:rPr>
        <w:t>Podczas żadnego z etapów inwestycji nie będą powstawały ścieki technologiczne.</w:t>
      </w:r>
    </w:p>
    <w:p w14:paraId="47C70903" w14:textId="48B6FFB2" w:rsidR="00E361D1" w:rsidRPr="00772AE0" w:rsidRDefault="649C7B2A" w:rsidP="00056E71">
      <w:pPr>
        <w:spacing w:after="240" w:line="276" w:lineRule="auto"/>
        <w:rPr>
          <w:rFonts w:eastAsia="Verdana" w:cs="Verdana"/>
          <w:lang w:eastAsia="pl-PL"/>
        </w:rPr>
      </w:pPr>
      <w:r w:rsidRPr="00772AE0">
        <w:rPr>
          <w:rFonts w:eastAsia="Verdana" w:cs="Verdana"/>
          <w:lang w:eastAsia="pl-PL"/>
        </w:rPr>
        <w:t>Nie ma konieczności stosowania odprowadzenia wody z powierzchni dróg utwardzonych i placu manewrowego, ponieważ będą wykonane z nawierzchni żwirowej lub podobnej. W związku z tym woda będzie miała możliwość infiltrować bezpośrednio do gleby.</w:t>
      </w:r>
    </w:p>
    <w:p w14:paraId="7330FFF3" w14:textId="77777777" w:rsidR="00690A64" w:rsidRPr="00772AE0" w:rsidRDefault="00690A64" w:rsidP="00690A64">
      <w:pPr>
        <w:spacing w:after="0" w:line="276" w:lineRule="auto"/>
        <w:rPr>
          <w:szCs w:val="20"/>
        </w:rPr>
      </w:pPr>
    </w:p>
    <w:p w14:paraId="367EE8A2" w14:textId="3B9ECEF4" w:rsidR="00690A64" w:rsidRPr="00772AE0" w:rsidRDefault="009F3EE8" w:rsidP="00690A64">
      <w:pPr>
        <w:spacing w:after="0" w:line="276" w:lineRule="auto"/>
        <w:rPr>
          <w:szCs w:val="20"/>
        </w:rPr>
      </w:pPr>
      <w:r w:rsidRPr="00772AE0">
        <w:rPr>
          <w:rFonts w:eastAsia="Verdana" w:cs="Verdana"/>
        </w:rPr>
        <w:t xml:space="preserve">Na etapie eksploatacji elektrowni słonecznej nie przewiduje się zapotrzebowania na wodę do przeznaczenia technologicznego lub socjalnego. </w:t>
      </w:r>
      <w:r w:rsidR="00690A64" w:rsidRPr="00772AE0">
        <w:rPr>
          <w:szCs w:val="20"/>
        </w:rPr>
        <w:t xml:space="preserve">Zastosowane w omawianej inwestycji moduły fotowoltaiczne oczyszczane będą głównie podczas opadów atmosferycznych. Producenci modułów w specyfikacjach technicznych deklarują samooczyszczanie się modułów przy odpowiednim kącie nachylenia do poziomu gruntu wyłącznie z wykorzystaniem wód opadowych bez potrzeby dodatkowego mycia. W razie konieczności dopuszcza się mycie z zastosowaniem czystej wody zdemineralizowanej (ew. z użyciem środków biodegradowalnych), nie więcej niż 2 razy w roku. Omawiana instalacja nie wymaga szczególnie intensywnego czyszczenia. </w:t>
      </w:r>
    </w:p>
    <w:p w14:paraId="3DAF4DB8" w14:textId="77777777" w:rsidR="00690A64" w:rsidRPr="00772AE0" w:rsidRDefault="00690A64" w:rsidP="00690A64">
      <w:pPr>
        <w:spacing w:after="0" w:line="276" w:lineRule="auto"/>
        <w:rPr>
          <w:szCs w:val="20"/>
        </w:rPr>
      </w:pPr>
    </w:p>
    <w:p w14:paraId="09454E89" w14:textId="77777777" w:rsidR="00690A64" w:rsidRPr="00772AE0" w:rsidRDefault="00690A64" w:rsidP="00690A64">
      <w:pPr>
        <w:spacing w:after="0" w:line="276" w:lineRule="auto"/>
        <w:rPr>
          <w:szCs w:val="20"/>
        </w:rPr>
      </w:pPr>
      <w:r w:rsidRPr="00772AE0">
        <w:rPr>
          <w:szCs w:val="20"/>
        </w:rPr>
        <w:t xml:space="preserve">W przypadku czyszczenia z użyciem wody będzie ona dostarczana z zewnątrz, np. przy pomocy beczkowozów. </w:t>
      </w:r>
    </w:p>
    <w:p w14:paraId="42E28435" w14:textId="77777777" w:rsidR="00690A64" w:rsidRPr="00772AE0" w:rsidRDefault="00690A64" w:rsidP="00690A64">
      <w:pPr>
        <w:spacing w:after="0" w:line="276" w:lineRule="auto"/>
        <w:rPr>
          <w:szCs w:val="20"/>
        </w:rPr>
      </w:pPr>
    </w:p>
    <w:p w14:paraId="06F6C611" w14:textId="77777777" w:rsidR="00690A64" w:rsidRPr="00772AE0" w:rsidRDefault="00690A64" w:rsidP="00690A64">
      <w:pPr>
        <w:autoSpaceDE w:val="0"/>
        <w:autoSpaceDN w:val="0"/>
        <w:adjustRightInd w:val="0"/>
        <w:spacing w:after="0" w:line="276" w:lineRule="auto"/>
        <w:rPr>
          <w:rFonts w:eastAsiaTheme="minorHAnsi" w:cs="Times New Roman,BoldItalic"/>
          <w:bCs/>
          <w:iCs/>
        </w:rPr>
      </w:pPr>
      <w:r w:rsidRPr="00772AE0">
        <w:rPr>
          <w:rFonts w:eastAsiaTheme="minorHAnsi" w:cs="Times New Roman,BoldItalic"/>
          <w:bCs/>
          <w:iCs/>
        </w:rPr>
        <w:t>Podczas okresowych konserwacji paneli fotowoltaicznych szacunkowe wykorzystanie wody do czyszczenia szklanych powierzchni będzie wynosiło do 500 m</w:t>
      </w:r>
      <w:r w:rsidRPr="00772AE0">
        <w:rPr>
          <w:rFonts w:eastAsiaTheme="minorHAnsi" w:cs="Times New Roman,BoldItalic"/>
          <w:bCs/>
          <w:iCs/>
          <w:vertAlign w:val="superscript"/>
        </w:rPr>
        <w:t>3</w:t>
      </w:r>
      <w:r w:rsidRPr="00772AE0">
        <w:rPr>
          <w:rFonts w:eastAsiaTheme="minorHAnsi" w:cs="Times New Roman,BoldItalic"/>
          <w:bCs/>
          <w:iCs/>
        </w:rPr>
        <w:t xml:space="preserve"> w przypadku jednokrotnego mycia.</w:t>
      </w:r>
    </w:p>
    <w:p w14:paraId="4419215D" w14:textId="77777777" w:rsidR="00690A64" w:rsidRPr="00772AE0" w:rsidRDefault="00690A64" w:rsidP="00690A64">
      <w:pPr>
        <w:autoSpaceDE w:val="0"/>
        <w:autoSpaceDN w:val="0"/>
        <w:adjustRightInd w:val="0"/>
        <w:spacing w:after="0" w:line="276" w:lineRule="auto"/>
        <w:rPr>
          <w:rFonts w:eastAsiaTheme="minorHAnsi" w:cs="Times New Roman,BoldItalic"/>
          <w:bCs/>
          <w:iCs/>
        </w:rPr>
      </w:pPr>
    </w:p>
    <w:p w14:paraId="1321C68D" w14:textId="33C7ECD6" w:rsidR="00690A64" w:rsidRPr="00772AE0" w:rsidRDefault="00690A64" w:rsidP="00690A64">
      <w:pPr>
        <w:autoSpaceDE w:val="0"/>
        <w:autoSpaceDN w:val="0"/>
        <w:adjustRightInd w:val="0"/>
        <w:spacing w:after="0" w:line="276" w:lineRule="auto"/>
        <w:rPr>
          <w:rFonts w:eastAsiaTheme="minorHAnsi" w:cs="Times New Roman,BoldItalic"/>
          <w:bCs/>
          <w:iCs/>
        </w:rPr>
      </w:pPr>
      <w:r w:rsidRPr="00772AE0">
        <w:rPr>
          <w:rFonts w:eastAsiaTheme="minorHAnsi" w:cs="Times New Roman,BoldItalic"/>
          <w:bCs/>
          <w:iCs/>
        </w:rPr>
        <w:t>Do obliczenia zapotrzebowania na wodę przyjęto, że na 1 m</w:t>
      </w:r>
      <w:r w:rsidRPr="00772AE0">
        <w:rPr>
          <w:rFonts w:eastAsiaTheme="minorHAnsi" w:cs="Times New Roman,BoldItalic"/>
          <w:bCs/>
          <w:iCs/>
          <w:vertAlign w:val="superscript"/>
        </w:rPr>
        <w:t>2</w:t>
      </w:r>
      <w:r w:rsidRPr="00772AE0">
        <w:rPr>
          <w:rFonts w:eastAsiaTheme="minorHAnsi" w:cs="Times New Roman,BoldItalic"/>
          <w:bCs/>
          <w:iCs/>
        </w:rPr>
        <w:t xml:space="preserve"> szklanej powierzchni paneli PV jest myty z wykorzystaniem 1 l wody za pomocą odpowiedniego sprzętu. Całkowita powierzchnia paneli w planowanej elektrowni słonecznej będzie wynosić maksymalnie do ok. 500 000  m</w:t>
      </w:r>
      <w:r w:rsidRPr="00772AE0">
        <w:rPr>
          <w:rFonts w:eastAsiaTheme="minorHAnsi" w:cs="Times New Roman,BoldItalic"/>
          <w:bCs/>
          <w:iCs/>
          <w:vertAlign w:val="superscript"/>
        </w:rPr>
        <w:t>2</w:t>
      </w:r>
      <w:r w:rsidRPr="00772AE0">
        <w:rPr>
          <w:rFonts w:eastAsiaTheme="minorHAnsi" w:cs="Times New Roman,BoldItalic"/>
          <w:bCs/>
          <w:iCs/>
        </w:rPr>
        <w:t xml:space="preserve">. W związku z tym, w przypadku 1-krotnego mycia paneli: 1 </w:t>
      </w:r>
      <w:r w:rsidRPr="00772AE0">
        <w:rPr>
          <w:rFonts w:eastAsiaTheme="minorHAnsi" w:cs="Symbol"/>
        </w:rPr>
        <w:t>x 500 000 m</w:t>
      </w:r>
      <w:r w:rsidRPr="00772AE0">
        <w:rPr>
          <w:rFonts w:eastAsiaTheme="minorHAnsi" w:cs="Symbol"/>
          <w:vertAlign w:val="superscript"/>
        </w:rPr>
        <w:t>2</w:t>
      </w:r>
      <w:r w:rsidRPr="00772AE0">
        <w:rPr>
          <w:rFonts w:eastAsiaTheme="minorHAnsi" w:cs="Symbol"/>
        </w:rPr>
        <w:t xml:space="preserve"> </w:t>
      </w:r>
      <w:r w:rsidRPr="00772AE0">
        <w:rPr>
          <w:rFonts w:eastAsiaTheme="minorHAnsi" w:cs="Symbol"/>
        </w:rPr>
        <w:lastRenderedPageBreak/>
        <w:t>x 0,001 m</w:t>
      </w:r>
      <w:r w:rsidRPr="00772AE0">
        <w:rPr>
          <w:rFonts w:eastAsiaTheme="minorHAnsi" w:cs="Symbol"/>
          <w:vertAlign w:val="superscript"/>
        </w:rPr>
        <w:t>3</w:t>
      </w:r>
      <w:r w:rsidRPr="00772AE0">
        <w:rPr>
          <w:rFonts w:eastAsiaTheme="minorHAnsi" w:cs="Symbol"/>
        </w:rPr>
        <w:t xml:space="preserve"> (1 litr) = 500 m</w:t>
      </w:r>
      <w:r w:rsidRPr="00772AE0">
        <w:rPr>
          <w:rFonts w:eastAsiaTheme="minorHAnsi" w:cs="Symbol"/>
          <w:vertAlign w:val="superscript"/>
        </w:rPr>
        <w:t>3</w:t>
      </w:r>
      <w:r w:rsidRPr="00772AE0">
        <w:rPr>
          <w:rFonts w:eastAsiaTheme="minorHAnsi" w:cs="Symbol"/>
        </w:rPr>
        <w:t xml:space="preserve">. Woda do tego celu będzie dostarczana z zewnątrz np. przy pomocy beczkowozów. </w:t>
      </w:r>
      <w:r w:rsidR="009F3EE8" w:rsidRPr="00772AE0">
        <w:rPr>
          <w:rFonts w:eastAsia="Verdana" w:cs="Verdana"/>
        </w:rPr>
        <w:t>Ewentualne mycie paneli będzie odbywało się przy użyciu wody, bez zastosowania detergentów.</w:t>
      </w:r>
    </w:p>
    <w:p w14:paraId="11CAD9EE" w14:textId="77777777" w:rsidR="00690A64" w:rsidRPr="00772AE0" w:rsidRDefault="00690A64" w:rsidP="00690A64">
      <w:pPr>
        <w:autoSpaceDE w:val="0"/>
        <w:autoSpaceDN w:val="0"/>
        <w:adjustRightInd w:val="0"/>
        <w:spacing w:after="0" w:line="276" w:lineRule="auto"/>
        <w:rPr>
          <w:rFonts w:eastAsiaTheme="minorHAnsi" w:cs="Times New Roman,BoldItalic"/>
          <w:bCs/>
          <w:iCs/>
        </w:rPr>
      </w:pPr>
    </w:p>
    <w:p w14:paraId="2E17369C" w14:textId="77777777" w:rsidR="00690A64" w:rsidRPr="00772AE0" w:rsidRDefault="00690A64" w:rsidP="00690A64">
      <w:pPr>
        <w:spacing w:after="0" w:line="276" w:lineRule="auto"/>
      </w:pPr>
      <w:r w:rsidRPr="00772AE0">
        <w:t>Alternatywnie dopuszcza się czyszczenie paneli w technologii bezwodnej (na sucho) za pomocą specjalnych szczotek.</w:t>
      </w:r>
    </w:p>
    <w:p w14:paraId="10F0A7BB" w14:textId="77777777" w:rsidR="009F3EE8" w:rsidRPr="00772AE0" w:rsidRDefault="009F3EE8" w:rsidP="649C7B2A">
      <w:pPr>
        <w:spacing w:line="276" w:lineRule="auto"/>
        <w:rPr>
          <w:rFonts w:eastAsia="Verdana" w:cs="Verdana"/>
        </w:rPr>
      </w:pPr>
    </w:p>
    <w:p w14:paraId="42C0E1C7" w14:textId="56763C35" w:rsidR="00D5478D" w:rsidRPr="00772AE0" w:rsidRDefault="649C7B2A" w:rsidP="649C7B2A">
      <w:pPr>
        <w:spacing w:line="276" w:lineRule="auto"/>
        <w:rPr>
          <w:rFonts w:eastAsia="Verdana" w:cs="Verdana"/>
          <w:lang w:eastAsia="pl-PL"/>
        </w:rPr>
      </w:pPr>
      <w:r w:rsidRPr="00772AE0">
        <w:rPr>
          <w:rFonts w:eastAsia="Verdana" w:cs="Verdana"/>
        </w:rPr>
        <w:t xml:space="preserve">Z uwagi na specyfikę przedsięwzięcia oraz rozwój technologii związanych z panelami fotowoltaicznymi, w tym modułami wyposażonymi w specjalne powłoki zapobiegające osadzaniu się pyłów i osadów na panelach, eliminując tym samym konieczność mycia paneli fotowoltaicznych, w przypadku dostępności, nie wyklucza się jej zastosowania, co wyeliminuje możliwość wystąpienia negatywnego oddziaływania na jakość wód powierzchniowych. </w:t>
      </w:r>
    </w:p>
    <w:p w14:paraId="7CA26E99" w14:textId="77777777" w:rsidR="00D5478D" w:rsidRPr="00772AE0" w:rsidRDefault="649C7B2A" w:rsidP="649C7B2A">
      <w:pPr>
        <w:spacing w:line="276" w:lineRule="auto"/>
        <w:rPr>
          <w:rFonts w:eastAsia="Verdana" w:cs="Verdana"/>
        </w:rPr>
      </w:pPr>
      <w:r w:rsidRPr="00772AE0">
        <w:rPr>
          <w:rFonts w:eastAsia="Verdana" w:cs="Verdana"/>
        </w:rPr>
        <w:t>Mając na uwadze powyższe, z eksploatacją przedmiotowej inwestycji nie wiąże się zużycie wody oraz produkcja ścieków technologicznych.</w:t>
      </w:r>
    </w:p>
    <w:p w14:paraId="612EEC63" w14:textId="3066E767" w:rsidR="00BD3A4D" w:rsidRPr="00772AE0" w:rsidRDefault="00D5478D" w:rsidP="00D5478D">
      <w:pPr>
        <w:spacing w:line="276" w:lineRule="auto"/>
        <w:rPr>
          <w:rFonts w:cstheme="minorHAnsi"/>
          <w:szCs w:val="20"/>
        </w:rPr>
      </w:pPr>
      <w:r w:rsidRPr="00772AE0">
        <w:rPr>
          <w:rFonts w:cstheme="minorHAnsi"/>
          <w:szCs w:val="20"/>
        </w:rPr>
        <w:t>Nie przewiduje się systemu odprowadzan</w:t>
      </w:r>
      <w:r w:rsidR="003C5ED8" w:rsidRPr="00772AE0">
        <w:rPr>
          <w:rFonts w:cstheme="minorHAnsi"/>
          <w:szCs w:val="20"/>
        </w:rPr>
        <w:t>ia wód opadowych i roztopowych.</w:t>
      </w:r>
      <w:r w:rsidR="00DE0AEA" w:rsidRPr="00772AE0">
        <w:rPr>
          <w:rFonts w:cstheme="minorHAnsi"/>
          <w:szCs w:val="20"/>
        </w:rPr>
        <w:t xml:space="preserve"> </w:t>
      </w:r>
      <w:r w:rsidR="00BD3A4D" w:rsidRPr="00772AE0">
        <w:rPr>
          <w:rFonts w:cs="Arial"/>
          <w:szCs w:val="20"/>
        </w:rPr>
        <w:t>Po zakończeniu prac inwestycyjnych, teren pomiędzy panelami zostanie pozostawiony</w:t>
      </w:r>
      <w:r w:rsidR="00152FE3" w:rsidRPr="00772AE0">
        <w:rPr>
          <w:rFonts w:cs="Arial"/>
          <w:szCs w:val="20"/>
        </w:rPr>
        <w:t xml:space="preserve"> </w:t>
      </w:r>
      <w:r w:rsidR="00BD3A4D" w:rsidRPr="00772AE0">
        <w:rPr>
          <w:rFonts w:cs="Arial"/>
          <w:szCs w:val="20"/>
        </w:rPr>
        <w:t xml:space="preserve">do naturalnej sukcesji, co pozwoli na wykształcenie się </w:t>
      </w:r>
      <w:r w:rsidR="00BD3A4D" w:rsidRPr="00772AE0">
        <w:rPr>
          <w:szCs w:val="20"/>
        </w:rPr>
        <w:t>półnaturalnych</w:t>
      </w:r>
      <w:r w:rsidR="003042A3" w:rsidRPr="00772AE0">
        <w:rPr>
          <w:szCs w:val="20"/>
        </w:rPr>
        <w:t xml:space="preserve"> muraw złożonych</w:t>
      </w:r>
      <w:r w:rsidR="00BD3A4D" w:rsidRPr="00772AE0">
        <w:rPr>
          <w:szCs w:val="20"/>
        </w:rPr>
        <w:t xml:space="preserve"> z rodzimych gatunków, dostosowanych do siedliska</w:t>
      </w:r>
      <w:r w:rsidR="00DE0AEA" w:rsidRPr="00772AE0">
        <w:rPr>
          <w:rFonts w:cs="Arial"/>
          <w:szCs w:val="20"/>
        </w:rPr>
        <w:t>.</w:t>
      </w:r>
      <w:r w:rsidR="00DE0AEA" w:rsidRPr="00772AE0">
        <w:rPr>
          <w:rFonts w:cstheme="minorHAnsi"/>
          <w:szCs w:val="20"/>
        </w:rPr>
        <w:t xml:space="preserve"> </w:t>
      </w:r>
    </w:p>
    <w:p w14:paraId="7E79E594" w14:textId="669ACAA9" w:rsidR="00D5478D" w:rsidRPr="00772AE0" w:rsidRDefault="00D5478D" w:rsidP="00D5478D">
      <w:pPr>
        <w:spacing w:line="276" w:lineRule="auto"/>
        <w:rPr>
          <w:rFonts w:cs="Arial"/>
          <w:szCs w:val="20"/>
        </w:rPr>
      </w:pPr>
      <w:r w:rsidRPr="00772AE0">
        <w:rPr>
          <w:rFonts w:cstheme="minorHAnsi"/>
          <w:szCs w:val="20"/>
        </w:rPr>
        <w:t xml:space="preserve">W związku z </w:t>
      </w:r>
      <w:proofErr w:type="spellStart"/>
      <w:r w:rsidRPr="00772AE0">
        <w:rPr>
          <w:rFonts w:cstheme="minorHAnsi"/>
          <w:szCs w:val="20"/>
        </w:rPr>
        <w:t>bezemisyjnością</w:t>
      </w:r>
      <w:proofErr w:type="spellEnd"/>
      <w:r w:rsidRPr="00772AE0">
        <w:rPr>
          <w:rFonts w:cstheme="minorHAnsi"/>
          <w:szCs w:val="20"/>
        </w:rPr>
        <w:t xml:space="preserve"> instalacji wody opadowe i roztopowe będą infiltrowane bezpośrednio do gruntu. Rozmieszczenie stacji transformatorowych w równomiernych odległościach zapobiegnie nierównomiernej infiltracji, dzięki czemu nie nastąpi zmiana stosunków wodnych w rejonie przedsięwzięcia.</w:t>
      </w:r>
      <w:bookmarkEnd w:id="135"/>
      <w:bookmarkEnd w:id="136"/>
    </w:p>
    <w:p w14:paraId="72B51FFC" w14:textId="77777777" w:rsidR="0018609D" w:rsidRPr="00772AE0" w:rsidRDefault="0018609D" w:rsidP="00BB69F2">
      <w:pPr>
        <w:spacing w:line="276" w:lineRule="auto"/>
        <w:rPr>
          <w:rFonts w:eastAsia="Times New Roman" w:cs="Times New Roman"/>
          <w:sz w:val="14"/>
          <w:szCs w:val="14"/>
          <w:lang w:eastAsia="pl-PL"/>
        </w:rPr>
      </w:pPr>
    </w:p>
    <w:p w14:paraId="2FC4B379" w14:textId="77777777" w:rsidR="00B772D7" w:rsidRPr="00772AE0" w:rsidRDefault="00B772D7" w:rsidP="00A13B9C">
      <w:pPr>
        <w:pStyle w:val="Nagwek3"/>
        <w:numPr>
          <w:ilvl w:val="2"/>
          <w:numId w:val="7"/>
        </w:numPr>
        <w:suppressAutoHyphens/>
        <w:spacing w:before="200" w:line="276" w:lineRule="auto"/>
        <w:rPr>
          <w:rFonts w:ascii="Verdana" w:hAnsi="Verdana"/>
        </w:rPr>
      </w:pPr>
      <w:bookmarkStart w:id="137" w:name="_Toc503188994"/>
      <w:bookmarkStart w:id="138" w:name="_Toc29487709"/>
      <w:bookmarkStart w:id="139" w:name="_Toc107328746"/>
      <w:r w:rsidRPr="00772AE0">
        <w:rPr>
          <w:rFonts w:ascii="Verdana" w:hAnsi="Verdana"/>
        </w:rPr>
        <w:t>Hałas</w:t>
      </w:r>
      <w:bookmarkEnd w:id="137"/>
      <w:bookmarkEnd w:id="138"/>
      <w:bookmarkEnd w:id="139"/>
    </w:p>
    <w:p w14:paraId="2825FB28" w14:textId="77777777" w:rsidR="00B772D7" w:rsidRPr="00772AE0" w:rsidRDefault="00B772D7" w:rsidP="00056E71">
      <w:pPr>
        <w:spacing w:after="240" w:line="276" w:lineRule="auto"/>
        <w:rPr>
          <w:sz w:val="10"/>
          <w:szCs w:val="12"/>
        </w:rPr>
      </w:pPr>
    </w:p>
    <w:p w14:paraId="0D38429C" w14:textId="76139FF1" w:rsidR="00567A8D" w:rsidRPr="00772AE0" w:rsidRDefault="00B772D7" w:rsidP="00AC38CB">
      <w:pPr>
        <w:spacing w:after="0" w:line="276" w:lineRule="auto"/>
      </w:pPr>
      <w:r w:rsidRPr="00772AE0">
        <w:t xml:space="preserve">Standardy jakości środowiska w zakresie emisji hałasu, określone są przez dopuszczalne poziomy hałasu. Dopuszczalne poziomy hałasu w środowisku określa </w:t>
      </w:r>
      <w:r w:rsidR="00AC38CB" w:rsidRPr="00772AE0">
        <w:t xml:space="preserve">rozporządzenie Ministra Środowiska z dnia 14 czerwca 2007 r. </w:t>
      </w:r>
      <w:r w:rsidR="00AC38CB" w:rsidRPr="00772AE0">
        <w:rPr>
          <w:i/>
          <w:iCs/>
        </w:rPr>
        <w:t>w sprawie dopuszczalnych poziomów hałasu w środowisku</w:t>
      </w:r>
      <w:r w:rsidR="00AC38CB" w:rsidRPr="00772AE0">
        <w:t xml:space="preserve"> (Dz.U. 2014 poz. 112). </w:t>
      </w:r>
      <w:r w:rsidRPr="00772AE0">
        <w:t>Dopuszczalne poziomy hałasu zależą od rodzaju źródła oraz funkcji i przeznaczenia terenu.</w:t>
      </w:r>
    </w:p>
    <w:p w14:paraId="73FB6A5D" w14:textId="77777777" w:rsidR="00AC38CB" w:rsidRPr="00772AE0" w:rsidRDefault="00AC38CB" w:rsidP="00AB129C">
      <w:pPr>
        <w:spacing w:line="276" w:lineRule="auto"/>
        <w:rPr>
          <w:sz w:val="2"/>
          <w:szCs w:val="2"/>
        </w:rPr>
      </w:pPr>
    </w:p>
    <w:p w14:paraId="442DBB0B" w14:textId="29D20DAB" w:rsidR="00AA404D" w:rsidRPr="00772AE0" w:rsidRDefault="00B305EF" w:rsidP="00AA404D">
      <w:pPr>
        <w:pStyle w:val="Legenda"/>
        <w:keepNext/>
        <w:rPr>
          <w:color w:val="auto"/>
        </w:rPr>
      </w:pPr>
      <w:bookmarkStart w:id="140" w:name="_Toc107325992"/>
      <w:r w:rsidRPr="00772AE0">
        <w:rPr>
          <w:color w:val="auto"/>
        </w:rPr>
        <w:t xml:space="preserve">Tabela </w:t>
      </w:r>
      <w:r w:rsidRPr="00772AE0">
        <w:rPr>
          <w:noProof/>
          <w:color w:val="auto"/>
        </w:rPr>
        <w:fldChar w:fldCharType="begin"/>
      </w:r>
      <w:r w:rsidRPr="00772AE0">
        <w:rPr>
          <w:noProof/>
          <w:color w:val="auto"/>
        </w:rPr>
        <w:instrText xml:space="preserve"> SEQ Tabela \* ARABIC </w:instrText>
      </w:r>
      <w:r w:rsidRPr="00772AE0">
        <w:rPr>
          <w:noProof/>
          <w:color w:val="auto"/>
        </w:rPr>
        <w:fldChar w:fldCharType="separate"/>
      </w:r>
      <w:r w:rsidR="00577AED">
        <w:rPr>
          <w:noProof/>
          <w:color w:val="auto"/>
        </w:rPr>
        <w:t>7</w:t>
      </w:r>
      <w:r w:rsidRPr="00772AE0">
        <w:rPr>
          <w:noProof/>
          <w:color w:val="auto"/>
        </w:rPr>
        <w:fldChar w:fldCharType="end"/>
      </w:r>
      <w:r w:rsidRPr="00772AE0">
        <w:rPr>
          <w:color w:val="auto"/>
        </w:rPr>
        <w:t xml:space="preserve">. </w:t>
      </w:r>
      <w:r w:rsidR="00AA404D" w:rsidRPr="00772AE0">
        <w:rPr>
          <w:color w:val="auto"/>
        </w:rPr>
        <w:t>Dopuszczalne poziomy hałasu zgodnie z rozporządzeniem Ministra Środowiska z dnia 14 czerwca 2007 r. w sprawie dopuszczalnych poziomów hałasu w środowisku</w:t>
      </w:r>
      <w:bookmarkEnd w:id="140"/>
    </w:p>
    <w:tbl>
      <w:tblPr>
        <w:tblStyle w:val="Tabelasiatki1jasnaakcent11"/>
        <w:tblW w:w="9049" w:type="dxa"/>
        <w:jc w:val="center"/>
        <w:tblLayout w:type="fixed"/>
        <w:tblLook w:val="0000" w:firstRow="0" w:lastRow="0" w:firstColumn="0" w:lastColumn="0" w:noHBand="0" w:noVBand="0"/>
      </w:tblPr>
      <w:tblGrid>
        <w:gridCol w:w="649"/>
        <w:gridCol w:w="6489"/>
        <w:gridCol w:w="881"/>
        <w:gridCol w:w="1030"/>
      </w:tblGrid>
      <w:tr w:rsidR="00772AE0" w:rsidRPr="00772AE0" w14:paraId="54E57363" w14:textId="77777777" w:rsidTr="00003165">
        <w:trPr>
          <w:trHeight w:val="575"/>
          <w:jc w:val="center"/>
        </w:trPr>
        <w:tc>
          <w:tcPr>
            <w:tcW w:w="649" w:type="dxa"/>
          </w:tcPr>
          <w:p w14:paraId="0A43BC96" w14:textId="77777777" w:rsidR="00B772D7" w:rsidRPr="00772AE0" w:rsidRDefault="00B772D7" w:rsidP="00AB129C">
            <w:pPr>
              <w:spacing w:line="276" w:lineRule="auto"/>
              <w:jc w:val="center"/>
              <w:rPr>
                <w:b/>
              </w:rPr>
            </w:pPr>
            <w:bookmarkStart w:id="141" w:name="_Hlk36146544"/>
            <w:r w:rsidRPr="00772AE0">
              <w:rPr>
                <w:b/>
              </w:rPr>
              <w:t>Lp.</w:t>
            </w:r>
          </w:p>
        </w:tc>
        <w:tc>
          <w:tcPr>
            <w:tcW w:w="6489" w:type="dxa"/>
          </w:tcPr>
          <w:p w14:paraId="63A68A27" w14:textId="77777777" w:rsidR="00B772D7" w:rsidRPr="00772AE0" w:rsidRDefault="00B772D7" w:rsidP="00AB129C">
            <w:pPr>
              <w:spacing w:line="276" w:lineRule="auto"/>
              <w:jc w:val="center"/>
              <w:rPr>
                <w:b/>
              </w:rPr>
            </w:pPr>
            <w:r w:rsidRPr="00772AE0">
              <w:rPr>
                <w:b/>
              </w:rPr>
              <w:t>Przeznaczenie terenu</w:t>
            </w:r>
          </w:p>
        </w:tc>
        <w:tc>
          <w:tcPr>
            <w:tcW w:w="881" w:type="dxa"/>
          </w:tcPr>
          <w:p w14:paraId="070ED4D6" w14:textId="77777777" w:rsidR="00B772D7" w:rsidRPr="00772AE0" w:rsidRDefault="00B772D7" w:rsidP="00AB129C">
            <w:pPr>
              <w:spacing w:line="276" w:lineRule="auto"/>
              <w:jc w:val="center"/>
              <w:rPr>
                <w:b/>
              </w:rPr>
            </w:pPr>
            <w:proofErr w:type="spellStart"/>
            <w:r w:rsidRPr="00772AE0">
              <w:rPr>
                <w:b/>
              </w:rPr>
              <w:t>L</w:t>
            </w:r>
            <w:r w:rsidRPr="00772AE0">
              <w:rPr>
                <w:b/>
                <w:vertAlign w:val="subscript"/>
              </w:rPr>
              <w:t>AeqD</w:t>
            </w:r>
            <w:proofErr w:type="spellEnd"/>
            <w:r w:rsidRPr="00772AE0">
              <w:rPr>
                <w:b/>
              </w:rPr>
              <w:t xml:space="preserve"> </w:t>
            </w:r>
          </w:p>
          <w:p w14:paraId="5F07C0F9" w14:textId="77777777" w:rsidR="00B772D7" w:rsidRPr="00772AE0" w:rsidRDefault="00B772D7" w:rsidP="00AB129C">
            <w:pPr>
              <w:spacing w:line="276" w:lineRule="auto"/>
              <w:jc w:val="center"/>
              <w:rPr>
                <w:b/>
              </w:rPr>
            </w:pPr>
            <w:r w:rsidRPr="00772AE0">
              <w:rPr>
                <w:b/>
              </w:rPr>
              <w:t>[</w:t>
            </w:r>
            <w:proofErr w:type="spellStart"/>
            <w:r w:rsidRPr="00772AE0">
              <w:rPr>
                <w:b/>
              </w:rPr>
              <w:t>dB</w:t>
            </w:r>
            <w:proofErr w:type="spellEnd"/>
            <w:r w:rsidRPr="00772AE0">
              <w:rPr>
                <w:b/>
              </w:rPr>
              <w:t>]</w:t>
            </w:r>
          </w:p>
        </w:tc>
        <w:tc>
          <w:tcPr>
            <w:tcW w:w="1030" w:type="dxa"/>
          </w:tcPr>
          <w:p w14:paraId="4783093E" w14:textId="77777777" w:rsidR="00B772D7" w:rsidRPr="00772AE0" w:rsidRDefault="00B772D7" w:rsidP="00AB129C">
            <w:pPr>
              <w:spacing w:line="276" w:lineRule="auto"/>
              <w:jc w:val="center"/>
              <w:rPr>
                <w:b/>
              </w:rPr>
            </w:pPr>
            <w:proofErr w:type="spellStart"/>
            <w:r w:rsidRPr="00772AE0">
              <w:rPr>
                <w:b/>
              </w:rPr>
              <w:t>L</w:t>
            </w:r>
            <w:r w:rsidRPr="00772AE0">
              <w:rPr>
                <w:b/>
                <w:vertAlign w:val="subscript"/>
              </w:rPr>
              <w:t>AeqN</w:t>
            </w:r>
            <w:proofErr w:type="spellEnd"/>
            <w:r w:rsidRPr="00772AE0">
              <w:rPr>
                <w:b/>
              </w:rPr>
              <w:t xml:space="preserve"> </w:t>
            </w:r>
          </w:p>
          <w:p w14:paraId="090661E0" w14:textId="77777777" w:rsidR="00B772D7" w:rsidRPr="00772AE0" w:rsidRDefault="00B772D7" w:rsidP="00AB129C">
            <w:pPr>
              <w:spacing w:line="276" w:lineRule="auto"/>
              <w:jc w:val="center"/>
              <w:rPr>
                <w:b/>
              </w:rPr>
            </w:pPr>
            <w:r w:rsidRPr="00772AE0">
              <w:rPr>
                <w:b/>
              </w:rPr>
              <w:t>[</w:t>
            </w:r>
            <w:proofErr w:type="spellStart"/>
            <w:r w:rsidRPr="00772AE0">
              <w:rPr>
                <w:b/>
              </w:rPr>
              <w:t>dB</w:t>
            </w:r>
            <w:proofErr w:type="spellEnd"/>
            <w:r w:rsidRPr="00772AE0">
              <w:rPr>
                <w:b/>
              </w:rPr>
              <w:t>]</w:t>
            </w:r>
          </w:p>
        </w:tc>
      </w:tr>
      <w:tr w:rsidR="00772AE0" w:rsidRPr="00772AE0" w14:paraId="17FD15C8" w14:textId="77777777" w:rsidTr="00003165">
        <w:trPr>
          <w:jc w:val="center"/>
        </w:trPr>
        <w:tc>
          <w:tcPr>
            <w:tcW w:w="649" w:type="dxa"/>
          </w:tcPr>
          <w:p w14:paraId="018892D5" w14:textId="77777777" w:rsidR="00B772D7" w:rsidRPr="00772AE0" w:rsidRDefault="00B772D7" w:rsidP="00AB129C">
            <w:pPr>
              <w:spacing w:line="276" w:lineRule="auto"/>
              <w:jc w:val="center"/>
            </w:pPr>
            <w:r w:rsidRPr="00772AE0">
              <w:t>1</w:t>
            </w:r>
          </w:p>
        </w:tc>
        <w:tc>
          <w:tcPr>
            <w:tcW w:w="6489" w:type="dxa"/>
          </w:tcPr>
          <w:p w14:paraId="6F759E23" w14:textId="77777777" w:rsidR="00B772D7" w:rsidRPr="00772AE0" w:rsidRDefault="00B772D7" w:rsidP="00A13B9C">
            <w:pPr>
              <w:numPr>
                <w:ilvl w:val="0"/>
                <w:numId w:val="13"/>
              </w:numPr>
              <w:tabs>
                <w:tab w:val="left" w:pos="213"/>
              </w:tabs>
              <w:spacing w:line="276" w:lineRule="auto"/>
              <w:ind w:left="213" w:hanging="213"/>
            </w:pPr>
            <w:r w:rsidRPr="00772AE0">
              <w:t>Strefa ochronna „A” uzdrowiska.</w:t>
            </w:r>
          </w:p>
          <w:p w14:paraId="0E409DBB" w14:textId="77777777" w:rsidR="00B772D7" w:rsidRPr="00772AE0" w:rsidRDefault="00B772D7" w:rsidP="00A13B9C">
            <w:pPr>
              <w:numPr>
                <w:ilvl w:val="0"/>
                <w:numId w:val="13"/>
              </w:numPr>
              <w:tabs>
                <w:tab w:val="left" w:pos="213"/>
              </w:tabs>
              <w:spacing w:line="276" w:lineRule="auto"/>
              <w:ind w:left="213" w:hanging="213"/>
            </w:pPr>
            <w:r w:rsidRPr="00772AE0">
              <w:t>Tereny szpitali poza miastem.</w:t>
            </w:r>
          </w:p>
        </w:tc>
        <w:tc>
          <w:tcPr>
            <w:tcW w:w="881" w:type="dxa"/>
          </w:tcPr>
          <w:p w14:paraId="5FEFB512" w14:textId="77777777" w:rsidR="00B772D7" w:rsidRPr="00772AE0" w:rsidRDefault="00B772D7" w:rsidP="00AB129C">
            <w:pPr>
              <w:spacing w:line="276" w:lineRule="auto"/>
              <w:jc w:val="center"/>
            </w:pPr>
            <w:r w:rsidRPr="00772AE0">
              <w:t>45</w:t>
            </w:r>
          </w:p>
        </w:tc>
        <w:tc>
          <w:tcPr>
            <w:tcW w:w="1030" w:type="dxa"/>
          </w:tcPr>
          <w:p w14:paraId="0A025ED7" w14:textId="77777777" w:rsidR="00B772D7" w:rsidRPr="00772AE0" w:rsidRDefault="00B772D7" w:rsidP="00AB129C">
            <w:pPr>
              <w:spacing w:line="276" w:lineRule="auto"/>
              <w:jc w:val="center"/>
            </w:pPr>
            <w:r w:rsidRPr="00772AE0">
              <w:t>40</w:t>
            </w:r>
          </w:p>
        </w:tc>
      </w:tr>
      <w:tr w:rsidR="00772AE0" w:rsidRPr="00772AE0" w14:paraId="63B4A3BD" w14:textId="77777777" w:rsidTr="00003165">
        <w:trPr>
          <w:jc w:val="center"/>
        </w:trPr>
        <w:tc>
          <w:tcPr>
            <w:tcW w:w="649" w:type="dxa"/>
          </w:tcPr>
          <w:p w14:paraId="63394B8F" w14:textId="77777777" w:rsidR="00B772D7" w:rsidRPr="00772AE0" w:rsidRDefault="00B772D7" w:rsidP="00AB129C">
            <w:pPr>
              <w:spacing w:line="276" w:lineRule="auto"/>
              <w:jc w:val="center"/>
            </w:pPr>
            <w:r w:rsidRPr="00772AE0">
              <w:t>2</w:t>
            </w:r>
          </w:p>
        </w:tc>
        <w:tc>
          <w:tcPr>
            <w:tcW w:w="6489" w:type="dxa"/>
          </w:tcPr>
          <w:p w14:paraId="281485BE" w14:textId="77777777" w:rsidR="00B772D7" w:rsidRPr="00772AE0" w:rsidRDefault="00B772D7" w:rsidP="00A13B9C">
            <w:pPr>
              <w:numPr>
                <w:ilvl w:val="0"/>
                <w:numId w:val="14"/>
              </w:numPr>
              <w:tabs>
                <w:tab w:val="left" w:pos="213"/>
              </w:tabs>
              <w:spacing w:line="276" w:lineRule="auto"/>
              <w:ind w:left="213" w:hanging="213"/>
              <w:rPr>
                <w:b/>
                <w:bCs/>
              </w:rPr>
            </w:pPr>
            <w:r w:rsidRPr="00772AE0">
              <w:rPr>
                <w:b/>
                <w:bCs/>
              </w:rPr>
              <w:t>Tereny zabudowy mieszkaniowej jednorodzinnej.</w:t>
            </w:r>
          </w:p>
          <w:p w14:paraId="365B86DE" w14:textId="77777777" w:rsidR="00B772D7" w:rsidRPr="00772AE0" w:rsidRDefault="00B772D7" w:rsidP="00A13B9C">
            <w:pPr>
              <w:numPr>
                <w:ilvl w:val="0"/>
                <w:numId w:val="14"/>
              </w:numPr>
              <w:tabs>
                <w:tab w:val="left" w:pos="213"/>
              </w:tabs>
              <w:spacing w:line="276" w:lineRule="auto"/>
              <w:ind w:left="213" w:hanging="213"/>
            </w:pPr>
            <w:r w:rsidRPr="00772AE0">
              <w:t>Tereny zabudowy związanej ze stałym lub czasowym pobytem dzieci i młodzieży.</w:t>
            </w:r>
          </w:p>
          <w:p w14:paraId="7051B901" w14:textId="77777777" w:rsidR="00B772D7" w:rsidRPr="00772AE0" w:rsidRDefault="00B772D7" w:rsidP="00A13B9C">
            <w:pPr>
              <w:numPr>
                <w:ilvl w:val="0"/>
                <w:numId w:val="14"/>
              </w:numPr>
              <w:tabs>
                <w:tab w:val="left" w:pos="213"/>
              </w:tabs>
              <w:spacing w:line="276" w:lineRule="auto"/>
              <w:ind w:left="213" w:hanging="213"/>
            </w:pPr>
            <w:r w:rsidRPr="00772AE0">
              <w:t>Tereny domów opieki społecznej.</w:t>
            </w:r>
          </w:p>
          <w:p w14:paraId="0A334AB6" w14:textId="77777777" w:rsidR="00B772D7" w:rsidRPr="00772AE0" w:rsidRDefault="00B772D7" w:rsidP="00A13B9C">
            <w:pPr>
              <w:numPr>
                <w:ilvl w:val="0"/>
                <w:numId w:val="14"/>
              </w:numPr>
              <w:tabs>
                <w:tab w:val="left" w:pos="213"/>
              </w:tabs>
              <w:spacing w:line="276" w:lineRule="auto"/>
              <w:ind w:left="213" w:hanging="213"/>
            </w:pPr>
            <w:r w:rsidRPr="00772AE0">
              <w:t>Tereny szpitali w miastach.</w:t>
            </w:r>
          </w:p>
        </w:tc>
        <w:tc>
          <w:tcPr>
            <w:tcW w:w="881" w:type="dxa"/>
          </w:tcPr>
          <w:p w14:paraId="6CC5D898" w14:textId="77777777" w:rsidR="00B772D7" w:rsidRPr="00772AE0" w:rsidRDefault="00B772D7" w:rsidP="00AB129C">
            <w:pPr>
              <w:spacing w:line="276" w:lineRule="auto"/>
              <w:jc w:val="center"/>
              <w:rPr>
                <w:b/>
                <w:bCs/>
              </w:rPr>
            </w:pPr>
            <w:r w:rsidRPr="00772AE0">
              <w:rPr>
                <w:b/>
                <w:bCs/>
              </w:rPr>
              <w:t>50</w:t>
            </w:r>
          </w:p>
        </w:tc>
        <w:tc>
          <w:tcPr>
            <w:tcW w:w="1030" w:type="dxa"/>
          </w:tcPr>
          <w:p w14:paraId="7D132D0F" w14:textId="77777777" w:rsidR="00B772D7" w:rsidRPr="00772AE0" w:rsidRDefault="00B772D7" w:rsidP="00AB129C">
            <w:pPr>
              <w:spacing w:line="276" w:lineRule="auto"/>
              <w:jc w:val="center"/>
              <w:rPr>
                <w:b/>
                <w:bCs/>
              </w:rPr>
            </w:pPr>
            <w:r w:rsidRPr="00772AE0">
              <w:rPr>
                <w:b/>
                <w:bCs/>
              </w:rPr>
              <w:t>40</w:t>
            </w:r>
          </w:p>
        </w:tc>
      </w:tr>
      <w:tr w:rsidR="00772AE0" w:rsidRPr="00772AE0" w14:paraId="2F3F3488" w14:textId="77777777" w:rsidTr="00003165">
        <w:trPr>
          <w:jc w:val="center"/>
        </w:trPr>
        <w:tc>
          <w:tcPr>
            <w:tcW w:w="649" w:type="dxa"/>
          </w:tcPr>
          <w:p w14:paraId="23FA7D47" w14:textId="77777777" w:rsidR="00B772D7" w:rsidRPr="00772AE0" w:rsidRDefault="00B772D7" w:rsidP="00AB129C">
            <w:pPr>
              <w:spacing w:line="276" w:lineRule="auto"/>
              <w:jc w:val="center"/>
            </w:pPr>
            <w:r w:rsidRPr="00772AE0">
              <w:t>3</w:t>
            </w:r>
          </w:p>
        </w:tc>
        <w:tc>
          <w:tcPr>
            <w:tcW w:w="6489" w:type="dxa"/>
          </w:tcPr>
          <w:p w14:paraId="5BA4CAAF" w14:textId="6366F6AD" w:rsidR="00B772D7" w:rsidRPr="00772AE0" w:rsidRDefault="00B772D7" w:rsidP="00A13B9C">
            <w:pPr>
              <w:numPr>
                <w:ilvl w:val="0"/>
                <w:numId w:val="15"/>
              </w:numPr>
              <w:tabs>
                <w:tab w:val="left" w:pos="213"/>
              </w:tabs>
              <w:spacing w:line="276" w:lineRule="auto"/>
              <w:ind w:left="213" w:hanging="213"/>
            </w:pPr>
            <w:r w:rsidRPr="00772AE0">
              <w:t>Tereny zabudowy mieszkaniowej wielorodzinnej i</w:t>
            </w:r>
            <w:r w:rsidR="00E63913" w:rsidRPr="00772AE0">
              <w:t> </w:t>
            </w:r>
            <w:r w:rsidRPr="00772AE0">
              <w:t>zamieszkania zbiorowego.</w:t>
            </w:r>
          </w:p>
          <w:p w14:paraId="5C0076C3" w14:textId="77777777" w:rsidR="00B772D7" w:rsidRPr="00772AE0" w:rsidRDefault="00B772D7" w:rsidP="00A13B9C">
            <w:pPr>
              <w:numPr>
                <w:ilvl w:val="0"/>
                <w:numId w:val="15"/>
              </w:numPr>
              <w:tabs>
                <w:tab w:val="left" w:pos="213"/>
              </w:tabs>
              <w:spacing w:line="276" w:lineRule="auto"/>
              <w:ind w:left="213" w:hanging="213"/>
              <w:rPr>
                <w:b/>
                <w:bCs/>
              </w:rPr>
            </w:pPr>
            <w:r w:rsidRPr="00772AE0">
              <w:rPr>
                <w:b/>
                <w:bCs/>
              </w:rPr>
              <w:lastRenderedPageBreak/>
              <w:t>Tereny zabudowy zagrodowej.</w:t>
            </w:r>
          </w:p>
          <w:p w14:paraId="18D8F2DB" w14:textId="77777777" w:rsidR="00B772D7" w:rsidRPr="00772AE0" w:rsidRDefault="00B772D7" w:rsidP="00A13B9C">
            <w:pPr>
              <w:numPr>
                <w:ilvl w:val="0"/>
                <w:numId w:val="15"/>
              </w:numPr>
              <w:tabs>
                <w:tab w:val="left" w:pos="213"/>
              </w:tabs>
              <w:spacing w:line="276" w:lineRule="auto"/>
              <w:ind w:left="213" w:hanging="213"/>
            </w:pPr>
            <w:r w:rsidRPr="00772AE0">
              <w:t xml:space="preserve">Tereny </w:t>
            </w:r>
            <w:proofErr w:type="spellStart"/>
            <w:r w:rsidRPr="00772AE0">
              <w:t>rekreacyjno</w:t>
            </w:r>
            <w:proofErr w:type="spellEnd"/>
            <w:r w:rsidRPr="00772AE0">
              <w:t xml:space="preserve"> – wypoczynkowe.</w:t>
            </w:r>
          </w:p>
          <w:p w14:paraId="55E97122" w14:textId="77777777" w:rsidR="00B772D7" w:rsidRPr="00772AE0" w:rsidRDefault="00B772D7" w:rsidP="00A13B9C">
            <w:pPr>
              <w:numPr>
                <w:ilvl w:val="0"/>
                <w:numId w:val="15"/>
              </w:numPr>
              <w:tabs>
                <w:tab w:val="left" w:pos="213"/>
              </w:tabs>
              <w:spacing w:line="276" w:lineRule="auto"/>
              <w:ind w:left="213" w:hanging="213"/>
            </w:pPr>
            <w:r w:rsidRPr="00772AE0">
              <w:t>Tereny mieszkaniowo – usługowe.</w:t>
            </w:r>
          </w:p>
        </w:tc>
        <w:tc>
          <w:tcPr>
            <w:tcW w:w="881" w:type="dxa"/>
          </w:tcPr>
          <w:p w14:paraId="77A5FA51" w14:textId="77777777" w:rsidR="00B772D7" w:rsidRPr="00772AE0" w:rsidRDefault="00B772D7" w:rsidP="00AB129C">
            <w:pPr>
              <w:spacing w:line="276" w:lineRule="auto"/>
              <w:jc w:val="center"/>
              <w:rPr>
                <w:b/>
                <w:bCs/>
              </w:rPr>
            </w:pPr>
            <w:r w:rsidRPr="00772AE0">
              <w:rPr>
                <w:b/>
                <w:bCs/>
              </w:rPr>
              <w:lastRenderedPageBreak/>
              <w:t>55</w:t>
            </w:r>
          </w:p>
        </w:tc>
        <w:tc>
          <w:tcPr>
            <w:tcW w:w="1030" w:type="dxa"/>
          </w:tcPr>
          <w:p w14:paraId="3580F4E1" w14:textId="77777777" w:rsidR="00B772D7" w:rsidRPr="00772AE0" w:rsidRDefault="00B772D7" w:rsidP="00AB129C">
            <w:pPr>
              <w:spacing w:line="276" w:lineRule="auto"/>
              <w:jc w:val="center"/>
              <w:rPr>
                <w:b/>
                <w:bCs/>
              </w:rPr>
            </w:pPr>
            <w:r w:rsidRPr="00772AE0">
              <w:rPr>
                <w:b/>
                <w:bCs/>
              </w:rPr>
              <w:t>45</w:t>
            </w:r>
          </w:p>
        </w:tc>
      </w:tr>
      <w:tr w:rsidR="00772AE0" w:rsidRPr="00772AE0" w14:paraId="0F3F5613" w14:textId="77777777" w:rsidTr="00003165">
        <w:trPr>
          <w:jc w:val="center"/>
        </w:trPr>
        <w:tc>
          <w:tcPr>
            <w:tcW w:w="649" w:type="dxa"/>
          </w:tcPr>
          <w:p w14:paraId="26CF0240" w14:textId="77777777" w:rsidR="00B772D7" w:rsidRPr="00772AE0" w:rsidRDefault="00B772D7" w:rsidP="00AB129C">
            <w:pPr>
              <w:spacing w:line="276" w:lineRule="auto"/>
              <w:jc w:val="center"/>
            </w:pPr>
            <w:r w:rsidRPr="00772AE0">
              <w:t>4</w:t>
            </w:r>
          </w:p>
        </w:tc>
        <w:tc>
          <w:tcPr>
            <w:tcW w:w="6489" w:type="dxa"/>
          </w:tcPr>
          <w:p w14:paraId="6E96179B" w14:textId="77777777" w:rsidR="00B772D7" w:rsidRPr="00772AE0" w:rsidRDefault="00B772D7" w:rsidP="00A13B9C">
            <w:pPr>
              <w:numPr>
                <w:ilvl w:val="0"/>
                <w:numId w:val="16"/>
              </w:numPr>
              <w:tabs>
                <w:tab w:val="left" w:pos="213"/>
              </w:tabs>
              <w:spacing w:line="276" w:lineRule="auto"/>
              <w:ind w:left="213" w:hanging="213"/>
            </w:pPr>
            <w:r w:rsidRPr="00772AE0">
              <w:t>Tereny w strefie śródmiejskiej miast powyżej 100 tys. mieszkańców.</w:t>
            </w:r>
          </w:p>
        </w:tc>
        <w:tc>
          <w:tcPr>
            <w:tcW w:w="881" w:type="dxa"/>
          </w:tcPr>
          <w:p w14:paraId="0F1484A8" w14:textId="77777777" w:rsidR="00B772D7" w:rsidRPr="00772AE0" w:rsidRDefault="00B772D7" w:rsidP="00AB129C">
            <w:pPr>
              <w:spacing w:line="276" w:lineRule="auto"/>
              <w:jc w:val="center"/>
            </w:pPr>
            <w:r w:rsidRPr="00772AE0">
              <w:t>55</w:t>
            </w:r>
          </w:p>
        </w:tc>
        <w:tc>
          <w:tcPr>
            <w:tcW w:w="1030" w:type="dxa"/>
          </w:tcPr>
          <w:p w14:paraId="2131D183" w14:textId="77777777" w:rsidR="00B772D7" w:rsidRPr="00772AE0" w:rsidRDefault="00B772D7" w:rsidP="00AB129C">
            <w:pPr>
              <w:spacing w:line="276" w:lineRule="auto"/>
              <w:jc w:val="center"/>
            </w:pPr>
            <w:r w:rsidRPr="00772AE0">
              <w:t>45</w:t>
            </w:r>
          </w:p>
        </w:tc>
      </w:tr>
    </w:tbl>
    <w:bookmarkEnd w:id="141"/>
    <w:p w14:paraId="7262E8F9" w14:textId="77777777" w:rsidR="00056E71" w:rsidRPr="00772AE0" w:rsidRDefault="00D57DF5" w:rsidP="649C7B2A">
      <w:pPr>
        <w:spacing w:line="276" w:lineRule="auto"/>
        <w:rPr>
          <w:rFonts w:eastAsia="Verdana" w:cs="Verdana"/>
        </w:rPr>
      </w:pPr>
      <w:r w:rsidRPr="00772AE0">
        <w:rPr>
          <w:rFonts w:cstheme="minorHAnsi"/>
        </w:rPr>
        <w:br/>
      </w:r>
    </w:p>
    <w:p w14:paraId="3FEAEC0F" w14:textId="275E9410" w:rsidR="00C20754" w:rsidRPr="00772AE0" w:rsidRDefault="649C7B2A" w:rsidP="649C7B2A">
      <w:pPr>
        <w:spacing w:line="276" w:lineRule="auto"/>
        <w:rPr>
          <w:rFonts w:eastAsia="Verdana" w:cs="Verdana"/>
        </w:rPr>
      </w:pPr>
      <w:r w:rsidRPr="00772AE0">
        <w:rPr>
          <w:rFonts w:eastAsia="Verdana" w:cs="Verdana"/>
        </w:rPr>
        <w:t>Unormowania prawne w zakresie ochrony środowiska przed hałasem dotyczą ochrony terenów wskazanych w powyższej tabeli. Ustawodawca określił cztery różne grupy terenów chronionych akustycznie.</w:t>
      </w:r>
    </w:p>
    <w:p w14:paraId="23E3188A" w14:textId="4FF9EA4E" w:rsidR="008E3934" w:rsidRPr="00772AE0" w:rsidRDefault="649C7B2A" w:rsidP="649C7B2A">
      <w:pPr>
        <w:spacing w:line="276" w:lineRule="auto"/>
        <w:rPr>
          <w:rFonts w:eastAsia="Verdana" w:cs="Verdana"/>
        </w:rPr>
      </w:pPr>
      <w:r w:rsidRPr="00772AE0">
        <w:rPr>
          <w:rFonts w:eastAsia="Verdana" w:cs="Verdana"/>
        </w:rPr>
        <w:t>W przypadku farm fotowoltaicznych tereny chronione akustycznie to zazwyczaj zabudowa mieszkaniowa jednorodzinna (grupa 2a) oraz zagrodowa (grupa 3b). Dopuszczalne poziomy hałasu zostały wyróżnione w powyższej tabeli.</w:t>
      </w:r>
    </w:p>
    <w:p w14:paraId="6E0E30FD" w14:textId="58ED24BC" w:rsidR="009C5501" w:rsidRPr="00772AE0" w:rsidRDefault="649C7B2A" w:rsidP="649C7B2A">
      <w:pPr>
        <w:spacing w:line="276" w:lineRule="auto"/>
        <w:rPr>
          <w:rFonts w:eastAsia="Verdana" w:cs="Verdana"/>
        </w:rPr>
      </w:pPr>
      <w:r w:rsidRPr="00772AE0">
        <w:rPr>
          <w:rFonts w:eastAsia="Verdana" w:cs="Verdana"/>
        </w:rPr>
        <w:t xml:space="preserve">W fazie eksploatacji, głównymi źródłami hałasu na terenie farmy </w:t>
      </w:r>
      <w:r w:rsidR="00277986" w:rsidRPr="00772AE0">
        <w:rPr>
          <w:rFonts w:eastAsia="Verdana" w:cs="Verdana"/>
        </w:rPr>
        <w:t xml:space="preserve">są </w:t>
      </w:r>
      <w:r w:rsidRPr="00772AE0">
        <w:rPr>
          <w:rFonts w:eastAsia="Verdana" w:cs="Verdana"/>
        </w:rPr>
        <w:t xml:space="preserve">transformatory </w:t>
      </w:r>
      <w:proofErr w:type="spellStart"/>
      <w:r w:rsidRPr="00772AE0">
        <w:rPr>
          <w:rFonts w:eastAsia="Verdana" w:cs="Verdana"/>
        </w:rPr>
        <w:t>nn</w:t>
      </w:r>
      <w:proofErr w:type="spellEnd"/>
      <w:r w:rsidRPr="00772AE0">
        <w:rPr>
          <w:rFonts w:eastAsia="Verdana" w:cs="Verdana"/>
        </w:rPr>
        <w:t xml:space="preserve">/SN. </w:t>
      </w:r>
      <w:r w:rsidR="00152FE3" w:rsidRPr="00772AE0">
        <w:rPr>
          <w:rFonts w:eastAsia="Verdana" w:cs="Verdana"/>
        </w:rPr>
        <w:t>S</w:t>
      </w:r>
      <w:r w:rsidRPr="00772AE0">
        <w:rPr>
          <w:rFonts w:eastAsia="Verdana" w:cs="Verdana"/>
        </w:rPr>
        <w:t>ą</w:t>
      </w:r>
      <w:r w:rsidR="00152FE3" w:rsidRPr="00772AE0">
        <w:rPr>
          <w:rFonts w:eastAsia="Verdana" w:cs="Verdana"/>
        </w:rPr>
        <w:t xml:space="preserve"> one</w:t>
      </w:r>
      <w:r w:rsidRPr="00772AE0">
        <w:rPr>
          <w:rFonts w:eastAsia="Verdana" w:cs="Verdana"/>
        </w:rPr>
        <w:t xml:space="preserve"> zamknięte w komorze transformatorowej, a ich poziom mocy akustycznej nie przekroczy 53 - </w:t>
      </w:r>
      <w:r w:rsidR="00277986" w:rsidRPr="00772AE0">
        <w:rPr>
          <w:rFonts w:eastAsia="Verdana" w:cs="Verdana"/>
        </w:rPr>
        <w:t>85</w:t>
      </w:r>
      <w:r w:rsidRPr="00772AE0">
        <w:rPr>
          <w:rFonts w:eastAsia="Verdana" w:cs="Verdana"/>
        </w:rPr>
        <w:t xml:space="preserve"> </w:t>
      </w:r>
      <w:proofErr w:type="spellStart"/>
      <w:r w:rsidRPr="00772AE0">
        <w:rPr>
          <w:rFonts w:eastAsia="Verdana" w:cs="Verdana"/>
        </w:rPr>
        <w:t>dB</w:t>
      </w:r>
      <w:proofErr w:type="spellEnd"/>
      <w:r w:rsidRPr="00772AE0">
        <w:rPr>
          <w:rFonts w:eastAsia="Verdana" w:cs="Verdana"/>
        </w:rPr>
        <w:t xml:space="preserve"> w źródle. Z racji tego, że transformatory będą zlokalizowane w zamkniętym pomieszczeniu, zostaną wyciszone ściankami obudowy o tłum</w:t>
      </w:r>
      <w:r w:rsidR="00277986" w:rsidRPr="00772AE0">
        <w:rPr>
          <w:rFonts w:eastAsia="Verdana" w:cs="Verdana"/>
        </w:rPr>
        <w:t xml:space="preserve">ieniu na poziomie ok. 20-25 </w:t>
      </w:r>
      <w:proofErr w:type="spellStart"/>
      <w:r w:rsidR="00277986" w:rsidRPr="00772AE0">
        <w:rPr>
          <w:rFonts w:eastAsia="Verdana" w:cs="Verdana"/>
        </w:rPr>
        <w:t>dB</w:t>
      </w:r>
      <w:proofErr w:type="spellEnd"/>
      <w:r w:rsidR="00277986" w:rsidRPr="00772AE0">
        <w:rPr>
          <w:rFonts w:eastAsia="Verdana" w:cs="Verdana"/>
        </w:rPr>
        <w:t>.</w:t>
      </w:r>
      <w:r w:rsidRPr="00772AE0">
        <w:rPr>
          <w:rFonts w:eastAsia="Verdana" w:cs="Verdana"/>
        </w:rPr>
        <w:t xml:space="preserve"> Można przyjąć, że hałas mierzony przy drzwiach kontenera będzie wynosił ok. 33-53 </w:t>
      </w:r>
      <w:proofErr w:type="spellStart"/>
      <w:r w:rsidRPr="00772AE0">
        <w:rPr>
          <w:rFonts w:eastAsia="Verdana" w:cs="Verdana"/>
        </w:rPr>
        <w:t>dB</w:t>
      </w:r>
      <w:proofErr w:type="spellEnd"/>
      <w:r w:rsidRPr="00772AE0">
        <w:rPr>
          <w:rFonts w:eastAsia="Verdana" w:cs="Verdana"/>
        </w:rPr>
        <w:t>, w związku z czym nie będzie odczuwalny dla mieszkańców</w:t>
      </w:r>
      <w:r w:rsidRPr="00772AE0">
        <w:rPr>
          <w:rFonts w:eastAsia="Verdana" w:cs="Verdana"/>
          <w:b/>
          <w:bCs/>
        </w:rPr>
        <w:t xml:space="preserve"> </w:t>
      </w:r>
      <w:r w:rsidRPr="00772AE0">
        <w:rPr>
          <w:rFonts w:eastAsia="Verdana" w:cs="Verdana"/>
        </w:rPr>
        <w:t xml:space="preserve">najbliższej zabudowy oddalonej minimum o </w:t>
      </w:r>
      <w:r w:rsidR="00BD055D" w:rsidRPr="00772AE0">
        <w:rPr>
          <w:rFonts w:eastAsia="Verdana" w:cs="Verdana"/>
        </w:rPr>
        <w:t>5</w:t>
      </w:r>
      <w:r w:rsidR="003F16C7" w:rsidRPr="00772AE0">
        <w:rPr>
          <w:rFonts w:eastAsia="Verdana" w:cs="Verdana"/>
        </w:rPr>
        <w:t>0</w:t>
      </w:r>
      <w:r w:rsidRPr="00772AE0">
        <w:rPr>
          <w:rFonts w:eastAsia="Verdana" w:cs="Verdana"/>
        </w:rPr>
        <w:t xml:space="preserve"> m. Konkretny model stacji zostanie wybrany na etapie projektu budowlanego. Niezależnie od zastosowanego modelu, nie zostaną przekroczone normy akustyczne.</w:t>
      </w:r>
    </w:p>
    <w:p w14:paraId="2FDC2E1D" w14:textId="3273B902" w:rsidR="00F3485E" w:rsidRPr="00772AE0" w:rsidRDefault="649C7B2A" w:rsidP="00F3485E">
      <w:pPr>
        <w:spacing w:after="0" w:line="276" w:lineRule="auto"/>
      </w:pPr>
      <w:r w:rsidRPr="00772AE0">
        <w:rPr>
          <w:rFonts w:eastAsia="Verdana" w:cs="Verdana"/>
        </w:rPr>
        <w:t>Z etapem realizacji inwestycji będzie związana emisja hałasu wynikająca z pracujących urządzeń budowlanych i pojazdów obsługujących budowę instalacji. Emisja hałasu będzie miała charakter punktowy, krótkotrwały, a prace montażowe będą odbywać się w porze dziennej, w godzinach od 6:00 do 22:00. Dzięki zastosowaniu środków ostrożności czasowy wzrost hałasu pochodzący z pracujących maszyn zostanie ograniczony. Wszystkie elementy instalacji będą transportowane wyłącznie w porze dnia. Zaplecze budowy zostanie zlokalizowane</w:t>
      </w:r>
      <w:r w:rsidR="00A07ABF" w:rsidRPr="00772AE0">
        <w:rPr>
          <w:rFonts w:eastAsia="Verdana" w:cs="Verdana"/>
        </w:rPr>
        <w:t xml:space="preserve"> w bezpośrednim sąsiedztwie ciągów komunikacyjnych</w:t>
      </w:r>
      <w:r w:rsidRPr="00772AE0">
        <w:rPr>
          <w:rFonts w:eastAsia="Verdana" w:cs="Verdana"/>
        </w:rPr>
        <w:t xml:space="preserve"> na terenie, który jest położony w największej możliwej odległości od zabudowy mieszkaniowej. Instalacja będzie zlokalizowana poza obszarami zabudowy mieszkaniowej i zagrodowej, w odległości nie mniejs</w:t>
      </w:r>
      <w:r w:rsidR="0082255E" w:rsidRPr="00772AE0">
        <w:rPr>
          <w:rFonts w:eastAsia="Verdana" w:cs="Verdana"/>
        </w:rPr>
        <w:t>zej niż 35</w:t>
      </w:r>
      <w:r w:rsidRPr="00772AE0">
        <w:rPr>
          <w:rFonts w:eastAsia="Verdana" w:cs="Verdana"/>
        </w:rPr>
        <w:t xml:space="preserve"> m. </w:t>
      </w:r>
    </w:p>
    <w:p w14:paraId="598DCC1C" w14:textId="77777777" w:rsidR="00F3485E" w:rsidRPr="00772AE0" w:rsidRDefault="00F3485E" w:rsidP="00AB129C">
      <w:pPr>
        <w:spacing w:after="0" w:line="276" w:lineRule="auto"/>
        <w:rPr>
          <w:rFonts w:cstheme="minorHAnsi"/>
        </w:rPr>
      </w:pPr>
    </w:p>
    <w:p w14:paraId="57C5C18D" w14:textId="77777777" w:rsidR="00E63913" w:rsidRPr="00772AE0" w:rsidRDefault="00E63913" w:rsidP="00AB129C">
      <w:pPr>
        <w:spacing w:after="0" w:line="276" w:lineRule="auto"/>
        <w:rPr>
          <w:rFonts w:cstheme="minorHAnsi"/>
        </w:rPr>
      </w:pPr>
    </w:p>
    <w:p w14:paraId="47300AB1" w14:textId="1F9CF440" w:rsidR="00C20754" w:rsidRPr="00772AE0" w:rsidRDefault="00C20754" w:rsidP="00AB129C">
      <w:pPr>
        <w:spacing w:line="276" w:lineRule="auto"/>
        <w:rPr>
          <w:rFonts w:cstheme="minorHAnsi"/>
          <w:i/>
        </w:rPr>
      </w:pPr>
      <w:r w:rsidRPr="00772AE0">
        <w:rPr>
          <w:rFonts w:cstheme="minorHAnsi"/>
        </w:rPr>
        <w:t xml:space="preserve">Na etapie eksploatacji funkcjonowanie elektrowni słonecznej nie będzie powodowało przekroczenia wartości dopuszczalnych </w:t>
      </w:r>
      <w:r w:rsidR="00A7665F" w:rsidRPr="00772AE0">
        <w:rPr>
          <w:rFonts w:cstheme="minorHAnsi"/>
        </w:rPr>
        <w:t>poziomów</w:t>
      </w:r>
      <w:r w:rsidRPr="00772AE0">
        <w:rPr>
          <w:rFonts w:cstheme="minorHAnsi"/>
        </w:rPr>
        <w:t xml:space="preserve"> hałasu zgodnie z </w:t>
      </w:r>
      <w:r w:rsidR="00AC38CB" w:rsidRPr="00772AE0">
        <w:t xml:space="preserve">rozporządzeniem Ministra Środowiska z dnia 14 czerwca 2007 r. </w:t>
      </w:r>
      <w:r w:rsidR="00AC38CB" w:rsidRPr="00772AE0">
        <w:rPr>
          <w:i/>
          <w:iCs/>
        </w:rPr>
        <w:t>w sprawie dopuszczalnych poziomów hałasu w środowisku</w:t>
      </w:r>
      <w:r w:rsidR="00AC38CB" w:rsidRPr="00772AE0">
        <w:t xml:space="preserve"> (Dz.U. 2014 poz. 112).</w:t>
      </w:r>
    </w:p>
    <w:p w14:paraId="1095A4C1" w14:textId="5D2460B7" w:rsidR="00AB129C" w:rsidRPr="00772AE0" w:rsidRDefault="00AB129C" w:rsidP="00AB129C">
      <w:pPr>
        <w:spacing w:line="276" w:lineRule="auto"/>
        <w:rPr>
          <w:rFonts w:cstheme="minorHAnsi"/>
          <w:szCs w:val="20"/>
        </w:rPr>
      </w:pPr>
      <w:r w:rsidRPr="00772AE0">
        <w:rPr>
          <w:rFonts w:cstheme="minorHAnsi"/>
          <w:szCs w:val="20"/>
        </w:rPr>
        <w:t>Szczegółowe opisy dotyczące potencjalnego oddziaływania inwestycji w zakresie emisji hałasu zostały wskazane w pkt. 7.1 i 8.1 n</w:t>
      </w:r>
      <w:r w:rsidR="00E30D05" w:rsidRPr="00772AE0">
        <w:rPr>
          <w:rFonts w:cstheme="minorHAnsi"/>
          <w:szCs w:val="20"/>
        </w:rPr>
        <w:t>iniejszego raportu oddziaływania</w:t>
      </w:r>
      <w:r w:rsidRPr="00772AE0">
        <w:rPr>
          <w:rFonts w:cstheme="minorHAnsi"/>
          <w:szCs w:val="20"/>
        </w:rPr>
        <w:t xml:space="preserve"> na środowisko.</w:t>
      </w:r>
    </w:p>
    <w:p w14:paraId="1FC5F53D" w14:textId="26E36CB9" w:rsidR="001936D7" w:rsidRPr="00772AE0" w:rsidRDefault="001936D7" w:rsidP="00AB129C">
      <w:pPr>
        <w:spacing w:line="276" w:lineRule="auto"/>
      </w:pPr>
      <w:r w:rsidRPr="00772AE0">
        <w:t xml:space="preserve">Podsumowując, w przypadku planowanego przedsięwzięcia nie zostaną przekroczone dopuszczalne poziomy na terenach zabudowanych.  </w:t>
      </w:r>
    </w:p>
    <w:p w14:paraId="085DD8A4" w14:textId="6C25DC6A" w:rsidR="00C20754" w:rsidRPr="00772AE0" w:rsidRDefault="001936D7" w:rsidP="00AB129C">
      <w:pPr>
        <w:spacing w:line="276" w:lineRule="auto"/>
        <w:rPr>
          <w:b/>
        </w:rPr>
      </w:pPr>
      <w:r w:rsidRPr="00772AE0">
        <w:rPr>
          <w:b/>
        </w:rPr>
        <w:t>Elektrownia będzie pracowała wyłącznie w porze dziennej, gdy dostępne jest promieniowanie słoneczne, dlatego wyklucza się jakiekolwiek oddziaływanie akustyczne na tereny sąsiadujące z planowaną inwestycją w porze nocnej.</w:t>
      </w:r>
    </w:p>
    <w:p w14:paraId="41B8C4AF" w14:textId="6C42802D" w:rsidR="00B772D7" w:rsidRPr="00772AE0" w:rsidRDefault="00B772D7" w:rsidP="00A13B9C">
      <w:pPr>
        <w:pStyle w:val="Nagwek1"/>
        <w:numPr>
          <w:ilvl w:val="0"/>
          <w:numId w:val="7"/>
        </w:numPr>
        <w:suppressAutoHyphens/>
        <w:spacing w:before="480" w:after="0" w:line="276" w:lineRule="auto"/>
        <w:ind w:left="1113" w:hanging="36"/>
        <w:jc w:val="left"/>
        <w:rPr>
          <w:color w:val="auto"/>
        </w:rPr>
      </w:pPr>
      <w:bookmarkStart w:id="142" w:name="_Toc503188995"/>
      <w:bookmarkStart w:id="143" w:name="_Toc29487710"/>
      <w:bookmarkStart w:id="144" w:name="_Toc107328747"/>
      <w:r w:rsidRPr="00772AE0">
        <w:rPr>
          <w:color w:val="auto"/>
        </w:rPr>
        <w:lastRenderedPageBreak/>
        <w:t>Charakterystyka środowiska przyrodniczego i kulturowego w</w:t>
      </w:r>
      <w:r w:rsidR="006300D4" w:rsidRPr="00772AE0">
        <w:rPr>
          <w:color w:val="auto"/>
        </w:rPr>
        <w:t> </w:t>
      </w:r>
      <w:r w:rsidRPr="00772AE0">
        <w:rPr>
          <w:color w:val="auto"/>
        </w:rPr>
        <w:t>rejonie planowanego przedsięwzięcia</w:t>
      </w:r>
      <w:bookmarkEnd w:id="142"/>
      <w:bookmarkEnd w:id="143"/>
      <w:bookmarkEnd w:id="144"/>
    </w:p>
    <w:p w14:paraId="685E46D0" w14:textId="77777777" w:rsidR="00B772D7" w:rsidRPr="00772AE0" w:rsidRDefault="00B772D7" w:rsidP="00BB69F2">
      <w:pPr>
        <w:spacing w:line="276" w:lineRule="auto"/>
      </w:pPr>
    </w:p>
    <w:p w14:paraId="322A4F48" w14:textId="1F184AA6" w:rsidR="002511A9" w:rsidRPr="00772AE0" w:rsidRDefault="00B772D7" w:rsidP="00A13B9C">
      <w:pPr>
        <w:pStyle w:val="Nagwek2"/>
        <w:numPr>
          <w:ilvl w:val="1"/>
          <w:numId w:val="7"/>
        </w:numPr>
        <w:suppressAutoHyphens/>
        <w:spacing w:before="200" w:after="0" w:line="276" w:lineRule="auto"/>
        <w:jc w:val="both"/>
        <w:rPr>
          <w:rFonts w:ascii="Verdana" w:hAnsi="Verdana"/>
        </w:rPr>
      </w:pPr>
      <w:bookmarkStart w:id="145" w:name="_Toc503188996"/>
      <w:bookmarkStart w:id="146" w:name="_Toc29487711"/>
      <w:bookmarkStart w:id="147" w:name="_Toc107328748"/>
      <w:r w:rsidRPr="00772AE0">
        <w:rPr>
          <w:rFonts w:ascii="Verdana" w:hAnsi="Verdana"/>
        </w:rPr>
        <w:t>Położenie i ukształtowanie terenu</w:t>
      </w:r>
      <w:bookmarkStart w:id="148" w:name="_Toc503188997"/>
      <w:bookmarkStart w:id="149" w:name="_Toc29487712"/>
      <w:bookmarkEnd w:id="145"/>
      <w:bookmarkEnd w:id="146"/>
      <w:bookmarkEnd w:id="147"/>
    </w:p>
    <w:p w14:paraId="1A6E6E17" w14:textId="43FDB85A" w:rsidR="0071679F" w:rsidRPr="00772AE0" w:rsidRDefault="0071679F" w:rsidP="0071679F">
      <w:pPr>
        <w:rPr>
          <w:szCs w:val="18"/>
        </w:rPr>
      </w:pPr>
    </w:p>
    <w:p w14:paraId="331C55DC" w14:textId="77777777" w:rsidR="00454DCB" w:rsidRPr="00772AE0" w:rsidRDefault="00454DCB" w:rsidP="00795DE4">
      <w:pPr>
        <w:spacing w:before="240" w:line="276" w:lineRule="auto"/>
        <w:rPr>
          <w:szCs w:val="20"/>
        </w:rPr>
      </w:pPr>
      <w:r w:rsidRPr="00772AE0">
        <w:rPr>
          <w:szCs w:val="20"/>
        </w:rPr>
        <w:t xml:space="preserve">Obszar pod planowaną inwestycję zlokalizowany jest w północno-zachodniej części województwa kujawsko-pomorskiego, w południowej części powiatu sępoleńskiego, na </w:t>
      </w:r>
      <w:proofErr w:type="spellStart"/>
      <w:r w:rsidRPr="00772AE0">
        <w:rPr>
          <w:szCs w:val="20"/>
        </w:rPr>
        <w:t>trójstyku</w:t>
      </w:r>
      <w:proofErr w:type="spellEnd"/>
      <w:r w:rsidRPr="00772AE0">
        <w:rPr>
          <w:szCs w:val="20"/>
        </w:rPr>
        <w:t xml:space="preserve"> trzech gmin w obrębie Wielowicz w gm. Sośno,  Wysoka Krajeńska w gm. Sępólno Krajeńskie i Suchorączek w gm. Więcbork. Obszar planowanej inwestycji położony jest na terenie Pojezierza Krajeńskiego, wchodzącego w skład makroregionu Pojezierzy Południowo-pomorskich. Rzeźba terenu ma charakter </w:t>
      </w:r>
      <w:proofErr w:type="spellStart"/>
      <w:r w:rsidRPr="00772AE0">
        <w:rPr>
          <w:szCs w:val="20"/>
        </w:rPr>
        <w:t>młodoglacjalny</w:t>
      </w:r>
      <w:proofErr w:type="spellEnd"/>
      <w:r w:rsidRPr="00772AE0">
        <w:rPr>
          <w:szCs w:val="20"/>
        </w:rPr>
        <w:t xml:space="preserve">. Została ukształtowana w czasie ostatniego zlodowacenia, około 16,5 tys. lat temu. Zawiera ono ciągi południkowo rozmieszczonych rynien i równoleżnikowo zbudowanych pasów wzgórz morenowych. Pojezierze zawiera się pomiędzy głębokimi dolinami Brdy na wschodzie, Gwdy na zachodzie i Noteci na południu oraz kompleksem leśnym Borów Tucholskich na północy. </w:t>
      </w:r>
    </w:p>
    <w:p w14:paraId="61169B15" w14:textId="77777777" w:rsidR="00454DCB" w:rsidRPr="00772AE0" w:rsidRDefault="00454DCB" w:rsidP="00795DE4">
      <w:pPr>
        <w:spacing w:before="240" w:line="276" w:lineRule="auto"/>
        <w:rPr>
          <w:szCs w:val="20"/>
        </w:rPr>
      </w:pPr>
      <w:bookmarkStart w:id="150" w:name="_Hlk93741966"/>
      <w:r w:rsidRPr="00772AE0">
        <w:rPr>
          <w:b/>
          <w:szCs w:val="20"/>
        </w:rPr>
        <w:t>Gmina Sośno</w:t>
      </w:r>
      <w:r w:rsidRPr="00772AE0">
        <w:rPr>
          <w:szCs w:val="20"/>
        </w:rPr>
        <w:t xml:space="preserve"> położona jest w północno-zachodniej części województwa kujawsko-pomorskiego, w powiecie sępoleńskim. Graniczy z 6 gminami: Więcbork, Sępólno Krajeńskie (w powiecie sępoleńskim), Gostycyn (w pow. tucholskim), Mrocza (w pow. nakielskim), Sicienko i Koronowo (w pow. bydgoskim).  </w:t>
      </w:r>
    </w:p>
    <w:p w14:paraId="3B485D61" w14:textId="77777777" w:rsidR="00454DCB" w:rsidRPr="00772AE0" w:rsidRDefault="00454DCB" w:rsidP="00795DE4">
      <w:pPr>
        <w:spacing w:before="240" w:line="276" w:lineRule="auto"/>
        <w:rPr>
          <w:szCs w:val="20"/>
        </w:rPr>
      </w:pPr>
      <w:r w:rsidRPr="00772AE0">
        <w:rPr>
          <w:szCs w:val="20"/>
        </w:rPr>
        <w:t>Gmina zorientowana jest głównie na produkcję rolniczą, jej obszar wynosi 162,76² co stanowi 20,58 % powierzchni powiatu sępoleńskiego. W skład gminy wchodzą 30 miejscowości.</w:t>
      </w:r>
    </w:p>
    <w:p w14:paraId="62332987" w14:textId="77777777" w:rsidR="00454DCB" w:rsidRPr="00772AE0" w:rsidRDefault="00454DCB" w:rsidP="00795DE4">
      <w:pPr>
        <w:spacing w:before="240" w:line="276" w:lineRule="auto"/>
        <w:rPr>
          <w:szCs w:val="20"/>
        </w:rPr>
      </w:pPr>
      <w:r w:rsidRPr="00772AE0">
        <w:rPr>
          <w:szCs w:val="20"/>
        </w:rPr>
        <w:t xml:space="preserve">Na obszarze gminy przeważają grunty orne, co związane jest ze stosunkowo dobrymi warunkami glebowymi sprzyjającymi rozwojowi rolnictwa. Użytki rolne zajmują ok. 75% ogólnej powierzchni gminy. Stosunkowo niewielki udział w powierzchni gminy mają tereny zadrzewione zajmując ok. 15% powierzchni, a pozostałe grunty (grunty zabudowane, pod wodami, pod drogami, itp.). </w:t>
      </w:r>
    </w:p>
    <w:p w14:paraId="5FCD1155" w14:textId="77777777" w:rsidR="00454DCB" w:rsidRPr="00772AE0" w:rsidRDefault="00454DCB" w:rsidP="00795DE4">
      <w:pPr>
        <w:spacing w:before="240" w:line="276" w:lineRule="auto"/>
        <w:rPr>
          <w:szCs w:val="20"/>
        </w:rPr>
      </w:pPr>
      <w:r w:rsidRPr="00772AE0">
        <w:rPr>
          <w:szCs w:val="20"/>
        </w:rPr>
        <w:t>Gmina liczy 5 055 mieszkańców (dane z 31 czerwca 2016 roku), największą miejscowością, pełniącą rolę ośrodka gminnego jest Sośno (w marcu 2011 r. liczyła 1051 mieszkańców). Układ drogowy na terenie gminy Sośno tworzą: droga krajowa nr 25 relacji Oleśnica – Kalisz – Konin – Bydgoszcz – Bobolice, drogi powiatowe oraz drogi gminne i wewnętrzne. Przez obszar gminy przebiega trasa zawieszonej linii kolejowej nr 240 Więcbork – Pruszcz-Bagienica. Sośno położone jest w odległości 42 km od Bydgoszczy (stolica województwa), a od miasta powiatowego Sępólna Krajeńskiego oddalony jest o 19 km. Najbliższym portem lotniczym jest znajdujący się w odległości około 45 km w kierunku południowo-wschodnim od granic gminy Port Lotniczy im. Ignacego Jana Paderewskiego w Bydgoszczy.</w:t>
      </w:r>
    </w:p>
    <w:p w14:paraId="591EDC4B" w14:textId="77777777" w:rsidR="00454DCB" w:rsidRPr="00772AE0" w:rsidRDefault="00454DCB" w:rsidP="00795DE4">
      <w:pPr>
        <w:spacing w:before="240" w:line="276" w:lineRule="auto"/>
        <w:rPr>
          <w:szCs w:val="20"/>
        </w:rPr>
      </w:pPr>
      <w:r w:rsidRPr="00772AE0">
        <w:rPr>
          <w:szCs w:val="20"/>
        </w:rPr>
        <w:lastRenderedPageBreak/>
        <w:t xml:space="preserve">Na terenie gminy znajdują się obszary chronione, tj.: Rezerwat przyrody „Wąwelno”, Krajeński Park Krajobrazowy z doliną rzeki </w:t>
      </w:r>
      <w:proofErr w:type="spellStart"/>
      <w:r w:rsidRPr="00772AE0">
        <w:rPr>
          <w:szCs w:val="20"/>
        </w:rPr>
        <w:t>Sępolenki</w:t>
      </w:r>
      <w:proofErr w:type="spellEnd"/>
      <w:r w:rsidRPr="00772AE0">
        <w:rPr>
          <w:szCs w:val="20"/>
        </w:rPr>
        <w:t xml:space="preserve">, Obszar Chronionego Krajobrazu Ozów </w:t>
      </w:r>
      <w:proofErr w:type="spellStart"/>
      <w:r w:rsidRPr="00772AE0">
        <w:rPr>
          <w:szCs w:val="20"/>
        </w:rPr>
        <w:t>Wielowickich</w:t>
      </w:r>
      <w:proofErr w:type="spellEnd"/>
      <w:r w:rsidRPr="00772AE0">
        <w:rPr>
          <w:szCs w:val="20"/>
        </w:rPr>
        <w:t xml:space="preserve"> oraz 16 pomników przyrody i 23 użytki ekologiczne.</w:t>
      </w:r>
    </w:p>
    <w:p w14:paraId="0FF6111A" w14:textId="77777777" w:rsidR="00454DCB" w:rsidRPr="00772AE0" w:rsidRDefault="00454DCB" w:rsidP="00795DE4">
      <w:pPr>
        <w:spacing w:before="240" w:line="276" w:lineRule="auto"/>
        <w:rPr>
          <w:szCs w:val="20"/>
        </w:rPr>
      </w:pPr>
      <w:r w:rsidRPr="00772AE0">
        <w:rPr>
          <w:szCs w:val="20"/>
        </w:rPr>
        <w:t xml:space="preserve">Przez miejscowości Tuszkowo, Wąwelno oraz Mierucin przebiega również Międzynarodowy Szlak Rowerowy R1 łączący kraje Europy zachodniej z krajami nadbałtyckimi. Szlak biegnie od miasta Calais we Francji do Petersburga w Rosji. W północnej części gminy znajduje się krótki odcinek niebieskiego szlaku turystycznego im. gen. Jakuba </w:t>
      </w:r>
      <w:proofErr w:type="spellStart"/>
      <w:r w:rsidRPr="00772AE0">
        <w:rPr>
          <w:szCs w:val="20"/>
        </w:rPr>
        <w:t>Komierowskiego</w:t>
      </w:r>
      <w:proofErr w:type="spellEnd"/>
      <w:r w:rsidRPr="00772AE0">
        <w:rPr>
          <w:szCs w:val="20"/>
        </w:rPr>
        <w:t>.</w:t>
      </w:r>
    </w:p>
    <w:p w14:paraId="6DFABC7A" w14:textId="77777777" w:rsidR="00454DCB" w:rsidRPr="00772AE0" w:rsidRDefault="00454DCB" w:rsidP="00795DE4">
      <w:pPr>
        <w:spacing w:before="240" w:line="276" w:lineRule="auto"/>
        <w:rPr>
          <w:szCs w:val="20"/>
        </w:rPr>
      </w:pPr>
      <w:r w:rsidRPr="00772AE0">
        <w:rPr>
          <w:b/>
          <w:szCs w:val="20"/>
        </w:rPr>
        <w:t>Gmina Sępólno Krajeńskie</w:t>
      </w:r>
      <w:r w:rsidRPr="00772AE0">
        <w:rPr>
          <w:szCs w:val="20"/>
        </w:rPr>
        <w:t xml:space="preserve"> położona jest w północno-zachodniej części województwa kujawsko-pomorskiego, w powiecie sępoleńskim. Graniczy z 8 gminami: Więcbork, Sośno, Kamień Krajeński (w powiecie sępoleńskim), Kęsowo i Gostycyn (pow. tucholski), Lipka i Zakrzewo (w pow. złotowskim w woj. wielkopolskim) i Debrzno (w pow. człuchowskim w woj. pomorskim).</w:t>
      </w:r>
    </w:p>
    <w:p w14:paraId="471D90B3" w14:textId="77777777" w:rsidR="00454DCB" w:rsidRPr="00772AE0" w:rsidRDefault="00454DCB" w:rsidP="00795DE4">
      <w:pPr>
        <w:spacing w:before="240" w:line="276" w:lineRule="auto"/>
        <w:rPr>
          <w:szCs w:val="20"/>
        </w:rPr>
      </w:pPr>
      <w:r w:rsidRPr="00772AE0">
        <w:rPr>
          <w:szCs w:val="20"/>
        </w:rPr>
        <w:t xml:space="preserve">Gmina zorientowana jest głównie na produkcję rolniczą, a pod względem zajmowanej powierzchni, należy do największych gmin województwa kujawsko-pomorskiego. Jej obszar wynosi 229,18 km² (z czego 579 ha zajmuje miasto, a 22 339 ha - obszary wiejskie) co stanowi 28,98 % powierzchni powiatu sępoleńskiego.  </w:t>
      </w:r>
    </w:p>
    <w:p w14:paraId="544510F2" w14:textId="77777777" w:rsidR="00454DCB" w:rsidRPr="00772AE0" w:rsidRDefault="00454DCB" w:rsidP="00795DE4">
      <w:pPr>
        <w:spacing w:before="240" w:line="276" w:lineRule="auto"/>
        <w:rPr>
          <w:szCs w:val="20"/>
        </w:rPr>
      </w:pPr>
      <w:r w:rsidRPr="00772AE0">
        <w:rPr>
          <w:szCs w:val="20"/>
        </w:rPr>
        <w:t>W strukturze użytkowania gruntów na terenie gminy dominują użytki rolne zajmujące 14,1 tys. ha, czyli ok. 61,5% ogólnej powierzchni gminy. Lasy zajmują 6029 ha (26,3% powierzchni), a pozostałe grunty (grunty zabudowane, pod wodami, pod drogami, itp.) - 2787 ha, czyli 12,1% powierzchni ogólnej. Wśród użytków rolnych 85% zajmują grunty orne, 9,4% łąki, a łącznie z pastwiskami - prawie 15% powierzchni.</w:t>
      </w:r>
    </w:p>
    <w:p w14:paraId="78A7FFA8" w14:textId="77777777" w:rsidR="00454DCB" w:rsidRPr="00772AE0" w:rsidRDefault="00454DCB" w:rsidP="00795DE4">
      <w:pPr>
        <w:spacing w:before="240" w:line="276" w:lineRule="auto"/>
        <w:rPr>
          <w:szCs w:val="20"/>
        </w:rPr>
      </w:pPr>
      <w:r w:rsidRPr="00772AE0">
        <w:rPr>
          <w:szCs w:val="20"/>
        </w:rPr>
        <w:t xml:space="preserve">Gmina liczy 16 012 mieszkańców (dane z 31 czerwca 2016 roku), największą miejscowością, pełniącą rolę ośrodka gminnego jest Sępólno Krajeńskie (według danych z 31 grudnia 2019 miejscowość liczyła 9 093 mieszkańców). Charakteryzuje się dobrą dostępnością w komunikacji drogowej, przez jej teren przebiega droga krajowa nr 25 w relacji Bobolice - Biały Bór - Człuchów - Kamień Krajeński - Sępólno Krajeńskie - Koronowo -Bydgoszcz - Inowrocław - Strzelno - Ślesin - Konin -Kalisz - Ostrów Wielkopolski - Antonin - Oleśnica. Droga ta w założeniu pełnić ma rolę głównego szlaku komunikacyjnego łączącego Polskę centralną i południowo-wschodnią ze środkowym Wybrzeżem. Siedziba gminy jest dostępna również za pomocą drogi wojewódzkiej nr 241 (Tuchola - Sępólno Krajeńskie - Więcbork - Nakło - Wągrowiec). Gmina charakteryzuje się gęstą siecią dróg powiatowych, zapewniających dobre połączenia wszystkich większych miejscowości z siedzibą gminy, jak również z sąsiednimi gminami. Podstawowym zadaniem dróg powiatowych jest zapewnienie powiązań ważniejszych miejscowości z drogami wojewódzkimi i krajowymi oraz zapewnienie dostępu do najważniejszych ośrodków w powiecie, w tym jego siedziby. Przez teren gminy biegnie kolejowa linia jednotorowa, niezelektryfikowana z Gniezna przez Nakło, Więcbork, Sępólno do Chojnic i Kościerzyny. Na terenie gminy na linii tej zlokalizowano przystanki w Sępólnie, Wysokiej Krajeńskiej i </w:t>
      </w:r>
      <w:proofErr w:type="spellStart"/>
      <w:r w:rsidRPr="00772AE0">
        <w:rPr>
          <w:szCs w:val="20"/>
        </w:rPr>
        <w:t>Świdwiu</w:t>
      </w:r>
      <w:proofErr w:type="spellEnd"/>
      <w:r w:rsidRPr="00772AE0">
        <w:rPr>
          <w:szCs w:val="20"/>
        </w:rPr>
        <w:t xml:space="preserve">. </w:t>
      </w:r>
    </w:p>
    <w:p w14:paraId="6007D7E0" w14:textId="77777777" w:rsidR="00454DCB" w:rsidRPr="00772AE0" w:rsidRDefault="00454DCB" w:rsidP="00795DE4">
      <w:pPr>
        <w:spacing w:before="240" w:line="276" w:lineRule="auto"/>
        <w:rPr>
          <w:szCs w:val="20"/>
        </w:rPr>
      </w:pPr>
      <w:r w:rsidRPr="00772AE0">
        <w:rPr>
          <w:szCs w:val="20"/>
        </w:rPr>
        <w:t xml:space="preserve">Na terenie gminy występuje kilka form ochrony przyrody. Krajeński Park Krajobrazowy obejmuje znaczną część terytorium gminy (18893 ha, czyli prawie 83%), Park położony jest w całości na obszarze gminy, z wyłączeniem następujących miejscowości: miasto Sępólno, Dziechowo, Piaseczno, Trzciany, Wilkowo, Wałdowo, Wałdówko, Komierowo, </w:t>
      </w:r>
      <w:proofErr w:type="spellStart"/>
      <w:r w:rsidRPr="00772AE0">
        <w:rPr>
          <w:szCs w:val="20"/>
        </w:rPr>
        <w:t>Niechorz</w:t>
      </w:r>
      <w:proofErr w:type="spellEnd"/>
      <w:r w:rsidRPr="00772AE0">
        <w:rPr>
          <w:szCs w:val="20"/>
        </w:rPr>
        <w:t xml:space="preserve">, Siedlisko, Kawle, Świdwie, Lutówko, Lutowo, Radońsk, Skarpa, Zalesie, </w:t>
      </w:r>
      <w:r w:rsidRPr="00772AE0">
        <w:rPr>
          <w:szCs w:val="20"/>
        </w:rPr>
        <w:lastRenderedPageBreak/>
        <w:t>Teklanowo, Włościbórz, Grochowiec, zakład utylizacji, Wiśniewa, Wiśniewka, Iłowo, Jazdrowo, Zboże, Wysoka Krajeńska. Natomiast najostrzejsze rygory ochronne dotyczą rezerwatów przyrody. Na terenie gminy znajdują się 4 rezerwaty przyrody: Rezerwat przyrody Buczyna  (leśny, chroni żyzną buczynę niżową z bogatym składem gatunkowym), Rezerwat przyrody Dęby Krajeńskie (leśny, chroni las dębowo-bukowy), Rezerwat przyrody Gaj Krajeński (leśny, chroni starodrzew bukowo-dębowy) i Rezerwat przyrody Lutowo (leśny, chroni bór bagienny). Ponadto na terenie gminy spotyka się zespół przyrodniczo-krajobrazowy (1 z 5 na terenie województwa), użytki ekologiczne (największa powierzchnia użytków ekologicznych spośród gmin województwa) oraz pomniki przyrody.</w:t>
      </w:r>
    </w:p>
    <w:p w14:paraId="27F1925B" w14:textId="77777777" w:rsidR="00454DCB" w:rsidRPr="00772AE0" w:rsidRDefault="00454DCB" w:rsidP="00795DE4">
      <w:pPr>
        <w:spacing w:before="240" w:line="276" w:lineRule="auto"/>
        <w:rPr>
          <w:szCs w:val="20"/>
        </w:rPr>
      </w:pPr>
      <w:r w:rsidRPr="00772AE0">
        <w:rPr>
          <w:b/>
          <w:szCs w:val="20"/>
        </w:rPr>
        <w:t>Gmina Więcbork</w:t>
      </w:r>
      <w:r w:rsidRPr="00772AE0">
        <w:rPr>
          <w:szCs w:val="20"/>
        </w:rPr>
        <w:t xml:space="preserve"> położona jest w północno-zachodniej części województwa kujawsko-pomorskiego, w południowozachodniej części powiatu sępoleńskiego. Graniczy z 7 gminami: Sępólno Krajeńskie i Sośno (w powiecie sępoleńskim), Mroczą (pow. nakielski), Łobżenicą (w pow. pilskim w woj. wielkopolskim) i Złotowem, Zakrzewem, Lipką (w pow. złotowskim w woj. wielkopolskim).  </w:t>
      </w:r>
    </w:p>
    <w:p w14:paraId="798868B3" w14:textId="77777777" w:rsidR="00454DCB" w:rsidRPr="00772AE0" w:rsidRDefault="00454DCB" w:rsidP="00795DE4">
      <w:pPr>
        <w:spacing w:before="240" w:line="276" w:lineRule="auto"/>
        <w:rPr>
          <w:szCs w:val="20"/>
        </w:rPr>
      </w:pPr>
      <w:r w:rsidRPr="00772AE0">
        <w:rPr>
          <w:szCs w:val="20"/>
        </w:rPr>
        <w:t xml:space="preserve">Gmina zorientowana jest głównie na produkcję rolniczą, a pod względem powierzchni, Gmina Więcbork jest jedną z większych gmin województwa kujawsko-pomorskiego. Jej obszar wynosi 235,71 km² (z czego 431 ha zajmuje miasto Więcbork, a 23 140 ha - obszary wiejskie) co stanowi 29,8 % powierzchni powiatu sępoleńskiego. W strukturze użytkowania dominują grunty rolne, które zajmują ok. 60% obszaru gminy, a użytki leśne 21,7%. Gmina liczy 13 361 mieszkańców (dane z 31 czerwca 2016 roku) w skład gminy wchodzą 22 sołectwa. </w:t>
      </w:r>
    </w:p>
    <w:p w14:paraId="01258B59" w14:textId="77777777" w:rsidR="00454DCB" w:rsidRPr="00772AE0" w:rsidRDefault="00454DCB" w:rsidP="00795DE4">
      <w:pPr>
        <w:spacing w:before="240" w:line="276" w:lineRule="auto"/>
        <w:rPr>
          <w:szCs w:val="20"/>
        </w:rPr>
      </w:pPr>
      <w:r w:rsidRPr="00772AE0">
        <w:rPr>
          <w:szCs w:val="20"/>
        </w:rPr>
        <w:t xml:space="preserve">Przez obszar miasta i gminy Więcbork przebiegają trzy drogi wojewódzkie: Droga wojewódzka nr 242 Więcbork – Łobżenica – Wyrzysk. Droga wojewódzka nr 189 Jastrowie – Złotów – Więcbork. Droga wojewódzka nr 241 Nakło nad Notecią – Mrocza – Więcbork – Sępólno Krajeńskie – Tuchola. Przez Miasto i Gminę Więcbork przebiegają dwie linie kolejowe PKP Piła – Złotów – Więcbork – Świecie – Grudziądz oraz Oleśnica – Nakło nad Notecią – Więcbork – Chojnice. Więcbork położony jest w odległości 54 km od Bydgoszczy (stolica województwa),  a od stolicy powiatu Sępólna Krajeńskiego oddalony jest o 13 km. </w:t>
      </w:r>
    </w:p>
    <w:p w14:paraId="185F939A" w14:textId="77777777" w:rsidR="00454DCB" w:rsidRPr="00772AE0" w:rsidRDefault="00454DCB" w:rsidP="00795DE4">
      <w:pPr>
        <w:spacing w:before="240" w:line="276" w:lineRule="auto"/>
        <w:rPr>
          <w:szCs w:val="20"/>
        </w:rPr>
      </w:pPr>
      <w:r w:rsidRPr="00772AE0">
        <w:rPr>
          <w:szCs w:val="20"/>
        </w:rPr>
        <w:t xml:space="preserve">W gminie Więcbork jest prawie czterdzieści jezior otoczonych lasami i wzgórzami morenowymi. Największe z nich to Jezioro Więcborskie. Cały teren jest objęty ochroną prawną, gdyż działa tu Krajeński Park Krajobrazowy. Przez gminę przepływają rzeki Orla, która w </w:t>
      </w:r>
      <w:proofErr w:type="spellStart"/>
      <w:r w:rsidRPr="00772AE0">
        <w:rPr>
          <w:szCs w:val="20"/>
        </w:rPr>
        <w:t>Runowo-Młyn</w:t>
      </w:r>
      <w:proofErr w:type="spellEnd"/>
      <w:r w:rsidRPr="00772AE0">
        <w:rPr>
          <w:szCs w:val="20"/>
        </w:rPr>
        <w:t xml:space="preserve"> ma swój wodospad, oraz rzeki Rokitka, Jelonek, Łobżonka, Jeleń, Lubcza. Najwyższym wzniesieniem gminy jest Góra św. Katarzyny o wysokości bezwzględnej 190 m n.p.m.</w:t>
      </w:r>
    </w:p>
    <w:p w14:paraId="25AE2C40" w14:textId="77777777" w:rsidR="00454DCB" w:rsidRPr="00772AE0" w:rsidRDefault="00454DCB" w:rsidP="00795DE4">
      <w:pPr>
        <w:spacing w:before="240" w:line="276" w:lineRule="auto"/>
        <w:rPr>
          <w:szCs w:val="20"/>
        </w:rPr>
      </w:pPr>
      <w:r w:rsidRPr="00772AE0">
        <w:rPr>
          <w:szCs w:val="20"/>
        </w:rPr>
        <w:t>Na terenie gminy występuje kilka form ochrony przyrody. Obszar całej Gminy z wyłączeniem Miasta Więcbork włączony został w granicę Krajeńskiego Parku Krajobrazowego. Ponadto, na terenie gminy jest zespół przyrodniczo-krajobrazowy „Torfowisko Messy” (1 z 5 na terenie województwa), użytki ekologiczne (głównie bagna śródpolne, łąki i zakrzaczenia) oraz pomniki przyrody zlokalizowane m.in. w miejscowościach: Karolewo, Pęperzyn, Runowo Krajeńskie, Sypniewo.</w:t>
      </w:r>
    </w:p>
    <w:bookmarkEnd w:id="150"/>
    <w:p w14:paraId="7B7EA4CA" w14:textId="4583F436" w:rsidR="000A7689" w:rsidRPr="00772AE0" w:rsidRDefault="00030108" w:rsidP="00795DE4">
      <w:pPr>
        <w:widowControl w:val="0"/>
        <w:suppressAutoHyphens/>
        <w:autoSpaceDN w:val="0"/>
        <w:spacing w:before="240" w:after="60" w:line="276" w:lineRule="auto"/>
        <w:textAlignment w:val="baseline"/>
        <w:rPr>
          <w:szCs w:val="20"/>
        </w:rPr>
      </w:pPr>
      <w:r w:rsidRPr="00772AE0">
        <w:rPr>
          <w:rFonts w:cstheme="minorHAnsi"/>
          <w:bCs/>
        </w:rPr>
        <w:t xml:space="preserve">Według regionalizacji fizycznogeograficznej badany obszar położony jest w zasięgu następujących jednostek: </w:t>
      </w:r>
      <w:proofErr w:type="spellStart"/>
      <w:r w:rsidR="000A7689" w:rsidRPr="00772AE0">
        <w:rPr>
          <w:rFonts w:cstheme="minorHAnsi"/>
          <w:bCs/>
        </w:rPr>
        <w:t>Megaregionu</w:t>
      </w:r>
      <w:proofErr w:type="spellEnd"/>
      <w:r w:rsidR="000A7689" w:rsidRPr="00772AE0">
        <w:rPr>
          <w:rFonts w:cstheme="minorHAnsi"/>
          <w:bCs/>
        </w:rPr>
        <w:t xml:space="preserve">: </w:t>
      </w:r>
      <w:proofErr w:type="spellStart"/>
      <w:r w:rsidR="000A7689" w:rsidRPr="00772AE0">
        <w:rPr>
          <w:rFonts w:cstheme="minorHAnsi"/>
          <w:bCs/>
        </w:rPr>
        <w:t>Pozaalpejska</w:t>
      </w:r>
      <w:proofErr w:type="spellEnd"/>
      <w:r w:rsidR="000A7689" w:rsidRPr="00772AE0">
        <w:rPr>
          <w:rFonts w:cstheme="minorHAnsi"/>
          <w:bCs/>
        </w:rPr>
        <w:t xml:space="preserve"> Europa Środkowa, Prowincji: Niż Środkowoeuropejski, </w:t>
      </w:r>
      <w:proofErr w:type="spellStart"/>
      <w:r w:rsidR="000A7689" w:rsidRPr="00772AE0">
        <w:rPr>
          <w:rFonts w:cstheme="minorHAnsi"/>
          <w:bCs/>
        </w:rPr>
        <w:t>Podprowincji</w:t>
      </w:r>
      <w:proofErr w:type="spellEnd"/>
      <w:r w:rsidR="000A7689" w:rsidRPr="00772AE0">
        <w:rPr>
          <w:rFonts w:cstheme="minorHAnsi"/>
          <w:bCs/>
        </w:rPr>
        <w:t xml:space="preserve">: Pojezierza </w:t>
      </w:r>
      <w:proofErr w:type="spellStart"/>
      <w:r w:rsidR="000A7689" w:rsidRPr="00772AE0">
        <w:rPr>
          <w:rFonts w:cstheme="minorHAnsi"/>
          <w:bCs/>
        </w:rPr>
        <w:t>Południowobałtyckie</w:t>
      </w:r>
      <w:proofErr w:type="spellEnd"/>
      <w:r w:rsidR="000A7689" w:rsidRPr="00772AE0">
        <w:rPr>
          <w:rFonts w:cstheme="minorHAnsi"/>
          <w:bCs/>
        </w:rPr>
        <w:t xml:space="preserve">, Makroregionu: Pojezierze </w:t>
      </w:r>
      <w:proofErr w:type="spellStart"/>
      <w:r w:rsidR="000A7689" w:rsidRPr="00772AE0">
        <w:rPr>
          <w:rFonts w:cstheme="minorHAnsi"/>
          <w:bCs/>
        </w:rPr>
        <w:t>Południowopomorskie</w:t>
      </w:r>
      <w:proofErr w:type="spellEnd"/>
      <w:r w:rsidR="000A7689" w:rsidRPr="00772AE0">
        <w:rPr>
          <w:rFonts w:cstheme="minorHAnsi"/>
          <w:bCs/>
        </w:rPr>
        <w:t xml:space="preserve">, </w:t>
      </w:r>
      <w:proofErr w:type="spellStart"/>
      <w:r w:rsidR="000A7689" w:rsidRPr="00772AE0">
        <w:rPr>
          <w:rFonts w:cstheme="minorHAnsi"/>
          <w:bCs/>
        </w:rPr>
        <w:t>Mezoregionu</w:t>
      </w:r>
      <w:proofErr w:type="spellEnd"/>
      <w:r w:rsidR="000A7689" w:rsidRPr="00772AE0">
        <w:rPr>
          <w:rFonts w:cstheme="minorHAnsi"/>
          <w:bCs/>
        </w:rPr>
        <w:t>: Pojezierze Krajeńskie</w:t>
      </w:r>
      <w:r w:rsidR="000A7689" w:rsidRPr="00772AE0">
        <w:rPr>
          <w:szCs w:val="20"/>
        </w:rPr>
        <w:t>.</w:t>
      </w:r>
    </w:p>
    <w:p w14:paraId="77963905" w14:textId="77777777" w:rsidR="00454DCB" w:rsidRPr="00772AE0" w:rsidRDefault="00454DCB" w:rsidP="00795DE4">
      <w:pPr>
        <w:spacing w:line="276" w:lineRule="auto"/>
        <w:rPr>
          <w:szCs w:val="18"/>
        </w:rPr>
      </w:pPr>
    </w:p>
    <w:p w14:paraId="42325A12" w14:textId="0D2C1CD9" w:rsidR="003F12EE" w:rsidRPr="00772AE0" w:rsidRDefault="00D629DD" w:rsidP="003B4BB6">
      <w:pPr>
        <w:keepNext/>
        <w:spacing w:after="60" w:line="276" w:lineRule="auto"/>
        <w:jc w:val="center"/>
      </w:pPr>
      <w:r w:rsidRPr="00772AE0">
        <w:object w:dxaOrig="14784" w:dyaOrig="8832" w14:anchorId="575CAB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270.75pt" o:ole="">
            <v:imagedata r:id="rId40" o:title=""/>
          </v:shape>
          <o:OLEObject Type="Embed" ProgID="PBrush" ShapeID="_x0000_i1025" DrawAspect="Content" ObjectID="_1718454039" r:id="rId41"/>
        </w:object>
      </w:r>
    </w:p>
    <w:p w14:paraId="20B63EAE" w14:textId="3C3794A0" w:rsidR="003F12EE" w:rsidRPr="00772AE0" w:rsidRDefault="00915411" w:rsidP="00915411">
      <w:pPr>
        <w:pStyle w:val="Legenda"/>
        <w:rPr>
          <w:color w:val="auto"/>
        </w:rPr>
      </w:pPr>
      <w:bookmarkStart w:id="151" w:name="_Toc97545811"/>
      <w:bookmarkStart w:id="152" w:name="_Toc107325799"/>
      <w:r w:rsidRPr="00772AE0">
        <w:rPr>
          <w:color w:val="auto"/>
        </w:rPr>
        <w:t xml:space="preserve">Rysunek </w:t>
      </w:r>
      <w:r w:rsidR="00275F52" w:rsidRPr="00772AE0">
        <w:rPr>
          <w:color w:val="auto"/>
        </w:rPr>
        <w:fldChar w:fldCharType="begin"/>
      </w:r>
      <w:r w:rsidR="00275F52" w:rsidRPr="00772AE0">
        <w:rPr>
          <w:color w:val="auto"/>
        </w:rPr>
        <w:instrText xml:space="preserve"> SEQ Rysunek \* ARABIC </w:instrText>
      </w:r>
      <w:r w:rsidR="00275F52" w:rsidRPr="00772AE0">
        <w:rPr>
          <w:color w:val="auto"/>
        </w:rPr>
        <w:fldChar w:fldCharType="separate"/>
      </w:r>
      <w:r w:rsidR="00577AED">
        <w:rPr>
          <w:noProof/>
          <w:color w:val="auto"/>
        </w:rPr>
        <w:t>16</w:t>
      </w:r>
      <w:r w:rsidR="00275F52" w:rsidRPr="00772AE0">
        <w:rPr>
          <w:noProof/>
          <w:color w:val="auto"/>
        </w:rPr>
        <w:fldChar w:fldCharType="end"/>
      </w:r>
      <w:r w:rsidR="00175C97" w:rsidRPr="00772AE0">
        <w:rPr>
          <w:color w:val="auto"/>
        </w:rPr>
        <w:t xml:space="preserve">. </w:t>
      </w:r>
      <w:r w:rsidR="003F12EE" w:rsidRPr="00772AE0">
        <w:rPr>
          <w:color w:val="auto"/>
        </w:rPr>
        <w:t>Położenie działek ewidencyjnych wg regionalizacji fizycznogeograficznej</w:t>
      </w:r>
      <w:bookmarkEnd w:id="151"/>
      <w:r w:rsidR="00687D69" w:rsidRPr="00772AE0">
        <w:rPr>
          <w:color w:val="auto"/>
        </w:rPr>
        <w:t xml:space="preserve"> Polski (pomarańczowa kropka)</w:t>
      </w:r>
      <w:bookmarkEnd w:id="152"/>
    </w:p>
    <w:p w14:paraId="0A8F6065" w14:textId="18CE1E20" w:rsidR="003F12EE" w:rsidRPr="00772AE0" w:rsidRDefault="003F12EE" w:rsidP="003F12EE">
      <w:pPr>
        <w:pStyle w:val="Legenda"/>
        <w:jc w:val="left"/>
        <w:rPr>
          <w:color w:val="auto"/>
        </w:rPr>
      </w:pPr>
      <w:r w:rsidRPr="00772AE0">
        <w:rPr>
          <w:rFonts w:cstheme="minorHAnsi"/>
          <w:color w:val="auto"/>
        </w:rPr>
        <w:t xml:space="preserve"> </w:t>
      </w:r>
      <w:r w:rsidRPr="00772AE0">
        <w:rPr>
          <w:rFonts w:cstheme="minorHAnsi"/>
          <w:b w:val="0"/>
          <w:i/>
          <w:color w:val="auto"/>
        </w:rPr>
        <w:t>Źródło: www.geoserwis.</w:t>
      </w:r>
      <w:r w:rsidR="00D629DD" w:rsidRPr="00772AE0">
        <w:rPr>
          <w:rFonts w:cstheme="minorHAnsi"/>
          <w:b w:val="0"/>
          <w:i/>
          <w:color w:val="auto"/>
        </w:rPr>
        <w:t>gd</w:t>
      </w:r>
      <w:r w:rsidR="00251905" w:rsidRPr="00772AE0">
        <w:rPr>
          <w:rFonts w:cstheme="minorHAnsi"/>
          <w:b w:val="0"/>
          <w:i/>
          <w:color w:val="auto"/>
        </w:rPr>
        <w:t xml:space="preserve">oś.gov.pl </w:t>
      </w:r>
    </w:p>
    <w:p w14:paraId="4DB6F218" w14:textId="77777777" w:rsidR="00AB6998" w:rsidRPr="00772AE0" w:rsidRDefault="00AB6998" w:rsidP="00AB6998">
      <w:pPr>
        <w:spacing w:line="276" w:lineRule="auto"/>
        <w:jc w:val="left"/>
        <w:rPr>
          <w:rFonts w:cstheme="minorHAnsi"/>
          <w:bCs/>
        </w:rPr>
      </w:pPr>
    </w:p>
    <w:p w14:paraId="47540C56" w14:textId="2DBFF2CE" w:rsidR="00AB6998" w:rsidRPr="00772AE0" w:rsidRDefault="00AB6998" w:rsidP="00DC138A">
      <w:pPr>
        <w:spacing w:line="276" w:lineRule="auto"/>
        <w:rPr>
          <w:rFonts w:cstheme="minorHAnsi"/>
          <w:bCs/>
        </w:rPr>
      </w:pPr>
      <w:r w:rsidRPr="00772AE0">
        <w:rPr>
          <w:rFonts w:cstheme="minorHAnsi"/>
          <w:bCs/>
        </w:rPr>
        <w:t xml:space="preserve">Pojezierze Krajeńskie - zwane również Wysoczyzną Krajeńską - </w:t>
      </w:r>
      <w:r w:rsidR="00DC138A" w:rsidRPr="00772AE0">
        <w:rPr>
          <w:rFonts w:cstheme="minorHAnsi"/>
          <w:bCs/>
        </w:rPr>
        <w:t>o</w:t>
      </w:r>
      <w:r w:rsidRPr="00772AE0">
        <w:rPr>
          <w:rFonts w:cstheme="minorHAnsi"/>
          <w:bCs/>
        </w:rPr>
        <w:t xml:space="preserve">bejmuje południową część Pojezierza </w:t>
      </w:r>
      <w:proofErr w:type="spellStart"/>
      <w:r w:rsidRPr="00772AE0">
        <w:rPr>
          <w:rFonts w:cstheme="minorHAnsi"/>
          <w:bCs/>
        </w:rPr>
        <w:t>Południowopomorskiego</w:t>
      </w:r>
      <w:proofErr w:type="spellEnd"/>
      <w:r w:rsidRPr="00772AE0">
        <w:rPr>
          <w:rFonts w:cstheme="minorHAnsi"/>
          <w:bCs/>
        </w:rPr>
        <w:t>, między Gwdą na zachód, Notecią na południe i Brdą na wschód. Powierzchnia pojezierza wynosi 4378 km2. Urozmaicony krajobraz z kilkoma zespołami wałów morenowych, przecięty rynnami z licznymi jeziorami. Wzgórza moren czołowych są najwyższe na zachód k. Złotowa (208 m) i północ k.</w:t>
      </w:r>
      <w:r w:rsidR="00795DE4" w:rsidRPr="00772AE0">
        <w:rPr>
          <w:rFonts w:cstheme="minorHAnsi"/>
          <w:bCs/>
        </w:rPr>
        <w:t xml:space="preserve"> </w:t>
      </w:r>
      <w:r w:rsidRPr="00772AE0">
        <w:rPr>
          <w:rFonts w:cstheme="minorHAnsi"/>
          <w:bCs/>
        </w:rPr>
        <w:t>Człuchowa (223 m).</w:t>
      </w:r>
    </w:p>
    <w:p w14:paraId="7E6A2990" w14:textId="77777777" w:rsidR="00AB6998" w:rsidRPr="00772AE0" w:rsidRDefault="00AB6998" w:rsidP="00DC138A">
      <w:pPr>
        <w:spacing w:line="276" w:lineRule="auto"/>
        <w:rPr>
          <w:rFonts w:cstheme="minorHAnsi"/>
          <w:bCs/>
        </w:rPr>
      </w:pPr>
      <w:r w:rsidRPr="00772AE0">
        <w:rPr>
          <w:rFonts w:cstheme="minorHAnsi"/>
          <w:bCs/>
        </w:rPr>
        <w:t xml:space="preserve">Dominujący typ krajobrazu naturalnego Pojezierza Krajeńskiego stanowi </w:t>
      </w:r>
      <w:proofErr w:type="spellStart"/>
      <w:r w:rsidRPr="00772AE0">
        <w:rPr>
          <w:rFonts w:cstheme="minorHAnsi"/>
          <w:bCs/>
        </w:rPr>
        <w:t>młodoglacjalny</w:t>
      </w:r>
      <w:proofErr w:type="spellEnd"/>
      <w:r w:rsidRPr="00772AE0">
        <w:rPr>
          <w:rFonts w:cstheme="minorHAnsi"/>
          <w:bCs/>
        </w:rPr>
        <w:t xml:space="preserve"> krajobraz równin i wzniesień pojeziernych, miejscami pagórkowaty oraz sandrowy pojezierny.</w:t>
      </w:r>
    </w:p>
    <w:p w14:paraId="49C96FD9" w14:textId="77777777" w:rsidR="00AB6998" w:rsidRPr="00772AE0" w:rsidRDefault="00AB6998" w:rsidP="00DC138A">
      <w:pPr>
        <w:spacing w:line="276" w:lineRule="auto"/>
        <w:rPr>
          <w:rFonts w:cstheme="minorHAnsi"/>
          <w:bCs/>
        </w:rPr>
      </w:pPr>
      <w:r w:rsidRPr="00772AE0">
        <w:rPr>
          <w:rFonts w:cstheme="minorHAnsi"/>
          <w:bCs/>
        </w:rPr>
        <w:t xml:space="preserve">W krajobrazie dominuje wysoczyzna morenowa falista z kilkoma niewysokimi ciągami moren czołowych </w:t>
      </w:r>
      <w:proofErr w:type="spellStart"/>
      <w:r w:rsidRPr="00772AE0">
        <w:rPr>
          <w:rFonts w:cstheme="minorHAnsi"/>
          <w:bCs/>
        </w:rPr>
        <w:t>subfazy</w:t>
      </w:r>
      <w:proofErr w:type="spellEnd"/>
      <w:r w:rsidRPr="00772AE0">
        <w:rPr>
          <w:rFonts w:cstheme="minorHAnsi"/>
          <w:bCs/>
        </w:rPr>
        <w:t xml:space="preserve"> krajeńskiej zlodowacenia bałtyckiego. Wysoczyzna morenowa wznosi się na 130–140 m n.p.m. Budują ją gliny morenowe z głazami, lokalnie spiaszczone z przewarstwieniami piasku niewielkiej miąższości. Miąższość glin sięga w okolicy Wtelna 33–35 m. Zalegają one na osadach plioceńskich miąższości ok. 40 m (iły pstre) oraz mioceńskich (iły, piaski, węgiel brunatny) do głębokości 120 m.</w:t>
      </w:r>
    </w:p>
    <w:p w14:paraId="4FD4BF75" w14:textId="77777777" w:rsidR="00AB6998" w:rsidRPr="00772AE0" w:rsidRDefault="00AB6998" w:rsidP="00DC138A">
      <w:pPr>
        <w:spacing w:line="276" w:lineRule="auto"/>
        <w:rPr>
          <w:rFonts w:cstheme="minorHAnsi"/>
          <w:bCs/>
        </w:rPr>
      </w:pPr>
      <w:r w:rsidRPr="00772AE0">
        <w:rPr>
          <w:rFonts w:cstheme="minorHAnsi"/>
          <w:bCs/>
        </w:rPr>
        <w:t xml:space="preserve">Dominującą formą użytkowania są grunty orne (gleby brunatne wyługowane i kwaśne, płowe i lokalnie bielicowe). Lasy występują z reguły w niewielkich obszarowo zagajnikach. Większe kompleksy leśne można spotkać na wschodzie (Bory Tucholskie) i zachodzie </w:t>
      </w:r>
      <w:proofErr w:type="spellStart"/>
      <w:r w:rsidRPr="00772AE0">
        <w:rPr>
          <w:rFonts w:cstheme="minorHAnsi"/>
          <w:bCs/>
        </w:rPr>
        <w:t>mezoregionu</w:t>
      </w:r>
      <w:proofErr w:type="spellEnd"/>
      <w:r w:rsidRPr="00772AE0">
        <w:rPr>
          <w:rFonts w:cstheme="minorHAnsi"/>
          <w:bCs/>
        </w:rPr>
        <w:t xml:space="preserve"> (Bory Krajeńskie), jak również między Złotowem, Łobżenicą i Sypniewem.</w:t>
      </w:r>
    </w:p>
    <w:p w14:paraId="2FC1CD5D" w14:textId="77777777" w:rsidR="00AB6998" w:rsidRPr="00772AE0" w:rsidRDefault="00AB6998" w:rsidP="00DC138A">
      <w:pPr>
        <w:spacing w:line="276" w:lineRule="auto"/>
        <w:rPr>
          <w:rFonts w:cstheme="minorHAnsi"/>
          <w:bCs/>
        </w:rPr>
      </w:pPr>
      <w:r w:rsidRPr="00772AE0">
        <w:rPr>
          <w:rFonts w:cstheme="minorHAnsi"/>
          <w:bCs/>
        </w:rPr>
        <w:t xml:space="preserve">Najwyższe wzniesienia morenowe na Pojezierzu Krajeńskim przekraczają 200 m n.p.m.: </w:t>
      </w:r>
    </w:p>
    <w:p w14:paraId="38F024CE" w14:textId="77777777" w:rsidR="00AB6998" w:rsidRPr="00772AE0" w:rsidRDefault="00AB6998" w:rsidP="00DC138A">
      <w:pPr>
        <w:pStyle w:val="Akapitzlist"/>
        <w:numPr>
          <w:ilvl w:val="0"/>
          <w:numId w:val="16"/>
        </w:numPr>
        <w:spacing w:line="276" w:lineRule="auto"/>
        <w:rPr>
          <w:rFonts w:cstheme="minorHAnsi"/>
          <w:bCs/>
        </w:rPr>
      </w:pPr>
      <w:r w:rsidRPr="00772AE0">
        <w:rPr>
          <w:rFonts w:cstheme="minorHAnsi"/>
          <w:bCs/>
        </w:rPr>
        <w:lastRenderedPageBreak/>
        <w:t>wzgórze 222,8 m n.p.m. (dawna niem. nazwa Turm-Berg) na zachód od Człuchowa, na pd. od wsi Grodzisko (53°42′47″N 17°08′14″E)</w:t>
      </w:r>
    </w:p>
    <w:p w14:paraId="6FC0B944" w14:textId="77777777" w:rsidR="00AB6998" w:rsidRPr="00772AE0" w:rsidRDefault="00AB6998" w:rsidP="00DC138A">
      <w:pPr>
        <w:pStyle w:val="Akapitzlist"/>
        <w:numPr>
          <w:ilvl w:val="0"/>
          <w:numId w:val="16"/>
        </w:numPr>
        <w:spacing w:line="276" w:lineRule="auto"/>
        <w:rPr>
          <w:rFonts w:cstheme="minorHAnsi"/>
          <w:bCs/>
        </w:rPr>
      </w:pPr>
      <w:r w:rsidRPr="00772AE0">
        <w:rPr>
          <w:rFonts w:cstheme="minorHAnsi"/>
          <w:bCs/>
        </w:rPr>
        <w:t>wzniesienie 219,5 m n.p.m. na wschód od wsi Łoża (52°42′12″N 17°06′02″E),</w:t>
      </w:r>
    </w:p>
    <w:p w14:paraId="4F905C04" w14:textId="77777777" w:rsidR="00AB6998" w:rsidRPr="00772AE0" w:rsidRDefault="00AB6998" w:rsidP="00DC138A">
      <w:pPr>
        <w:pStyle w:val="Akapitzlist"/>
        <w:numPr>
          <w:ilvl w:val="0"/>
          <w:numId w:val="16"/>
        </w:numPr>
        <w:spacing w:line="276" w:lineRule="auto"/>
        <w:rPr>
          <w:rFonts w:cstheme="minorHAnsi"/>
          <w:bCs/>
        </w:rPr>
      </w:pPr>
      <w:r w:rsidRPr="00772AE0">
        <w:rPr>
          <w:rFonts w:cstheme="minorHAnsi"/>
          <w:bCs/>
        </w:rPr>
        <w:t>Góra Brzuchowa 207,8 m n.p.m. na północ od Złotowa,</w:t>
      </w:r>
    </w:p>
    <w:p w14:paraId="7026D819" w14:textId="77777777" w:rsidR="00AB6998" w:rsidRPr="00772AE0" w:rsidRDefault="00AB6998" w:rsidP="00DC138A">
      <w:pPr>
        <w:pStyle w:val="Akapitzlist"/>
        <w:numPr>
          <w:ilvl w:val="0"/>
          <w:numId w:val="16"/>
        </w:numPr>
        <w:spacing w:line="276" w:lineRule="auto"/>
        <w:rPr>
          <w:rFonts w:cstheme="minorHAnsi"/>
          <w:bCs/>
        </w:rPr>
      </w:pPr>
      <w:r w:rsidRPr="00772AE0">
        <w:rPr>
          <w:rFonts w:cstheme="minorHAnsi"/>
          <w:bCs/>
        </w:rPr>
        <w:t>Wolność 206,1 m n.p.m. na zachód od Chojnic</w:t>
      </w:r>
    </w:p>
    <w:p w14:paraId="1D3D1E56" w14:textId="77777777" w:rsidR="00AB6998" w:rsidRPr="00772AE0" w:rsidRDefault="00AB6998" w:rsidP="00DC138A">
      <w:pPr>
        <w:pStyle w:val="Akapitzlist"/>
        <w:numPr>
          <w:ilvl w:val="0"/>
          <w:numId w:val="16"/>
        </w:numPr>
        <w:spacing w:line="276" w:lineRule="auto"/>
        <w:rPr>
          <w:rFonts w:cstheme="minorHAnsi"/>
          <w:bCs/>
        </w:rPr>
      </w:pPr>
      <w:r w:rsidRPr="00772AE0">
        <w:rPr>
          <w:rFonts w:cstheme="minorHAnsi"/>
          <w:bCs/>
        </w:rPr>
        <w:t xml:space="preserve">wzniesienie 205,1 m n.p.m. na zachód od Chojnic, na północ od wsi </w:t>
      </w:r>
      <w:proofErr w:type="spellStart"/>
      <w:r w:rsidRPr="00772AE0">
        <w:rPr>
          <w:rFonts w:cstheme="minorHAnsi"/>
          <w:bCs/>
        </w:rPr>
        <w:t>Nieżywięć</w:t>
      </w:r>
      <w:proofErr w:type="spellEnd"/>
      <w:r w:rsidRPr="00772AE0">
        <w:rPr>
          <w:rFonts w:cstheme="minorHAnsi"/>
          <w:bCs/>
        </w:rPr>
        <w:t xml:space="preserve"> (53°42′41″N 17°29′39″E).</w:t>
      </w:r>
    </w:p>
    <w:p w14:paraId="21A43AC4" w14:textId="2A4C88CE" w:rsidR="002272AB" w:rsidRPr="000942FE" w:rsidRDefault="00AB6998" w:rsidP="000942FE">
      <w:pPr>
        <w:spacing w:line="276" w:lineRule="auto"/>
        <w:rPr>
          <w:rFonts w:ascii="Helvetica Neue" w:eastAsiaTheme="majorEastAsia" w:hAnsi="Helvetica Neue"/>
          <w:sz w:val="23"/>
          <w:szCs w:val="23"/>
        </w:rPr>
      </w:pPr>
      <w:r w:rsidRPr="00772AE0">
        <w:rPr>
          <w:rFonts w:cstheme="minorHAnsi"/>
          <w:bCs/>
        </w:rPr>
        <w:t>W południowej części regionu, bezpośrednio nad Doliną Środkowej Noteci kulminację stanowi Dębowa Góra (193 m n.p.m. i 150 m nad dnem doliny Noteci). Obok moren akumulacyjnych i spiętrzonych, występują kemy, ozy i rynny lodowcowe oraz doliny dopływów Gwdy, Brdy i Noteci.</w:t>
      </w:r>
      <w:r w:rsidR="00DC138A" w:rsidRPr="00772AE0">
        <w:rPr>
          <w:rFonts w:cstheme="minorHAnsi"/>
          <w:bCs/>
        </w:rPr>
        <w:t xml:space="preserve"> </w:t>
      </w:r>
    </w:p>
    <w:p w14:paraId="6A0CFBA8" w14:textId="77777777" w:rsidR="002D6897" w:rsidRPr="00772AE0" w:rsidRDefault="002D6897" w:rsidP="009527E1">
      <w:pPr>
        <w:spacing w:before="240" w:after="0" w:line="276" w:lineRule="auto"/>
        <w:rPr>
          <w:rFonts w:cs="Times New Roman"/>
          <w:szCs w:val="20"/>
        </w:rPr>
      </w:pPr>
      <w:r w:rsidRPr="00772AE0">
        <w:rPr>
          <w:rFonts w:cs="Times New Roman"/>
          <w:szCs w:val="20"/>
        </w:rPr>
        <w:t xml:space="preserve">Obszar gminy Sośno należy do </w:t>
      </w:r>
      <w:proofErr w:type="spellStart"/>
      <w:r w:rsidRPr="00772AE0">
        <w:rPr>
          <w:rFonts w:cs="Times New Roman"/>
          <w:szCs w:val="20"/>
        </w:rPr>
        <w:t>mezoregionu</w:t>
      </w:r>
      <w:proofErr w:type="spellEnd"/>
      <w:r w:rsidRPr="00772AE0">
        <w:rPr>
          <w:rFonts w:cs="Times New Roman"/>
          <w:szCs w:val="20"/>
        </w:rPr>
        <w:t xml:space="preserve"> zwanego Pojezierzem Krajeńskim. Obecne ukształtowanie morfologiczne gminy ma swoją genezę w fazie pomorskiej, zlodowacenia północnopolskiego. Na obszarze tym widoczne są fragmenty stref marginalnych ciągnących się na zachód (w kier. Więcborka) i południowy zachód (w kier. Pęperzyna). Strefy te reprezentują moreny pagórkowate w rejonie miejscowości Ostrówek i występującej pomiędzy nimi moreny falistej oraz izolowane pagóry </w:t>
      </w:r>
      <w:proofErr w:type="spellStart"/>
      <w:r w:rsidRPr="00772AE0">
        <w:rPr>
          <w:rFonts w:cs="Times New Roman"/>
          <w:szCs w:val="20"/>
        </w:rPr>
        <w:t>kemowe</w:t>
      </w:r>
      <w:proofErr w:type="spellEnd"/>
      <w:r w:rsidRPr="00772AE0">
        <w:rPr>
          <w:rFonts w:cs="Times New Roman"/>
          <w:szCs w:val="20"/>
        </w:rPr>
        <w:t xml:space="preserve"> w rejonie miejscowości Sitno. </w:t>
      </w:r>
    </w:p>
    <w:p w14:paraId="55F753F0" w14:textId="77777777" w:rsidR="002A5924" w:rsidRPr="00772AE0" w:rsidRDefault="002A5924" w:rsidP="009527E1">
      <w:pPr>
        <w:spacing w:before="240" w:after="0" w:line="276" w:lineRule="auto"/>
        <w:rPr>
          <w:rFonts w:eastAsia="Times New Roman" w:cs="Times New Roman"/>
          <w:szCs w:val="20"/>
          <w:lang w:eastAsia="pl-PL"/>
        </w:rPr>
      </w:pPr>
      <w:r w:rsidRPr="00772AE0">
        <w:rPr>
          <w:rFonts w:eastAsia="Times New Roman" w:cs="Times New Roman"/>
          <w:szCs w:val="20"/>
          <w:lang w:eastAsia="pl-PL"/>
        </w:rPr>
        <w:t>Wysokości bezwzględne osiągają max. 144,1 m n.p.m. (w kierunku NW od miejscowości Tonin), zaś względne od 4 do 44 m. Występują więc stosunkowo duże deniwelacje terenu.</w:t>
      </w:r>
    </w:p>
    <w:p w14:paraId="39DB258B" w14:textId="0C5BFC73" w:rsidR="002A5924" w:rsidRPr="00772AE0" w:rsidRDefault="002A5924" w:rsidP="004C079C">
      <w:pPr>
        <w:autoSpaceDE w:val="0"/>
        <w:autoSpaceDN w:val="0"/>
        <w:adjustRightInd w:val="0"/>
        <w:spacing w:after="120" w:line="276" w:lineRule="auto"/>
        <w:rPr>
          <w:rFonts w:cstheme="minorHAnsi"/>
          <w:bCs/>
        </w:rPr>
      </w:pPr>
    </w:p>
    <w:p w14:paraId="274FF1AB" w14:textId="2226A357" w:rsidR="00795DE4" w:rsidRPr="00772AE0" w:rsidRDefault="007526B2" w:rsidP="00EF28AE">
      <w:pPr>
        <w:autoSpaceDE w:val="0"/>
        <w:autoSpaceDN w:val="0"/>
        <w:adjustRightInd w:val="0"/>
        <w:spacing w:after="120" w:line="276" w:lineRule="auto"/>
        <w:rPr>
          <w:szCs w:val="20"/>
        </w:rPr>
      </w:pPr>
      <w:r w:rsidRPr="00772AE0">
        <w:rPr>
          <w:szCs w:val="20"/>
        </w:rPr>
        <w:t xml:space="preserve">Pod względem fizyczno-geograficznym, gmina Sępólno Krajeńskie położona jest w całości w obszarze </w:t>
      </w:r>
      <w:proofErr w:type="spellStart"/>
      <w:r w:rsidRPr="00772AE0">
        <w:rPr>
          <w:szCs w:val="20"/>
        </w:rPr>
        <w:t>mezoregionu</w:t>
      </w:r>
      <w:proofErr w:type="spellEnd"/>
      <w:r w:rsidRPr="00772AE0">
        <w:rPr>
          <w:szCs w:val="20"/>
        </w:rPr>
        <w:t xml:space="preserve"> Pojezierza Krajeńskiego, wchodzącego w skład makroregionu Pojezierzy </w:t>
      </w:r>
      <w:proofErr w:type="spellStart"/>
      <w:r w:rsidRPr="00772AE0">
        <w:rPr>
          <w:szCs w:val="20"/>
        </w:rPr>
        <w:t>Południowopomorskich</w:t>
      </w:r>
      <w:proofErr w:type="spellEnd"/>
      <w:r w:rsidRPr="00772AE0">
        <w:rPr>
          <w:szCs w:val="20"/>
        </w:rPr>
        <w:t xml:space="preserve">. Krajobraz powiatu jest silnie zróżnicowany, co jest konsekwencją jego </w:t>
      </w:r>
      <w:proofErr w:type="spellStart"/>
      <w:r w:rsidRPr="00772AE0">
        <w:rPr>
          <w:szCs w:val="20"/>
        </w:rPr>
        <w:t>młodoglacjalnej</w:t>
      </w:r>
      <w:proofErr w:type="spellEnd"/>
      <w:r w:rsidRPr="00772AE0">
        <w:rPr>
          <w:szCs w:val="20"/>
        </w:rPr>
        <w:t xml:space="preserve"> genezy. Rzeźbę terenu, ukształtowaną w czasie ostatniego zlodowacenia, około 16,5 tys. lat temu, tworzą zarówno formy akumulacyjnej, jak i erozyjnej działalności glacjalnej i fluwioglacjalnej. </w:t>
      </w:r>
    </w:p>
    <w:p w14:paraId="1EBE4354" w14:textId="77777777" w:rsidR="00795DE4" w:rsidRPr="00772AE0" w:rsidRDefault="007526B2" w:rsidP="00EF28AE">
      <w:pPr>
        <w:autoSpaceDE w:val="0"/>
        <w:autoSpaceDN w:val="0"/>
        <w:adjustRightInd w:val="0"/>
        <w:spacing w:after="120" w:line="276" w:lineRule="auto"/>
        <w:rPr>
          <w:szCs w:val="20"/>
        </w:rPr>
      </w:pPr>
      <w:r w:rsidRPr="00772AE0">
        <w:rPr>
          <w:szCs w:val="20"/>
        </w:rPr>
        <w:t xml:space="preserve">Najpowszechniej występującą na terenie gminy formą morfologiczną są: - wysoczyzna morenowa (morena denna płaska i falista, pagórkowata, strefy moren czołowych), - równina sandrowa, - ozy i kemy - oraz rzadziej występująca strefa zagłębień bezodpływowych, równin powstałych z zarastania jezior. Centralną i wschodnią część gminy budują płaskie i faliste równiny morenowe, równiny sandrowe w znacznej mierze zalesione, szczególnie rozlegle występują w zachodniej części gminy w okolicy Dziechowa i </w:t>
      </w:r>
      <w:proofErr w:type="spellStart"/>
      <w:r w:rsidRPr="00772AE0">
        <w:rPr>
          <w:szCs w:val="20"/>
        </w:rPr>
        <w:t>Zaleśniaka</w:t>
      </w:r>
      <w:proofErr w:type="spellEnd"/>
      <w:r w:rsidRPr="00772AE0">
        <w:rPr>
          <w:szCs w:val="20"/>
        </w:rPr>
        <w:t xml:space="preserve">. Ozy występują w okolicach Komierowa, Niechorza i </w:t>
      </w:r>
      <w:proofErr w:type="spellStart"/>
      <w:r w:rsidRPr="00772AE0">
        <w:rPr>
          <w:szCs w:val="20"/>
        </w:rPr>
        <w:t>Świdwia</w:t>
      </w:r>
      <w:proofErr w:type="spellEnd"/>
      <w:r w:rsidRPr="00772AE0">
        <w:rPr>
          <w:szCs w:val="20"/>
        </w:rPr>
        <w:t xml:space="preserve">, Kemy zaś można spotkać na południe od Włościborza oraz w Zbożu na pograniczu z gminą Więcbork. </w:t>
      </w:r>
    </w:p>
    <w:p w14:paraId="4B7666A7" w14:textId="713ED058" w:rsidR="0027773D" w:rsidRPr="00772AE0" w:rsidRDefault="0027773D" w:rsidP="00F35054">
      <w:pPr>
        <w:shd w:val="clear" w:color="auto" w:fill="FFFFFF"/>
        <w:spacing w:before="240" w:after="0" w:line="276" w:lineRule="auto"/>
        <w:rPr>
          <w:rFonts w:eastAsia="Times New Roman" w:cs="Times New Roman"/>
          <w:szCs w:val="20"/>
          <w:lang w:eastAsia="pl-PL"/>
        </w:rPr>
      </w:pPr>
      <w:r w:rsidRPr="00772AE0">
        <w:rPr>
          <w:rFonts w:eastAsia="Times New Roman" w:cs="Times New Roman"/>
          <w:szCs w:val="20"/>
          <w:lang w:eastAsia="pl-PL"/>
        </w:rPr>
        <w:t xml:space="preserve">Pomimo lokalnie dużych różnic w wysokości terenu (duże wysokości względne), skrajne wartości wysokości bezwzględnych nie wykazują dużej rozpiętości. Większość powierzchni gminy leży na wysokości około 110 - 120 m </w:t>
      </w:r>
      <w:proofErr w:type="spellStart"/>
      <w:r w:rsidRPr="00772AE0">
        <w:rPr>
          <w:rFonts w:eastAsia="Times New Roman" w:cs="Times New Roman"/>
          <w:szCs w:val="20"/>
          <w:lang w:eastAsia="pl-PL"/>
        </w:rPr>
        <w:t>npm</w:t>
      </w:r>
      <w:proofErr w:type="spellEnd"/>
      <w:r w:rsidRPr="00772AE0">
        <w:rPr>
          <w:rFonts w:eastAsia="Times New Roman" w:cs="Times New Roman"/>
          <w:szCs w:val="20"/>
          <w:lang w:eastAsia="pl-PL"/>
        </w:rPr>
        <w:t xml:space="preserve">. W części zachodniej wysokości często przekraczają 120 m </w:t>
      </w:r>
      <w:proofErr w:type="spellStart"/>
      <w:r w:rsidRPr="00772AE0">
        <w:rPr>
          <w:rFonts w:eastAsia="Times New Roman" w:cs="Times New Roman"/>
          <w:szCs w:val="20"/>
          <w:lang w:eastAsia="pl-PL"/>
        </w:rPr>
        <w:t>npm</w:t>
      </w:r>
      <w:proofErr w:type="spellEnd"/>
      <w:r w:rsidRPr="00772AE0">
        <w:rPr>
          <w:rFonts w:eastAsia="Times New Roman" w:cs="Times New Roman"/>
          <w:szCs w:val="20"/>
          <w:lang w:eastAsia="pl-PL"/>
        </w:rPr>
        <w:t xml:space="preserve">, a jednostkowe wyniesienia przekraczają 140 m </w:t>
      </w:r>
      <w:proofErr w:type="spellStart"/>
      <w:r w:rsidRPr="00772AE0">
        <w:rPr>
          <w:rFonts w:eastAsia="Times New Roman" w:cs="Times New Roman"/>
          <w:szCs w:val="20"/>
          <w:lang w:eastAsia="pl-PL"/>
        </w:rPr>
        <w:t>npm</w:t>
      </w:r>
      <w:proofErr w:type="spellEnd"/>
      <w:r w:rsidRPr="00772AE0">
        <w:rPr>
          <w:rFonts w:eastAsia="Times New Roman" w:cs="Times New Roman"/>
          <w:szCs w:val="20"/>
          <w:lang w:eastAsia="pl-PL"/>
        </w:rPr>
        <w:t xml:space="preserve">. Podobną wysokość notuje się na </w:t>
      </w:r>
      <w:proofErr w:type="spellStart"/>
      <w:r w:rsidRPr="00772AE0">
        <w:rPr>
          <w:rFonts w:eastAsia="Times New Roman" w:cs="Times New Roman"/>
          <w:szCs w:val="20"/>
          <w:lang w:eastAsia="pl-PL"/>
        </w:rPr>
        <w:t>południowy-wschód</w:t>
      </w:r>
      <w:proofErr w:type="spellEnd"/>
      <w:r w:rsidRPr="00772AE0">
        <w:rPr>
          <w:rFonts w:eastAsia="Times New Roman" w:cs="Times New Roman"/>
          <w:szCs w:val="20"/>
          <w:lang w:eastAsia="pl-PL"/>
        </w:rPr>
        <w:t xml:space="preserve"> od miasta (147 m </w:t>
      </w:r>
      <w:proofErr w:type="spellStart"/>
      <w:r w:rsidRPr="00772AE0">
        <w:rPr>
          <w:rFonts w:eastAsia="Times New Roman" w:cs="Times New Roman"/>
          <w:szCs w:val="20"/>
          <w:lang w:eastAsia="pl-PL"/>
        </w:rPr>
        <w:t>npm</w:t>
      </w:r>
      <w:proofErr w:type="spellEnd"/>
      <w:r w:rsidRPr="00772AE0">
        <w:rPr>
          <w:rFonts w:eastAsia="Times New Roman" w:cs="Times New Roman"/>
          <w:szCs w:val="20"/>
          <w:lang w:eastAsia="pl-PL"/>
        </w:rPr>
        <w:t xml:space="preserve">). Najniżej położony punkt, w dolinie </w:t>
      </w:r>
      <w:proofErr w:type="spellStart"/>
      <w:r w:rsidRPr="00772AE0">
        <w:rPr>
          <w:rFonts w:eastAsia="Times New Roman" w:cs="Times New Roman"/>
          <w:szCs w:val="20"/>
          <w:lang w:eastAsia="pl-PL"/>
        </w:rPr>
        <w:t>Sępolenki</w:t>
      </w:r>
      <w:proofErr w:type="spellEnd"/>
      <w:r w:rsidRPr="00772AE0">
        <w:rPr>
          <w:rFonts w:eastAsia="Times New Roman" w:cs="Times New Roman"/>
          <w:szCs w:val="20"/>
          <w:lang w:eastAsia="pl-PL"/>
        </w:rPr>
        <w:t xml:space="preserve">, leży na wysokości około 102 m </w:t>
      </w:r>
      <w:proofErr w:type="spellStart"/>
      <w:r w:rsidRPr="00772AE0">
        <w:rPr>
          <w:rFonts w:eastAsia="Times New Roman" w:cs="Times New Roman"/>
          <w:szCs w:val="20"/>
          <w:lang w:eastAsia="pl-PL"/>
        </w:rPr>
        <w:t>npm</w:t>
      </w:r>
      <w:proofErr w:type="spellEnd"/>
      <w:r w:rsidRPr="00772AE0">
        <w:rPr>
          <w:rFonts w:eastAsia="Times New Roman" w:cs="Times New Roman"/>
          <w:szCs w:val="20"/>
          <w:lang w:eastAsia="pl-PL"/>
        </w:rPr>
        <w:t>, różnica wysokości pomiędzy punktami ekstremalnymi, wynosi więc około 45 m.</w:t>
      </w:r>
    </w:p>
    <w:p w14:paraId="72E99820" w14:textId="3CB79EF1" w:rsidR="002A5924" w:rsidRPr="00772AE0" w:rsidRDefault="002A5924" w:rsidP="004C079C">
      <w:pPr>
        <w:autoSpaceDE w:val="0"/>
        <w:autoSpaceDN w:val="0"/>
        <w:adjustRightInd w:val="0"/>
        <w:spacing w:after="120" w:line="276" w:lineRule="auto"/>
        <w:rPr>
          <w:rFonts w:ascii="Arial" w:hAnsi="Arial" w:cs="Arial"/>
          <w:sz w:val="27"/>
          <w:szCs w:val="27"/>
          <w:shd w:val="clear" w:color="auto" w:fill="FFFFFF"/>
        </w:rPr>
      </w:pPr>
    </w:p>
    <w:p w14:paraId="0A8398FD" w14:textId="5A4FC012" w:rsidR="00C715F6" w:rsidRPr="00772AE0" w:rsidRDefault="00C715F6" w:rsidP="00EE312C">
      <w:pPr>
        <w:spacing w:line="276" w:lineRule="auto"/>
        <w:rPr>
          <w:rFonts w:eastAsia="Times New Roman"/>
          <w:szCs w:val="20"/>
          <w:lang w:eastAsia="pl-PL"/>
        </w:rPr>
      </w:pPr>
      <w:r w:rsidRPr="00772AE0">
        <w:rPr>
          <w:szCs w:val="20"/>
        </w:rPr>
        <w:lastRenderedPageBreak/>
        <w:t>Pod względem fizyczno-geograficznym, gmina</w:t>
      </w:r>
      <w:r w:rsidR="000942FE">
        <w:rPr>
          <w:szCs w:val="20"/>
        </w:rPr>
        <w:t xml:space="preserve"> Więcbork</w:t>
      </w:r>
      <w:r w:rsidRPr="00772AE0">
        <w:rPr>
          <w:szCs w:val="20"/>
        </w:rPr>
        <w:t xml:space="preserve"> położona jest w całości w obszarze </w:t>
      </w:r>
      <w:proofErr w:type="spellStart"/>
      <w:r w:rsidRPr="00772AE0">
        <w:rPr>
          <w:szCs w:val="20"/>
        </w:rPr>
        <w:t>mezoregionu</w:t>
      </w:r>
      <w:proofErr w:type="spellEnd"/>
      <w:r w:rsidRPr="00772AE0">
        <w:rPr>
          <w:szCs w:val="20"/>
        </w:rPr>
        <w:t xml:space="preserve"> Pojezierza Krajeńskiego, wchodzącego w skład makroregionu Pojezierzy </w:t>
      </w:r>
      <w:proofErr w:type="spellStart"/>
      <w:r w:rsidRPr="00772AE0">
        <w:rPr>
          <w:szCs w:val="20"/>
        </w:rPr>
        <w:t>Południowopomorskich</w:t>
      </w:r>
      <w:proofErr w:type="spellEnd"/>
      <w:r w:rsidRPr="00772AE0">
        <w:rPr>
          <w:szCs w:val="20"/>
        </w:rPr>
        <w:t xml:space="preserve">. Krajobraz gminy jest silnie zróżnicowany, co jest konsekwencją jego </w:t>
      </w:r>
      <w:proofErr w:type="spellStart"/>
      <w:r w:rsidRPr="00772AE0">
        <w:rPr>
          <w:szCs w:val="20"/>
        </w:rPr>
        <w:t>młodoglacjalnej</w:t>
      </w:r>
      <w:proofErr w:type="spellEnd"/>
      <w:r w:rsidRPr="00772AE0">
        <w:rPr>
          <w:szCs w:val="20"/>
        </w:rPr>
        <w:t xml:space="preserve"> genezy. Rzeźbę terenu, ukształtowaną w czasie ostatniego zlodowacenia, około 16,5 tys. lat temu, tworzą zarówno formy akumulacyjnej, jak i erozyjnej działalności glacjalnej i fluwioglacjalnej. </w:t>
      </w:r>
    </w:p>
    <w:p w14:paraId="755D1BF4" w14:textId="3398DDD9" w:rsidR="00136836" w:rsidRPr="00772AE0" w:rsidRDefault="00136836" w:rsidP="00EE312C">
      <w:pPr>
        <w:spacing w:line="276" w:lineRule="auto"/>
        <w:rPr>
          <w:rFonts w:eastAsia="Times New Roman"/>
          <w:szCs w:val="20"/>
          <w:lang w:eastAsia="pl-PL"/>
        </w:rPr>
      </w:pPr>
      <w:r w:rsidRPr="00772AE0">
        <w:rPr>
          <w:rFonts w:eastAsia="Times New Roman"/>
          <w:szCs w:val="20"/>
          <w:lang w:eastAsia="pl-PL"/>
        </w:rPr>
        <w:t>Polodowcowa rzeźba terenu jest bardzo urozmaicona. Liczne są wzgórza moreny czołowej układające się w ciągi biegnące z północy na południe i na wschód w okolicach Więcborka i mniejsze u południowo-zachodniej granicy gminy. Wierzchołki niektórych stanowią dobre punkty widokowe na najbliższą okolicę. Duże połacie jej zachodniej części zajęte są przez piaszczyste równiny sandrowe poprzecinane przez polodowcowe rynny wypełnione licznymi jeziorami.</w:t>
      </w:r>
    </w:p>
    <w:p w14:paraId="5B7474F1" w14:textId="77777777" w:rsidR="00F35054" w:rsidRPr="00772AE0" w:rsidRDefault="00F35054" w:rsidP="00EE312C">
      <w:pPr>
        <w:spacing w:line="276" w:lineRule="auto"/>
        <w:rPr>
          <w:rFonts w:eastAsia="Times New Roman"/>
          <w:szCs w:val="20"/>
          <w:lang w:eastAsia="pl-PL"/>
        </w:rPr>
      </w:pPr>
      <w:r w:rsidRPr="00772AE0">
        <w:rPr>
          <w:szCs w:val="20"/>
        </w:rPr>
        <w:t xml:space="preserve">Pomimo lokalnie dużych różnic w wysokości terenu (duże wysokości względne), skrajne wartości wysokości bezwzględnych nie wykazują bardzo dużej rozpiętości. Wprawdzie najwyżej położony punkt leży na wysokości ok. 160 m </w:t>
      </w:r>
      <w:proofErr w:type="spellStart"/>
      <w:r w:rsidRPr="00772AE0">
        <w:rPr>
          <w:szCs w:val="20"/>
        </w:rPr>
        <w:t>npm</w:t>
      </w:r>
      <w:proofErr w:type="spellEnd"/>
      <w:r w:rsidRPr="00772AE0">
        <w:rPr>
          <w:szCs w:val="20"/>
        </w:rPr>
        <w:t xml:space="preserve">, ale poza jednym pasem </w:t>
      </w:r>
      <w:proofErr w:type="spellStart"/>
      <w:r w:rsidRPr="00772AE0">
        <w:rPr>
          <w:szCs w:val="20"/>
        </w:rPr>
        <w:t>wyniesień</w:t>
      </w:r>
      <w:proofErr w:type="spellEnd"/>
      <w:r w:rsidRPr="00772AE0">
        <w:rPr>
          <w:szCs w:val="20"/>
        </w:rPr>
        <w:t xml:space="preserve"> na południe od Jastrzębca i na wschód od Śmiłowa, maksymalne wysokości rzadko przekraczają 130 m </w:t>
      </w:r>
      <w:proofErr w:type="spellStart"/>
      <w:r w:rsidRPr="00772AE0">
        <w:rPr>
          <w:szCs w:val="20"/>
        </w:rPr>
        <w:t>npm</w:t>
      </w:r>
      <w:proofErr w:type="spellEnd"/>
      <w:r w:rsidRPr="00772AE0">
        <w:rPr>
          <w:szCs w:val="20"/>
        </w:rPr>
        <w:t xml:space="preserve">. Najwyżej położona część gminy - na północ od Śmiłowa, leży więc na wysokości około 160 m </w:t>
      </w:r>
      <w:proofErr w:type="spellStart"/>
      <w:r w:rsidRPr="00772AE0">
        <w:rPr>
          <w:szCs w:val="20"/>
        </w:rPr>
        <w:t>npm</w:t>
      </w:r>
      <w:proofErr w:type="spellEnd"/>
      <w:r w:rsidRPr="00772AE0">
        <w:rPr>
          <w:szCs w:val="20"/>
        </w:rPr>
        <w:t xml:space="preserve">, podczas, gdy najniżej położona (jez. Stryjewo, jez. </w:t>
      </w:r>
      <w:proofErr w:type="spellStart"/>
      <w:r w:rsidRPr="00772AE0">
        <w:rPr>
          <w:szCs w:val="20"/>
        </w:rPr>
        <w:t>Czarmuńskie</w:t>
      </w:r>
      <w:proofErr w:type="spellEnd"/>
      <w:r w:rsidRPr="00772AE0">
        <w:rPr>
          <w:szCs w:val="20"/>
        </w:rPr>
        <w:t xml:space="preserve">) około 103 - 105 m </w:t>
      </w:r>
      <w:proofErr w:type="spellStart"/>
      <w:r w:rsidRPr="00772AE0">
        <w:rPr>
          <w:szCs w:val="20"/>
        </w:rPr>
        <w:t>npm</w:t>
      </w:r>
      <w:proofErr w:type="spellEnd"/>
      <w:r w:rsidRPr="00772AE0">
        <w:rPr>
          <w:szCs w:val="20"/>
        </w:rPr>
        <w:t xml:space="preserve">. Zachodnia część gminy leży w większości na wysokości około 110 - 120 m </w:t>
      </w:r>
      <w:proofErr w:type="spellStart"/>
      <w:r w:rsidRPr="00772AE0">
        <w:rPr>
          <w:szCs w:val="20"/>
        </w:rPr>
        <w:t>npm</w:t>
      </w:r>
      <w:proofErr w:type="spellEnd"/>
      <w:r w:rsidRPr="00772AE0">
        <w:rPr>
          <w:szCs w:val="20"/>
        </w:rPr>
        <w:t xml:space="preserve"> (wyniesienie w Sypniewie sięga nawet 140 m </w:t>
      </w:r>
      <w:proofErr w:type="spellStart"/>
      <w:r w:rsidRPr="00772AE0">
        <w:rPr>
          <w:szCs w:val="20"/>
        </w:rPr>
        <w:t>npm</w:t>
      </w:r>
      <w:proofErr w:type="spellEnd"/>
      <w:r w:rsidRPr="00772AE0">
        <w:rPr>
          <w:szCs w:val="20"/>
        </w:rPr>
        <w:t xml:space="preserve">), podczas gdy na północ i wschód od siedziby gminy najczęściej notuje się wysokość ponad 120 m </w:t>
      </w:r>
      <w:proofErr w:type="spellStart"/>
      <w:r w:rsidRPr="00772AE0">
        <w:rPr>
          <w:szCs w:val="20"/>
        </w:rPr>
        <w:t>npm</w:t>
      </w:r>
      <w:proofErr w:type="spellEnd"/>
      <w:r w:rsidRPr="00772AE0">
        <w:rPr>
          <w:szCs w:val="20"/>
        </w:rPr>
        <w:t>, a lokalne zróżnicowania są dużo większe (krajobraz pagórkowaty).</w:t>
      </w:r>
    </w:p>
    <w:p w14:paraId="7A19B1F3" w14:textId="77777777" w:rsidR="00251905" w:rsidRPr="00772AE0" w:rsidRDefault="00251905" w:rsidP="004C079C">
      <w:pPr>
        <w:autoSpaceDE w:val="0"/>
        <w:autoSpaceDN w:val="0"/>
        <w:adjustRightInd w:val="0"/>
        <w:spacing w:after="120" w:line="276" w:lineRule="auto"/>
        <w:rPr>
          <w:szCs w:val="20"/>
        </w:rPr>
      </w:pPr>
    </w:p>
    <w:p w14:paraId="6891534B" w14:textId="768B256A" w:rsidR="009766ED" w:rsidRPr="00772AE0" w:rsidRDefault="00B772D7" w:rsidP="00A13B9C">
      <w:pPr>
        <w:pStyle w:val="Nagwek2"/>
        <w:numPr>
          <w:ilvl w:val="1"/>
          <w:numId w:val="7"/>
        </w:numPr>
        <w:suppressAutoHyphens/>
        <w:spacing w:before="200" w:after="0" w:line="276" w:lineRule="auto"/>
        <w:jc w:val="both"/>
        <w:rPr>
          <w:rFonts w:ascii="Verdana" w:hAnsi="Verdana"/>
        </w:rPr>
      </w:pPr>
      <w:bookmarkStart w:id="153" w:name="_Toc107328749"/>
      <w:r w:rsidRPr="00772AE0">
        <w:rPr>
          <w:rFonts w:ascii="Verdana" w:hAnsi="Verdana"/>
        </w:rPr>
        <w:t>Budowa geologiczna i złoża kopalin</w:t>
      </w:r>
      <w:bookmarkEnd w:id="148"/>
      <w:bookmarkEnd w:id="149"/>
      <w:bookmarkEnd w:id="153"/>
    </w:p>
    <w:p w14:paraId="1A4AFF6D" w14:textId="77777777" w:rsidR="00600A70" w:rsidRPr="00772AE0" w:rsidRDefault="00600A70" w:rsidP="649C7B2A">
      <w:pPr>
        <w:rPr>
          <w:rFonts w:eastAsia="Verdana" w:cs="Verdana"/>
          <w:szCs w:val="20"/>
        </w:rPr>
      </w:pPr>
    </w:p>
    <w:p w14:paraId="37B54B01" w14:textId="3EB29F80" w:rsidR="004369AE" w:rsidRPr="00772AE0" w:rsidRDefault="004369AE" w:rsidP="00E07DF1">
      <w:pPr>
        <w:spacing w:after="60" w:line="276" w:lineRule="auto"/>
        <w:rPr>
          <w:b/>
          <w:bCs/>
          <w:szCs w:val="20"/>
        </w:rPr>
      </w:pPr>
      <w:r w:rsidRPr="00772AE0">
        <w:rPr>
          <w:b/>
          <w:bCs/>
          <w:szCs w:val="20"/>
        </w:rPr>
        <w:t>Sośno</w:t>
      </w:r>
    </w:p>
    <w:p w14:paraId="21B7FC17" w14:textId="09949A63" w:rsidR="00906E33" w:rsidRPr="00772AE0" w:rsidRDefault="00906E33" w:rsidP="00E07DF1">
      <w:pPr>
        <w:shd w:val="clear" w:color="auto" w:fill="FFFFFF"/>
        <w:spacing w:before="75" w:after="75" w:line="276" w:lineRule="auto"/>
        <w:rPr>
          <w:szCs w:val="20"/>
        </w:rPr>
      </w:pPr>
      <w:r w:rsidRPr="00772AE0">
        <w:rPr>
          <w:szCs w:val="20"/>
        </w:rPr>
        <w:t>Na obszarze gminy dominują zbudowane z naprzemiennie ułożonych warstw piasków fluwioglacjalnych oraz glin zwałowych czwartorzędowe utwory glacjalne i fluwioglacjalne o miąższości sięgającej około 70 m. Lokalnie towarzyszą im młodsze utwory holocenu. Osady te zalegają na utworach neogenu, głównie iłach, piaskach kwarcowych mioceńskich, z przewarstwieniami węgla brunatnego.</w:t>
      </w:r>
    </w:p>
    <w:p w14:paraId="24F37569" w14:textId="55E3D172" w:rsidR="00D54889" w:rsidRPr="00772AE0" w:rsidRDefault="00470C16" w:rsidP="00E07DF1">
      <w:pPr>
        <w:shd w:val="clear" w:color="auto" w:fill="FFFFFF"/>
        <w:spacing w:before="75" w:after="75" w:line="276" w:lineRule="auto"/>
        <w:rPr>
          <w:szCs w:val="20"/>
        </w:rPr>
      </w:pPr>
      <w:r w:rsidRPr="00772AE0">
        <w:rPr>
          <w:szCs w:val="20"/>
        </w:rPr>
        <w:t>Przeważająca część obszar gminy pokryta jest przez gliny zwałowe, ich zwietrzeliny oraz piaski i żwiry lodowcowe, które wykształcone zostały podczas zlodowacenia północnopolskiego, urozmaicone w północnej części analizowanej jednostki przez fragmenty ozu, zbudowanego z piasków, żwirów i glin zwałowych. Ponadto w południowej części występują płaty żwirów, piasków, głazów i glin moren czołowych, natomiast w zagłębieniach terenu, wzdłuż cieków wodnych występują piaski, żwiry, mady rzeczne oraz torfy i namuły powstałe w holocenie.</w:t>
      </w:r>
    </w:p>
    <w:p w14:paraId="1FE6D7E9" w14:textId="7CEBD05F" w:rsidR="00470C16" w:rsidRPr="00772AE0" w:rsidRDefault="00470C16" w:rsidP="00E07DF1">
      <w:pPr>
        <w:shd w:val="clear" w:color="auto" w:fill="FFFFFF"/>
        <w:spacing w:before="75" w:after="75" w:line="276" w:lineRule="auto"/>
        <w:rPr>
          <w:szCs w:val="20"/>
        </w:rPr>
      </w:pPr>
      <w:r w:rsidRPr="00772AE0">
        <w:rPr>
          <w:szCs w:val="20"/>
        </w:rPr>
        <w:t>Występujące na terenie gminy zasoby surowców mineralnych związane są z budową geologiczną obszaru. Są to złoża kruszyw naturalnych. Obecnie stwierdzone na tym obszarze zostały 2 złoża kopalin. Złoże „Jaszkowo I” zostało skreślone z bilansu zasobów, natomiast w dniu 18 maja 2020 r. udzielona została firmie Żwirownia ROGALIN I Magdalena Olejnik, Paweł Tereszkiewicz S.C. koncesja na wydobywanie kopaliny ze złoża „Rogalin I”.</w:t>
      </w:r>
    </w:p>
    <w:p w14:paraId="659DB6A8" w14:textId="77777777" w:rsidR="004369AE" w:rsidRPr="00772AE0" w:rsidRDefault="004369AE" w:rsidP="00E07DF1">
      <w:pPr>
        <w:spacing w:after="60" w:line="276" w:lineRule="auto"/>
        <w:rPr>
          <w:szCs w:val="20"/>
        </w:rPr>
      </w:pPr>
    </w:p>
    <w:p w14:paraId="66F4C607" w14:textId="03C39F7B" w:rsidR="004369AE" w:rsidRPr="00772AE0" w:rsidRDefault="00687D69" w:rsidP="00E07DF1">
      <w:pPr>
        <w:spacing w:after="60" w:line="276" w:lineRule="auto"/>
        <w:rPr>
          <w:b/>
          <w:bCs/>
          <w:szCs w:val="20"/>
        </w:rPr>
      </w:pPr>
      <w:r w:rsidRPr="00772AE0">
        <w:rPr>
          <w:b/>
          <w:bCs/>
          <w:szCs w:val="20"/>
        </w:rPr>
        <w:lastRenderedPageBreak/>
        <w:t>Sępólno Krajeńskie</w:t>
      </w:r>
    </w:p>
    <w:p w14:paraId="02C9F247" w14:textId="3669474A" w:rsidR="00687D69" w:rsidRPr="00772AE0" w:rsidRDefault="00864CC3" w:rsidP="00E07DF1">
      <w:pPr>
        <w:spacing w:after="60" w:line="276" w:lineRule="auto"/>
        <w:rPr>
          <w:szCs w:val="20"/>
        </w:rPr>
      </w:pPr>
      <w:r w:rsidRPr="00772AE0">
        <w:rPr>
          <w:szCs w:val="20"/>
        </w:rPr>
        <w:t>Budowa geologiczna gminy Sępólno Krajeńskie tak jak całego powiatu sępoleńskiego jest dość zróżnicowana. Utwory czwartorzędowe zalegają ciągłą serią o dużej miąższości do 38 do 70 metrów. Od powierzchni terenu do głębokości 17-35 m p.p.t. dominują utwory lodowcowe w postaci glin zwałowych – szarych z otoczakami. W ich stropie lokalnie występują gliny żółte lub gliny piaszczyste o miąższości nie przekraczającej średnio 5 m. W spągu glin zwałowych w otworze w Kawlach oraz Sępólnie Kraj. stwierdzono obecność osadów zastoiskowych – mułków zwartych szarych, przechodzących w głębszej części profilu w piaski mułkowate. Tworzą one soczewy o miąższości kilku metrów. Generalnie seria glin lodowcowych podścielona jest ciągłą warstwą utworów piaszczystych pochodzenia wodno-lodowcowego. Ich miąższość jest bardzo zróżnicowana i waha się od 6 (otwór Sępólno Krajeńskie) do 22 m (otwór w Zbożu). Granulacja piasków jest w przeważającej części profilu średnio oraz grubo ziarnista. Holocen reprezentowany jest przez warstwę gleb i gruntów nasypowych. Miejscami występują osady bagienno-jeziorne powstałe w jeziorach postglacjalnych. Miąższość gruntów organicznych może dochodzić od 0,3 do 3,4 m, a serii piaszczysto żwirowej do kilku metrów. Plejstocen występuje ciągłym płaszczem na osadach trzeciorzędowych. Są to osady lodowcowe, wodnolodowcowe, rzeczne i jeziorne. Wysoczyzna morenowa jest zbudowana z glin zwałowych. Ze względu na zróżnicowaną erozję i sedymentację w tym rejonie utwory te cechuje duża zmienność miąższości i zasięgu występowania. 15 Trzeciorzęd wykształcony jest w postaci mułków zwartych, szarych. Ich strop zalega na rzędnych poniżej 60-62 m p.p.t. Litologicznie są one wykształcone w postaci mułków zwartych, szarych. W niektórych dość głęboko nawierconych otworach geologicznych wody pobierane były z trzeciorzędowych warstw wodonośnych np.: zlikwidowane w 2006 roku ujęcie wody w miejscowości Komierowo (były zakład rolny) – 3 studnie o głębokości 146, 149 i 151,5 m p.p.t.. Osady trzeciorzędowe nawiercono również w miejscowości Kawle oraz w rejonie położonych na zachód tj. w miejscowości Iłowo.</w:t>
      </w:r>
    </w:p>
    <w:p w14:paraId="78036FAA" w14:textId="77777777" w:rsidR="00165530" w:rsidRPr="00772AE0" w:rsidRDefault="00165530" w:rsidP="00E07DF1">
      <w:pPr>
        <w:spacing w:after="60" w:line="276" w:lineRule="auto"/>
        <w:rPr>
          <w:szCs w:val="20"/>
        </w:rPr>
      </w:pPr>
    </w:p>
    <w:p w14:paraId="169C4D4F" w14:textId="7942597A" w:rsidR="00165530" w:rsidRPr="00772AE0" w:rsidRDefault="004D10D4" w:rsidP="00E07DF1">
      <w:pPr>
        <w:spacing w:after="60" w:line="276" w:lineRule="auto"/>
        <w:rPr>
          <w:szCs w:val="20"/>
        </w:rPr>
      </w:pPr>
      <w:r w:rsidRPr="00772AE0">
        <w:rPr>
          <w:szCs w:val="20"/>
        </w:rPr>
        <w:t>Na</w:t>
      </w:r>
      <w:r w:rsidR="00165530" w:rsidRPr="00772AE0">
        <w:rPr>
          <w:szCs w:val="20"/>
        </w:rPr>
        <w:t xml:space="preserve"> powierzchni prawie całej gminy zalega czapa osadów czwartorzędowych o zmiennej miąższości. Baza surowców użytecznych w takich osadach jest dość uboga. Na terenie całego powiatu sępoleńskiego oprócz niewielkich i bardzo głęboko zalegających pokładów węgla brunatnego nie występują inne kopaliny podstawowe. Jedynym legalnie eksploatowanym na terenie gminy bogactwem jest kruszywo naturalne – piasek i żwir - zaliczane do kopalin pospolitych. Wydobywanie kopalin pospolitych ze złóż zlokalizowanych na terenie gminy Sępólno Krajeńskie odbywa się na podstawie koncesji geologicznej wydanej przez organ administracji geologicznej - Starostę Sępoleńskiego.</w:t>
      </w:r>
    </w:p>
    <w:p w14:paraId="40A5C2AC" w14:textId="77777777" w:rsidR="00165530" w:rsidRPr="00772AE0" w:rsidRDefault="00165530" w:rsidP="00E07DF1">
      <w:pPr>
        <w:spacing w:after="60" w:line="276" w:lineRule="auto"/>
        <w:rPr>
          <w:b/>
          <w:bCs/>
          <w:szCs w:val="20"/>
        </w:rPr>
      </w:pPr>
    </w:p>
    <w:p w14:paraId="3D4221EF" w14:textId="6C3176C1" w:rsidR="00687D69" w:rsidRPr="00772AE0" w:rsidRDefault="00687D69" w:rsidP="00E07DF1">
      <w:pPr>
        <w:spacing w:after="60" w:line="276" w:lineRule="auto"/>
        <w:rPr>
          <w:b/>
          <w:bCs/>
          <w:szCs w:val="20"/>
        </w:rPr>
      </w:pPr>
      <w:r w:rsidRPr="00772AE0">
        <w:rPr>
          <w:b/>
          <w:bCs/>
          <w:szCs w:val="20"/>
        </w:rPr>
        <w:t>Więcbork</w:t>
      </w:r>
    </w:p>
    <w:p w14:paraId="36285F88" w14:textId="3597FEC6" w:rsidR="00287BC7" w:rsidRPr="00772AE0" w:rsidRDefault="00776AC0" w:rsidP="00E07DF1">
      <w:pPr>
        <w:spacing w:after="60" w:line="276" w:lineRule="auto"/>
        <w:rPr>
          <w:szCs w:val="20"/>
        </w:rPr>
      </w:pPr>
      <w:r w:rsidRPr="00772AE0">
        <w:rPr>
          <w:szCs w:val="20"/>
        </w:rPr>
        <w:t xml:space="preserve">Głównym elementem podłoża geologicznego gminy Więcbork jest antyklinorium pomorskie, które powstało na przełomie kredy i trzeciorzędu. W obrębie tej struktury zachodziły powolne ruchy tektoniczne obniżające i wypiętrzające. Czwartorzęd na omawianym obszarze reprezentowany jest przez osady plejstoceńskie: zlodowaceń środkowopolskich (zlodowacenie odry i warty), interglacjału </w:t>
      </w:r>
      <w:proofErr w:type="spellStart"/>
      <w:r w:rsidRPr="00772AE0">
        <w:rPr>
          <w:szCs w:val="20"/>
        </w:rPr>
        <w:t>eemskiego</w:t>
      </w:r>
      <w:proofErr w:type="spellEnd"/>
      <w:r w:rsidRPr="00772AE0">
        <w:rPr>
          <w:szCs w:val="20"/>
        </w:rPr>
        <w:t xml:space="preserve">, zlodowaceń północnopolskich (zlodowacenie </w:t>
      </w:r>
      <w:proofErr w:type="spellStart"/>
      <w:r w:rsidRPr="00772AE0">
        <w:rPr>
          <w:szCs w:val="20"/>
        </w:rPr>
        <w:t>wisły</w:t>
      </w:r>
      <w:proofErr w:type="spellEnd"/>
      <w:r w:rsidRPr="00772AE0">
        <w:rPr>
          <w:szCs w:val="20"/>
        </w:rPr>
        <w:t xml:space="preserve"> – faza leszczyńska i poznańska) i przez osady holoceńskie. Największe miąższości osadów czwartorzędowych osiągają 94 m. </w:t>
      </w:r>
    </w:p>
    <w:p w14:paraId="33D3307F" w14:textId="77777777" w:rsidR="00287BC7" w:rsidRPr="00772AE0" w:rsidRDefault="00776AC0" w:rsidP="00E07DF1">
      <w:pPr>
        <w:spacing w:after="60" w:line="276" w:lineRule="auto"/>
        <w:rPr>
          <w:szCs w:val="20"/>
        </w:rPr>
      </w:pPr>
      <w:r w:rsidRPr="00772AE0">
        <w:rPr>
          <w:szCs w:val="20"/>
        </w:rPr>
        <w:t xml:space="preserve">Znaczne przestrzenie </w:t>
      </w:r>
      <w:r w:rsidR="00287BC7" w:rsidRPr="00772AE0">
        <w:rPr>
          <w:szCs w:val="20"/>
        </w:rPr>
        <w:t xml:space="preserve">gminy </w:t>
      </w:r>
      <w:r w:rsidRPr="00772AE0">
        <w:rPr>
          <w:szCs w:val="20"/>
        </w:rPr>
        <w:t xml:space="preserve">pokryte są morenami czołowymi, spiętrzonymi zbudowanymi z piasków, żwirów, mułków, a także podrzędnie z glin zwałowych. </w:t>
      </w:r>
    </w:p>
    <w:p w14:paraId="05EB9265" w14:textId="1A0B0533" w:rsidR="00165530" w:rsidRPr="00772AE0" w:rsidRDefault="00776AC0" w:rsidP="00E07DF1">
      <w:pPr>
        <w:spacing w:after="60" w:line="276" w:lineRule="auto"/>
        <w:rPr>
          <w:szCs w:val="20"/>
        </w:rPr>
      </w:pPr>
      <w:r w:rsidRPr="00772AE0">
        <w:rPr>
          <w:szCs w:val="20"/>
        </w:rPr>
        <w:lastRenderedPageBreak/>
        <w:t xml:space="preserve">U schyłku plejstocenu i na początku holocenu teren podlegał rozmywaniu, początkowo przez wody lodowcowe, a następnie przez rzeki. W wyniku tych procesów, miejscami na glinie zwałowej, wytworzyły się eluwia glin zwałowych. Powstałe w holocenie utwory: torfy, gytie, namuły oraz piaski i żwiry rzeczne lub jeziorne, wypełniły wszelkie obniżenia i doliny rzeczne, zarówno na wysoczyźnie morenowej jak i na sandrze. Torfy występują tu dość powszechnie w zagłębieniach depresji końcowych, w dnach rynien subglacjalnych i w większości obniżeń </w:t>
      </w:r>
      <w:proofErr w:type="spellStart"/>
      <w:r w:rsidRPr="00772AE0">
        <w:rPr>
          <w:szCs w:val="20"/>
        </w:rPr>
        <w:t>wytopiskowych</w:t>
      </w:r>
      <w:proofErr w:type="spellEnd"/>
      <w:r w:rsidRPr="00772AE0">
        <w:rPr>
          <w:szCs w:val="20"/>
        </w:rPr>
        <w:t xml:space="preserve">. Często pod torfami zalegają gytie wapienne lub </w:t>
      </w:r>
      <w:proofErr w:type="spellStart"/>
      <w:r w:rsidRPr="00772AE0">
        <w:rPr>
          <w:szCs w:val="20"/>
        </w:rPr>
        <w:t>detrytusowe</w:t>
      </w:r>
      <w:proofErr w:type="spellEnd"/>
      <w:r w:rsidRPr="00772AE0">
        <w:rPr>
          <w:szCs w:val="20"/>
        </w:rPr>
        <w:t>, a w okolicy Iłowa wykształciła się nawet kreda jeziorna.</w:t>
      </w:r>
    </w:p>
    <w:p w14:paraId="720A881B" w14:textId="4A1AEC64" w:rsidR="00687D69" w:rsidRPr="00772AE0" w:rsidRDefault="00687D69" w:rsidP="00E07DF1">
      <w:pPr>
        <w:spacing w:after="60" w:line="276" w:lineRule="auto"/>
        <w:rPr>
          <w:szCs w:val="20"/>
        </w:rPr>
      </w:pPr>
      <w:r w:rsidRPr="00772AE0">
        <w:rPr>
          <w:szCs w:val="20"/>
        </w:rPr>
        <w:t>Według „Bilansu zasobów złóż kopalin w Polsce wg stanu na 31 XII 2018 roku” opracowanego przez Państwowy Instytut Geologiczny - Państwowy Instytut Badawczy na terenie gminy znajduje się złoże węgla brunatnego oraz kilka złóż piasków i żwirów.</w:t>
      </w:r>
    </w:p>
    <w:p w14:paraId="47C9D1F7" w14:textId="77777777" w:rsidR="00B41AFD" w:rsidRPr="00772AE0" w:rsidRDefault="00B41AFD" w:rsidP="00B84A77">
      <w:pPr>
        <w:pStyle w:val="Normal0"/>
        <w:rPr>
          <w:color w:val="auto"/>
        </w:rPr>
      </w:pPr>
    </w:p>
    <w:p w14:paraId="2798EE48" w14:textId="4E78330A" w:rsidR="00B772D7" w:rsidRPr="00772AE0" w:rsidRDefault="649C7B2A" w:rsidP="00A13B9C">
      <w:pPr>
        <w:pStyle w:val="Nagwek2"/>
        <w:numPr>
          <w:ilvl w:val="1"/>
          <w:numId w:val="7"/>
        </w:numPr>
        <w:suppressAutoHyphens/>
        <w:spacing w:before="200" w:after="0" w:line="276" w:lineRule="auto"/>
        <w:jc w:val="both"/>
        <w:rPr>
          <w:rFonts w:ascii="Verdana" w:hAnsi="Verdana"/>
          <w:lang w:eastAsia="pl-PL"/>
        </w:rPr>
      </w:pPr>
      <w:bookmarkStart w:id="154" w:name="_Toc107328750"/>
      <w:r w:rsidRPr="00772AE0">
        <w:rPr>
          <w:rFonts w:ascii="Verdana" w:hAnsi="Verdana"/>
          <w:lang w:eastAsia="pl-PL"/>
        </w:rPr>
        <w:t>Wody podziemne</w:t>
      </w:r>
      <w:bookmarkEnd w:id="154"/>
    </w:p>
    <w:p w14:paraId="0254BF2C" w14:textId="142A28E2" w:rsidR="006F2E6A" w:rsidRPr="00772AE0" w:rsidRDefault="006F2E6A" w:rsidP="649C7B2A">
      <w:pPr>
        <w:rPr>
          <w:rFonts w:ascii="Arial" w:eastAsia="Arial" w:hAnsi="Arial" w:cs="Arial"/>
          <w:sz w:val="16"/>
          <w:szCs w:val="16"/>
        </w:rPr>
      </w:pPr>
    </w:p>
    <w:p w14:paraId="09801BBD" w14:textId="13DD7559" w:rsidR="00D62767" w:rsidRPr="00772AE0" w:rsidRDefault="00825687" w:rsidP="00825687">
      <w:pPr>
        <w:pStyle w:val="Tekstpodstawowy"/>
        <w:spacing w:after="0" w:line="276" w:lineRule="auto"/>
      </w:pPr>
      <w:r w:rsidRPr="00772AE0">
        <w:t>N</w:t>
      </w:r>
      <w:r w:rsidR="00C73A5F" w:rsidRPr="00772AE0">
        <w:t xml:space="preserve">a terenie powiatu </w:t>
      </w:r>
      <w:r w:rsidRPr="00772AE0">
        <w:t xml:space="preserve">sępoleńskiego </w:t>
      </w:r>
      <w:r w:rsidR="00C73A5F" w:rsidRPr="00772AE0">
        <w:t>wydzielono dwie Jednolite Części Wód Podziemnych (</w:t>
      </w:r>
      <w:proofErr w:type="spellStart"/>
      <w:r w:rsidR="00C73A5F" w:rsidRPr="00772AE0">
        <w:t>JCWPd</w:t>
      </w:r>
      <w:proofErr w:type="spellEnd"/>
      <w:r w:rsidR="00C73A5F" w:rsidRPr="00772AE0">
        <w:t>) o numerze</w:t>
      </w:r>
      <w:r w:rsidRPr="00772AE0">
        <w:t xml:space="preserve"> </w:t>
      </w:r>
      <w:r w:rsidR="00C73A5F" w:rsidRPr="00772AE0">
        <w:t>35 (europejski kod PLGW600035) i 36 (europejski kod PLGW200036). Ich stan</w:t>
      </w:r>
      <w:r w:rsidRPr="00772AE0">
        <w:t xml:space="preserve"> ilościowy i jakościowy oceniono na dobry.</w:t>
      </w:r>
    </w:p>
    <w:p w14:paraId="4309075C" w14:textId="77777777" w:rsidR="00825687" w:rsidRPr="00772AE0" w:rsidRDefault="00825687" w:rsidP="00825687">
      <w:pPr>
        <w:pStyle w:val="Tekstpodstawowy"/>
        <w:spacing w:after="100" w:line="276" w:lineRule="auto"/>
      </w:pPr>
      <w:r w:rsidRPr="00772AE0">
        <w:t xml:space="preserve">Badanie jakości zwykłych wód podziemnych w sieci krajowej w ostatnich latach wykonano w 1 otworze obserwacyjnym zlokalizowanym w Więcborku. Znajdują się tam wody powszechnie użytkowanego poziomu czwartorzędu. </w:t>
      </w:r>
    </w:p>
    <w:p w14:paraId="47F3DE7E" w14:textId="29873500" w:rsidR="00825687" w:rsidRPr="00772AE0" w:rsidRDefault="00825687" w:rsidP="00825687">
      <w:pPr>
        <w:pStyle w:val="Tekstpodstawowy"/>
        <w:spacing w:after="100" w:line="276" w:lineRule="auto"/>
      </w:pPr>
      <w:r w:rsidRPr="00772AE0">
        <w:t xml:space="preserve">Ich jakość w 2016 roku określono jako wody klasy II. W porównaniu z rokiem 2012 nastąpiła poprawa jakości wody w tym punkcie (klasa III). </w:t>
      </w:r>
    </w:p>
    <w:p w14:paraId="493DB409" w14:textId="77777777" w:rsidR="00825687" w:rsidRPr="00772AE0" w:rsidRDefault="00825687" w:rsidP="00825687">
      <w:pPr>
        <w:pStyle w:val="Tekstpodstawowy"/>
        <w:spacing w:after="360" w:line="276" w:lineRule="auto"/>
      </w:pPr>
      <w:r w:rsidRPr="00772AE0">
        <w:t>Eksploatacja wód podziemnych do celów pitnych i na potrzeby gospodarcze na terenie gminy bazuje głównie na czwartorzędowym piętrze wodonośnym. Z tego poziomu ujmowana jest woda, rozprowadzana dalej siecią wodociągową do jednostek osadniczych.</w:t>
      </w:r>
    </w:p>
    <w:p w14:paraId="709F267B" w14:textId="34D9F1A1" w:rsidR="00E54A78" w:rsidRPr="00772AE0" w:rsidRDefault="00E54A78" w:rsidP="00E54A78">
      <w:pPr>
        <w:spacing w:line="276" w:lineRule="auto"/>
      </w:pPr>
      <w:r w:rsidRPr="00772AE0">
        <w:t xml:space="preserve">Na teren objęty granicami planowanej inwestycji nie nachodzi żaden z Głównych Zbiorników Wód Podziemnych (GZWP). </w:t>
      </w:r>
    </w:p>
    <w:p w14:paraId="24942FDA" w14:textId="77777777" w:rsidR="00E54A78" w:rsidRPr="00772AE0" w:rsidRDefault="00E54A78" w:rsidP="00E54A78">
      <w:pPr>
        <w:spacing w:after="80" w:line="276" w:lineRule="auto"/>
      </w:pPr>
      <w:r w:rsidRPr="00772AE0">
        <w:t>Najbliżej położonymi GZWP są:</w:t>
      </w:r>
    </w:p>
    <w:p w14:paraId="63FC78B6" w14:textId="77777777" w:rsidR="00E54A78" w:rsidRPr="00772AE0" w:rsidRDefault="00E54A78" w:rsidP="00A76422">
      <w:pPr>
        <w:pStyle w:val="Akapitzlist"/>
        <w:numPr>
          <w:ilvl w:val="0"/>
          <w:numId w:val="79"/>
        </w:numPr>
        <w:spacing w:after="80" w:line="276" w:lineRule="auto"/>
        <w:contextualSpacing w:val="0"/>
      </w:pPr>
      <w:r w:rsidRPr="00772AE0">
        <w:t xml:space="preserve">Zbiornik nr 127 </w:t>
      </w:r>
      <w:proofErr w:type="spellStart"/>
      <w:r w:rsidRPr="00772AE0">
        <w:t>Subzbiornik</w:t>
      </w:r>
      <w:proofErr w:type="spellEnd"/>
      <w:r w:rsidRPr="00772AE0">
        <w:t xml:space="preserve"> Złotów-Piła-Strzelce Krajeńskie -  ok. 14 km w kierunku północno-zachodnim,</w:t>
      </w:r>
    </w:p>
    <w:p w14:paraId="67AFD8FF" w14:textId="77777777" w:rsidR="00E54A78" w:rsidRPr="00772AE0" w:rsidRDefault="00E54A78" w:rsidP="00A76422">
      <w:pPr>
        <w:pStyle w:val="Akapitzlist"/>
        <w:numPr>
          <w:ilvl w:val="0"/>
          <w:numId w:val="79"/>
        </w:numPr>
        <w:spacing w:after="80" w:line="276" w:lineRule="auto"/>
        <w:contextualSpacing w:val="0"/>
      </w:pPr>
      <w:r w:rsidRPr="00772AE0">
        <w:t xml:space="preserve">Zbiornik nr 132 Zbiornik </w:t>
      </w:r>
      <w:proofErr w:type="spellStart"/>
      <w:r w:rsidRPr="00772AE0">
        <w:t>międzymorenowy</w:t>
      </w:r>
      <w:proofErr w:type="spellEnd"/>
      <w:r w:rsidRPr="00772AE0">
        <w:t xml:space="preserve"> Byszewo – ok. 16,5 km w kierunku południowo-wschodnim,</w:t>
      </w:r>
    </w:p>
    <w:p w14:paraId="6024AAA4" w14:textId="5B1DECB9" w:rsidR="00E54A78" w:rsidRPr="00772AE0" w:rsidRDefault="00E54A78" w:rsidP="00A76422">
      <w:pPr>
        <w:pStyle w:val="Akapitzlist"/>
        <w:numPr>
          <w:ilvl w:val="0"/>
          <w:numId w:val="79"/>
        </w:numPr>
        <w:spacing w:after="80" w:line="276" w:lineRule="auto"/>
        <w:contextualSpacing w:val="0"/>
      </w:pPr>
      <w:r w:rsidRPr="00772AE0">
        <w:t xml:space="preserve">Zbiornik 128 Zbiornik </w:t>
      </w:r>
      <w:proofErr w:type="spellStart"/>
      <w:r w:rsidRPr="00772AE0">
        <w:t>międzymorenowy</w:t>
      </w:r>
      <w:proofErr w:type="spellEnd"/>
      <w:r w:rsidRPr="00772AE0">
        <w:t xml:space="preserve"> Ogorzel</w:t>
      </w:r>
      <w:r w:rsidR="00D944AD" w:rsidRPr="00772AE0">
        <w:t>i</w:t>
      </w:r>
      <w:r w:rsidRPr="00772AE0">
        <w:t xml:space="preserve">ny – ok. 17 km w kierunku północnym. </w:t>
      </w:r>
    </w:p>
    <w:p w14:paraId="79B34704" w14:textId="7AD36DDE" w:rsidR="00E54A78" w:rsidRPr="00772AE0" w:rsidRDefault="00EF29AA" w:rsidP="00E54A78">
      <w:pPr>
        <w:keepNext/>
        <w:spacing w:after="80" w:line="276" w:lineRule="auto"/>
      </w:pPr>
      <w:r>
        <w:rPr>
          <w:noProof/>
        </w:rPr>
        <w:lastRenderedPageBreak/>
        <mc:AlternateContent>
          <mc:Choice Requires="wps">
            <w:drawing>
              <wp:anchor distT="0" distB="0" distL="114300" distR="114300" simplePos="0" relativeHeight="251684352" behindDoc="0" locked="0" layoutInCell="1" allowOverlap="1" wp14:anchorId="23F946BF" wp14:editId="37CAD17D">
                <wp:simplePos x="0" y="0"/>
                <wp:positionH relativeFrom="column">
                  <wp:posOffset>1978025</wp:posOffset>
                </wp:positionH>
                <wp:positionV relativeFrom="paragraph">
                  <wp:posOffset>2910840</wp:posOffset>
                </wp:positionV>
                <wp:extent cx="180975" cy="159385"/>
                <wp:effectExtent l="0" t="0" r="9525" b="0"/>
                <wp:wrapNone/>
                <wp:docPr id="425747050" name="Owal 4257470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5938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2F9A22D" id="Owal 425747050" o:spid="_x0000_s1026" style="position:absolute;margin-left:155.75pt;margin-top:229.2pt;width:14.25pt;height:12.5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" fillcolor="#f8b323 [3204]" strokecolor="#885d04 [1604]" strokeweight="1pt" insetpen="t">
                <v:path arrowok="t"/>
              </v:oval>
            </w:pict>
          </mc:Fallback>
        </mc:AlternateContent>
      </w:r>
      <w:r w:rsidR="00E54A78" w:rsidRPr="00772AE0">
        <w:rPr>
          <w:noProof/>
          <w:lang w:eastAsia="pl-PL"/>
        </w:rPr>
        <w:drawing>
          <wp:inline distT="0" distB="0" distL="0" distR="0" wp14:anchorId="0C327CB0" wp14:editId="07E631ED">
            <wp:extent cx="5760720" cy="4873625"/>
            <wp:effectExtent l="0" t="0" r="0" b="3175"/>
            <wp:docPr id="425746981" name="Obraz 425746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720" cy="4873625"/>
                    </a:xfrm>
                    <a:prstGeom prst="rect">
                      <a:avLst/>
                    </a:prstGeom>
                  </pic:spPr>
                </pic:pic>
              </a:graphicData>
            </a:graphic>
          </wp:inline>
        </w:drawing>
      </w:r>
    </w:p>
    <w:p w14:paraId="34DDB719" w14:textId="7F90F4BB" w:rsidR="00520BCF" w:rsidRPr="00772AE0" w:rsidRDefault="00915411" w:rsidP="00915411">
      <w:pPr>
        <w:pStyle w:val="Legenda"/>
        <w:rPr>
          <w:color w:val="auto"/>
        </w:rPr>
      </w:pPr>
      <w:bookmarkStart w:id="155" w:name="_Toc97545812"/>
      <w:bookmarkStart w:id="156" w:name="_Toc107325800"/>
      <w:r w:rsidRPr="00772AE0">
        <w:rPr>
          <w:color w:val="auto"/>
        </w:rPr>
        <w:t xml:space="preserve">Rysunek </w:t>
      </w:r>
      <w:r w:rsidR="00275F52" w:rsidRPr="00772AE0">
        <w:rPr>
          <w:color w:val="auto"/>
        </w:rPr>
        <w:fldChar w:fldCharType="begin"/>
      </w:r>
      <w:r w:rsidR="00275F52" w:rsidRPr="00772AE0">
        <w:rPr>
          <w:color w:val="auto"/>
        </w:rPr>
        <w:instrText xml:space="preserve"> SEQ Rysunek \* ARABIC </w:instrText>
      </w:r>
      <w:r w:rsidR="00275F52" w:rsidRPr="00772AE0">
        <w:rPr>
          <w:color w:val="auto"/>
        </w:rPr>
        <w:fldChar w:fldCharType="separate"/>
      </w:r>
      <w:r w:rsidR="00577AED">
        <w:rPr>
          <w:noProof/>
          <w:color w:val="auto"/>
        </w:rPr>
        <w:t>17</w:t>
      </w:r>
      <w:r w:rsidR="00275F52" w:rsidRPr="00772AE0">
        <w:rPr>
          <w:noProof/>
          <w:color w:val="auto"/>
        </w:rPr>
        <w:fldChar w:fldCharType="end"/>
      </w:r>
      <w:r w:rsidR="00520BCF" w:rsidRPr="00772AE0">
        <w:rPr>
          <w:color w:val="auto"/>
        </w:rPr>
        <w:t>. Położenie inwestycji (żółta kropka) na tle GZWP</w:t>
      </w:r>
      <w:bookmarkEnd w:id="155"/>
      <w:bookmarkEnd w:id="156"/>
    </w:p>
    <w:p w14:paraId="56001285" w14:textId="77777777" w:rsidR="00E54A78" w:rsidRPr="00772AE0" w:rsidRDefault="00E54A78" w:rsidP="00E54A78">
      <w:pPr>
        <w:spacing w:line="276" w:lineRule="auto"/>
        <w:rPr>
          <w:rStyle w:val="Hipercze"/>
          <w:i/>
          <w:iCs/>
          <w:color w:val="auto"/>
          <w:sz w:val="16"/>
          <w:szCs w:val="18"/>
        </w:rPr>
      </w:pPr>
      <w:r w:rsidRPr="00772AE0">
        <w:rPr>
          <w:i/>
          <w:iCs/>
          <w:sz w:val="16"/>
          <w:szCs w:val="18"/>
        </w:rPr>
        <w:t xml:space="preserve">Źródło: </w:t>
      </w:r>
      <w:hyperlink r:id="rId43" w:history="1">
        <w:r w:rsidRPr="00772AE0">
          <w:rPr>
            <w:rStyle w:val="Hipercze"/>
            <w:i/>
            <w:iCs/>
            <w:color w:val="auto"/>
            <w:sz w:val="16"/>
            <w:szCs w:val="18"/>
            <w:u w:val="none"/>
          </w:rPr>
          <w:t>http://epsh.pgi.gov.pl/epsh/</w:t>
        </w:r>
      </w:hyperlink>
    </w:p>
    <w:p w14:paraId="40E5546B" w14:textId="05393F49" w:rsidR="00D62767" w:rsidRPr="00772AE0" w:rsidRDefault="00D62767" w:rsidP="00334507">
      <w:pPr>
        <w:pStyle w:val="Tekstpodstawowy"/>
        <w:spacing w:after="100"/>
      </w:pPr>
    </w:p>
    <w:p w14:paraId="003D910A" w14:textId="4E8656CF" w:rsidR="00F34C76" w:rsidRPr="00772AE0" w:rsidRDefault="00F34C76" w:rsidP="00334507">
      <w:pPr>
        <w:pStyle w:val="Tekstpodstawowy"/>
        <w:spacing w:after="100"/>
      </w:pPr>
      <w:r w:rsidRPr="00772AE0">
        <w:t xml:space="preserve">GZWP nr 127 - Zbiornik Złotów–Piła–Strzelce Krajeńskie gromadzi wody na średnich głębokościach około 100 m, głównie w utworach trzeciorzędowych. Nie ma on dotychczas udokumentowanych zasobów, a szacunkowe oceniane są na 186 tys. m3/d. Jest to głęboka struktura porowa zasobna w duże ilości wód, generalnie dobrze naturalnie izolowana od powierzchni terenu przez warstwy słabo przepuszczalne. W klasyfikacji jakości wody tego piętra zalicza się do klas </w:t>
      </w:r>
      <w:proofErr w:type="spellStart"/>
      <w:r w:rsidRPr="00772AE0">
        <w:t>IIb</w:t>
      </w:r>
      <w:proofErr w:type="spellEnd"/>
      <w:r w:rsidRPr="00772AE0">
        <w:t xml:space="preserve"> (wysokiej jakości) i III (niskiej jakości). Wskaźnikami klasyfikującymi wody do klasy III są fosforany, potas, stront i azot azotanowy. GZWP – 127 nie ma ustanowionego obszaru ochronnego.</w:t>
      </w:r>
    </w:p>
    <w:p w14:paraId="5CC18059" w14:textId="7B09B243" w:rsidR="00F34C76" w:rsidRPr="00772AE0" w:rsidRDefault="007C76F9" w:rsidP="00334507">
      <w:pPr>
        <w:pStyle w:val="Tekstpodstawowy"/>
        <w:spacing w:after="100"/>
      </w:pPr>
      <w:r w:rsidRPr="00772AE0">
        <w:t xml:space="preserve">GZWP </w:t>
      </w:r>
      <w:r w:rsidR="00F34C76" w:rsidRPr="00772AE0">
        <w:t>nr 132</w:t>
      </w:r>
      <w:r w:rsidRPr="00772AE0">
        <w:t xml:space="preserve"> –</w:t>
      </w:r>
      <w:r w:rsidR="00F34C76" w:rsidRPr="00772AE0">
        <w:t xml:space="preserve"> Zbiornik </w:t>
      </w:r>
      <w:proofErr w:type="spellStart"/>
      <w:r w:rsidR="00F34C76" w:rsidRPr="00772AE0">
        <w:t>międzymorenowy</w:t>
      </w:r>
      <w:proofErr w:type="spellEnd"/>
      <w:r w:rsidR="00F34C76" w:rsidRPr="00772AE0">
        <w:t xml:space="preserve"> Byszewo</w:t>
      </w:r>
    </w:p>
    <w:p w14:paraId="000E2985" w14:textId="13CF5C9E" w:rsidR="00D944AD" w:rsidRPr="00772AE0" w:rsidRDefault="00D944AD" w:rsidP="00334507">
      <w:pPr>
        <w:pStyle w:val="Tekstpodstawowy"/>
        <w:spacing w:after="100"/>
      </w:pPr>
      <w:r w:rsidRPr="00772AE0">
        <w:t>obejmujący południową część wysoczyzny Pojezierza Krajeńskiego, poło</w:t>
      </w:r>
      <w:r w:rsidR="007C76F9" w:rsidRPr="00772AE0">
        <w:t>ż</w:t>
      </w:r>
      <w:r w:rsidRPr="00772AE0">
        <w:t>ony w zlewni Brdy i Noteci. Posiada on szczegółową dokumentację hydrogeologiczną (</w:t>
      </w:r>
      <w:proofErr w:type="spellStart"/>
      <w:r w:rsidRPr="00772AE0">
        <w:t>Rodzoch</w:t>
      </w:r>
      <w:proofErr w:type="spellEnd"/>
      <w:r w:rsidRPr="00772AE0">
        <w:t xml:space="preserve"> i in., 2001). Jest to zbiornik czwartorzędowy typu porowego, związany z poziomem </w:t>
      </w:r>
      <w:proofErr w:type="spellStart"/>
      <w:r w:rsidRPr="00772AE0">
        <w:t>międzyglinowym</w:t>
      </w:r>
      <w:proofErr w:type="spellEnd"/>
      <w:r w:rsidRPr="00772AE0">
        <w:t xml:space="preserve">, obejmujący powierzchnię 20 450 ha (wraz z obszarem ochronnym 32 700 ha). Średnia głębokość ujęć na obszarze zbiornika wynosi 65-85 m. Jego szacunkowe zasoby dyspozycyjne wynoszą 51,8 tys.m3 /24h, a moduł zasobowy osiąga wartość 2,93 dm3 </w:t>
      </w:r>
      <w:r w:rsidRPr="00772AE0">
        <w:lastRenderedPageBreak/>
        <w:t>/s/km2. Jego granice określone w dokumentacji hydrogeologicznej, w porównaniu z obszarem wstępnie udokumentowanym w 1988 roku (Kleczkowski, 1990) obejmują znacznie większy obszar. Południowo-zachodnia część zbiornika Byszewo przechodzi na arkusze: Mrocza i Nakło nad Notecią, a północny fragment znajduje się na arkuszu Gostycyn. W granicach zbiornika oraz w strefie jego zasilania wydzielono (według kryteriów odporności poziomu wodonośnego na zanieczyszczenia) rejony ochrony GZWP. Na obszarze arkusza szczególnej ochronie podlegać powinny rejony: rynny jezior byszewskich, i zurbanizowane - miasta Koronowa, natomiast najwyższą odpornością charakteryzują się obszary zabudowy wiejskiej i tereny rolnicze.</w:t>
      </w:r>
    </w:p>
    <w:p w14:paraId="47456BE5" w14:textId="4BD84851" w:rsidR="007917D7" w:rsidRPr="00772AE0" w:rsidRDefault="00A241AA" w:rsidP="00334507">
      <w:pPr>
        <w:pStyle w:val="Tekstpodstawowy"/>
        <w:spacing w:after="100"/>
      </w:pPr>
      <w:r w:rsidRPr="00772AE0">
        <w:t xml:space="preserve">GZWP nr </w:t>
      </w:r>
      <w:r w:rsidR="007917D7" w:rsidRPr="00772AE0">
        <w:t xml:space="preserve">128 - </w:t>
      </w:r>
      <w:r w:rsidRPr="00772AE0">
        <w:t xml:space="preserve">Zbiornik </w:t>
      </w:r>
      <w:proofErr w:type="spellStart"/>
      <w:r w:rsidRPr="00772AE0">
        <w:t>międzymorenowy</w:t>
      </w:r>
      <w:proofErr w:type="spellEnd"/>
      <w:r w:rsidRPr="00772AE0">
        <w:t xml:space="preserve"> </w:t>
      </w:r>
      <w:r w:rsidR="007917D7" w:rsidRPr="00772AE0">
        <w:t>Ogorzeliny, obejmujący część wysoczyzny Pojezierza Krajeńskiego. Posiada on szczegółową dokumentację hydrogeologiczną (</w:t>
      </w:r>
      <w:proofErr w:type="spellStart"/>
      <w:r w:rsidR="007917D7" w:rsidRPr="00772AE0">
        <w:t>Rodzoch</w:t>
      </w:r>
      <w:proofErr w:type="spellEnd"/>
      <w:r w:rsidR="007917D7" w:rsidRPr="00772AE0">
        <w:t xml:space="preserve"> i inni, 2001). Jest to zbiornik czwartorzędowy typu porowego, związany z poziomem </w:t>
      </w:r>
      <w:proofErr w:type="spellStart"/>
      <w:r w:rsidR="007917D7" w:rsidRPr="00772AE0">
        <w:t>międzyglinowym</w:t>
      </w:r>
      <w:proofErr w:type="spellEnd"/>
      <w:r w:rsidR="007917D7" w:rsidRPr="00772AE0">
        <w:t xml:space="preserve">, obejmujący powierzchnię 18 000 ha (wraz z obszarem ochronnym 20 200 ha). Średnia głębokość ujęć na obszarze zbiornika wynosi 65-85 m. Jego szacunkowe zasoby dyspozycyjne wynoszą 32,8 tys.m3/24h, a moduł zasobowy osiąga wartość 2, 11 dm3/s/km2. Jego granice określone w dokumentacji hydrogeologicznej, w porównaniu z obszarem wstępnie udokumentowanym w 1988 roku (Kleczkowski, 1990) obejmują znacznie większy obszar. Północna część zbiornika kontynuuje się na arkuszu Chojnice. Jakość wód podziemnych jest określona jako bardzo dobra i dobra, mieszcząca się w klasie </w:t>
      </w:r>
      <w:proofErr w:type="spellStart"/>
      <w:r w:rsidR="007917D7" w:rsidRPr="00772AE0">
        <w:t>Ia</w:t>
      </w:r>
      <w:proofErr w:type="spellEnd"/>
      <w:r w:rsidR="007917D7" w:rsidRPr="00772AE0">
        <w:t xml:space="preserve"> i Ib. W granicach zbiornika i w strefie jego zasilania wydzielono (według kryteriów odporności poziomu wodonośnego na zanieczyszczenia) cztery rejony ochrony GZWP. Na obszarze arkusza szczególnej ochronie podlegać powinien południowo-wschodni obszar zbiornika (w rejonie Obrowa, Kęsowa i Przymuszewa), który ch</w:t>
      </w:r>
      <w:r w:rsidR="00337A7E" w:rsidRPr="00772AE0">
        <w:t>a</w:t>
      </w:r>
      <w:r w:rsidR="007917D7" w:rsidRPr="00772AE0">
        <w:t>rakteryzuje się lokalnie niską i bardzo niską odpornością poziomu zbiornikowego na zanieczyszczenie. Najwy</w:t>
      </w:r>
      <w:r w:rsidR="00337A7E" w:rsidRPr="00772AE0">
        <w:t>ż</w:t>
      </w:r>
      <w:r w:rsidR="007917D7" w:rsidRPr="00772AE0">
        <w:t>szą odpornością charakteryzują się tereny rolnicze na wysoczyźnie, o grubej pokrywie glin zwałowych.</w:t>
      </w:r>
      <w:r w:rsidR="004161EF" w:rsidRPr="00772AE0">
        <w:t xml:space="preserve"> Zbiornik ten ma charakter </w:t>
      </w:r>
      <w:proofErr w:type="spellStart"/>
      <w:r w:rsidR="004161EF" w:rsidRPr="00772AE0">
        <w:t>międzymorenowy</w:t>
      </w:r>
      <w:proofErr w:type="spellEnd"/>
      <w:r w:rsidR="004161EF" w:rsidRPr="00772AE0">
        <w:t xml:space="preserve"> i podlega on wysokiej ochronie.</w:t>
      </w:r>
    </w:p>
    <w:p w14:paraId="19244020" w14:textId="77777777" w:rsidR="000431ED" w:rsidRPr="00772AE0" w:rsidRDefault="000431ED" w:rsidP="00334507">
      <w:pPr>
        <w:pStyle w:val="Tekstpodstawowy"/>
        <w:spacing w:after="100"/>
      </w:pPr>
    </w:p>
    <w:p w14:paraId="44D0AC84" w14:textId="10476AFA" w:rsidR="00011862" w:rsidRPr="00772AE0" w:rsidRDefault="00011862" w:rsidP="00F3485E">
      <w:pPr>
        <w:pStyle w:val="Tekstpodstawowy"/>
        <w:spacing w:after="100" w:line="276" w:lineRule="auto"/>
        <w:rPr>
          <w:rFonts w:cs="Arial"/>
          <w:szCs w:val="22"/>
          <w:u w:val="single"/>
        </w:rPr>
      </w:pPr>
      <w:r w:rsidRPr="00772AE0">
        <w:rPr>
          <w:rFonts w:cs="Arial"/>
          <w:szCs w:val="22"/>
          <w:u w:val="single"/>
        </w:rPr>
        <w:t>Nie przewiduje się oddziaływania planowanej inwestycji na powyższe GZWP.</w:t>
      </w:r>
    </w:p>
    <w:p w14:paraId="2110E462" w14:textId="77777777" w:rsidR="00011862" w:rsidRPr="00772AE0" w:rsidRDefault="00011862" w:rsidP="00F3485E">
      <w:pPr>
        <w:pStyle w:val="Tekstpodstawowy"/>
        <w:spacing w:after="100" w:line="276" w:lineRule="auto"/>
        <w:rPr>
          <w:rFonts w:cs="Arial"/>
          <w:szCs w:val="22"/>
        </w:rPr>
      </w:pPr>
    </w:p>
    <w:p w14:paraId="35CE8CEC" w14:textId="6595A3F0" w:rsidR="00304DD5" w:rsidRPr="00772AE0" w:rsidRDefault="00304DD5" w:rsidP="00F3485E">
      <w:pPr>
        <w:pStyle w:val="Tekstpodstawowy"/>
        <w:spacing w:after="100" w:line="276" w:lineRule="auto"/>
        <w:rPr>
          <w:rFonts w:cs="Arial"/>
          <w:szCs w:val="22"/>
        </w:rPr>
      </w:pPr>
      <w:r w:rsidRPr="00772AE0">
        <w:rPr>
          <w:rFonts w:cs="Arial"/>
          <w:szCs w:val="22"/>
        </w:rPr>
        <w:t xml:space="preserve">W obszarze przedmiotowej inwestycji nie znajdują się ujęcia wód podziemnych. </w:t>
      </w:r>
    </w:p>
    <w:p w14:paraId="75039F85" w14:textId="6F59B7EE" w:rsidR="00013C1C" w:rsidRPr="00772AE0" w:rsidRDefault="00013C1C" w:rsidP="00F3485E">
      <w:pPr>
        <w:pStyle w:val="Tekstpodstawowy"/>
        <w:spacing w:after="100" w:line="276" w:lineRule="auto"/>
        <w:rPr>
          <w:rFonts w:cs="Arial"/>
          <w:szCs w:val="22"/>
        </w:rPr>
      </w:pPr>
    </w:p>
    <w:p w14:paraId="575548DB" w14:textId="65CFE81F" w:rsidR="00E068D5" w:rsidRPr="00772AE0" w:rsidRDefault="00E068D5" w:rsidP="00013C1C">
      <w:pPr>
        <w:pStyle w:val="Legenda"/>
        <w:jc w:val="center"/>
        <w:rPr>
          <w:color w:val="auto"/>
        </w:rPr>
      </w:pPr>
      <w:bookmarkStart w:id="157" w:name="_Toc97545813"/>
      <w:r w:rsidRPr="00772AE0">
        <w:rPr>
          <w:noProof/>
          <w:color w:val="auto"/>
        </w:rPr>
        <w:lastRenderedPageBreak/>
        <w:drawing>
          <wp:inline distT="0" distB="0" distL="0" distR="0" wp14:anchorId="7408EB23" wp14:editId="2655634E">
            <wp:extent cx="5759450" cy="6244590"/>
            <wp:effectExtent l="0" t="0" r="0" b="381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59450" cy="6244590"/>
                    </a:xfrm>
                    <a:prstGeom prst="rect">
                      <a:avLst/>
                    </a:prstGeom>
                  </pic:spPr>
                </pic:pic>
              </a:graphicData>
            </a:graphic>
          </wp:inline>
        </w:drawing>
      </w:r>
    </w:p>
    <w:p w14:paraId="4CC92706" w14:textId="7DE51476" w:rsidR="00013C1C" w:rsidRPr="00772AE0" w:rsidRDefault="00915411" w:rsidP="00915411">
      <w:pPr>
        <w:pStyle w:val="Legenda"/>
        <w:rPr>
          <w:color w:val="auto"/>
          <w:szCs w:val="20"/>
        </w:rPr>
      </w:pPr>
      <w:bookmarkStart w:id="158" w:name="_Toc107325801"/>
      <w:r w:rsidRPr="00772AE0">
        <w:rPr>
          <w:color w:val="auto"/>
        </w:rPr>
        <w:t xml:space="preserve">Rysunek </w:t>
      </w:r>
      <w:r w:rsidR="00275F52" w:rsidRPr="00772AE0">
        <w:rPr>
          <w:color w:val="auto"/>
        </w:rPr>
        <w:fldChar w:fldCharType="begin"/>
      </w:r>
      <w:r w:rsidR="00275F52" w:rsidRPr="00772AE0">
        <w:rPr>
          <w:color w:val="auto"/>
        </w:rPr>
        <w:instrText xml:space="preserve"> SEQ Rysunek \* ARABIC </w:instrText>
      </w:r>
      <w:r w:rsidR="00275F52" w:rsidRPr="00772AE0">
        <w:rPr>
          <w:color w:val="auto"/>
        </w:rPr>
        <w:fldChar w:fldCharType="separate"/>
      </w:r>
      <w:r w:rsidR="00577AED">
        <w:rPr>
          <w:noProof/>
          <w:color w:val="auto"/>
        </w:rPr>
        <w:t>18</w:t>
      </w:r>
      <w:r w:rsidR="00275F52" w:rsidRPr="00772AE0">
        <w:rPr>
          <w:noProof/>
          <w:color w:val="auto"/>
        </w:rPr>
        <w:fldChar w:fldCharType="end"/>
      </w:r>
      <w:r w:rsidR="00013C1C" w:rsidRPr="00772AE0">
        <w:rPr>
          <w:color w:val="auto"/>
        </w:rPr>
        <w:t>. Ujęcia wód podziemnych w okolicy planowanego przedsięwzięcia</w:t>
      </w:r>
      <w:bookmarkEnd w:id="157"/>
      <w:bookmarkEnd w:id="158"/>
    </w:p>
    <w:p w14:paraId="242C1397" w14:textId="77777777" w:rsidR="00013C1C" w:rsidRPr="00772AE0" w:rsidRDefault="00013C1C" w:rsidP="00F3485E">
      <w:pPr>
        <w:pStyle w:val="Tekstpodstawowy"/>
        <w:spacing w:after="100" w:line="276" w:lineRule="auto"/>
        <w:rPr>
          <w:rFonts w:cs="Arial"/>
          <w:szCs w:val="22"/>
        </w:rPr>
      </w:pPr>
    </w:p>
    <w:p w14:paraId="15EA3C51" w14:textId="55E30D4E" w:rsidR="00565430" w:rsidRPr="00772AE0" w:rsidRDefault="00F3485E" w:rsidP="00734BB4">
      <w:pPr>
        <w:pStyle w:val="Tekstpodstawowy"/>
        <w:spacing w:after="240" w:line="276" w:lineRule="auto"/>
        <w:rPr>
          <w:rFonts w:cs="Arial"/>
          <w:b/>
          <w:szCs w:val="22"/>
        </w:rPr>
      </w:pPr>
      <w:r w:rsidRPr="00772AE0">
        <w:rPr>
          <w:rFonts w:cs="Arial"/>
          <w:b/>
          <w:szCs w:val="22"/>
        </w:rPr>
        <w:t>Najbliższe ujęcia wód podziemnych w pobliżu planowanej inwestycji to:</w:t>
      </w:r>
    </w:p>
    <w:p w14:paraId="2EC9E037" w14:textId="461B4B31" w:rsidR="001977A6" w:rsidRPr="00772AE0" w:rsidRDefault="00493512" w:rsidP="00A76422">
      <w:pPr>
        <w:pStyle w:val="Tekstpodstawowy"/>
        <w:numPr>
          <w:ilvl w:val="0"/>
          <w:numId w:val="59"/>
        </w:numPr>
        <w:spacing w:after="120" w:line="276" w:lineRule="auto"/>
        <w:ind w:left="984"/>
      </w:pPr>
      <w:r w:rsidRPr="00772AE0">
        <w:t xml:space="preserve">2400003-GOSPODARSTWO ROLNE "AGROKOMPLEKS" (D.ZAKŁ.ROLNY) 1 </w:t>
      </w:r>
      <w:r w:rsidR="001977A6" w:rsidRPr="00772AE0">
        <w:t xml:space="preserve">o głębokości </w:t>
      </w:r>
      <w:r w:rsidR="003201E2" w:rsidRPr="00772AE0">
        <w:t>47</w:t>
      </w:r>
      <w:r w:rsidR="001977A6" w:rsidRPr="00772AE0">
        <w:t xml:space="preserve"> m, zlokalizowany w odległości ok. </w:t>
      </w:r>
      <w:r w:rsidRPr="00772AE0">
        <w:t>195 m</w:t>
      </w:r>
      <w:r w:rsidR="001977A6" w:rsidRPr="00772AE0">
        <w:t xml:space="preserve"> od planowanej inwestycji,</w:t>
      </w:r>
    </w:p>
    <w:p w14:paraId="5A06E991" w14:textId="7796E8BC" w:rsidR="001977A6" w:rsidRPr="00772AE0" w:rsidRDefault="003201E2" w:rsidP="00A76422">
      <w:pPr>
        <w:pStyle w:val="Tekstpodstawowy"/>
        <w:numPr>
          <w:ilvl w:val="0"/>
          <w:numId w:val="59"/>
        </w:numPr>
        <w:spacing w:after="120" w:line="276" w:lineRule="auto"/>
        <w:ind w:left="984"/>
      </w:pPr>
      <w:r w:rsidRPr="00772AE0">
        <w:t xml:space="preserve">2400059-GOSPODARSTWO ROLNE "AGROKOMPLEKS" (D.ZAKŁ.ROLNY) 2A </w:t>
      </w:r>
      <w:r w:rsidR="001977A6" w:rsidRPr="00772AE0">
        <w:t xml:space="preserve">o głębokości </w:t>
      </w:r>
      <w:r w:rsidRPr="00772AE0">
        <w:t>21,6</w:t>
      </w:r>
      <w:r w:rsidR="001977A6" w:rsidRPr="00772AE0">
        <w:t xml:space="preserve"> m, zlokalizowany w odległości ok. </w:t>
      </w:r>
      <w:r w:rsidRPr="00772AE0">
        <w:t xml:space="preserve">220 </w:t>
      </w:r>
      <w:r w:rsidR="001977A6" w:rsidRPr="00772AE0">
        <w:t>m od planowanej inwestycji,</w:t>
      </w:r>
    </w:p>
    <w:p w14:paraId="18C890DC" w14:textId="5947FD3D" w:rsidR="002A6E03" w:rsidRPr="00772AE0" w:rsidRDefault="004E2EE2" w:rsidP="00A76422">
      <w:pPr>
        <w:pStyle w:val="Tekstpodstawowy"/>
        <w:numPr>
          <w:ilvl w:val="0"/>
          <w:numId w:val="59"/>
        </w:numPr>
        <w:spacing w:after="120" w:line="276" w:lineRule="auto"/>
        <w:ind w:left="984"/>
      </w:pPr>
      <w:r w:rsidRPr="00772AE0">
        <w:t xml:space="preserve">2400061-GOSPODARSTWO ROLNE "AGROKOMPLEKS" (D.ZAKŁ.ROLNY) 2 </w:t>
      </w:r>
      <w:r w:rsidR="001977A6" w:rsidRPr="00772AE0">
        <w:t>o głębokości</w:t>
      </w:r>
      <w:r w:rsidRPr="00772AE0">
        <w:t xml:space="preserve"> 46,5</w:t>
      </w:r>
      <w:r w:rsidR="001977A6" w:rsidRPr="00772AE0">
        <w:t xml:space="preserve"> m, zlokalizowany w odległości ok. </w:t>
      </w:r>
      <w:r w:rsidRPr="00772AE0">
        <w:t xml:space="preserve">255 </w:t>
      </w:r>
      <w:r w:rsidR="001977A6" w:rsidRPr="00772AE0">
        <w:t>m od planowanej inwestycji,</w:t>
      </w:r>
    </w:p>
    <w:p w14:paraId="36ADD6D2" w14:textId="5C0AC759" w:rsidR="002A6E03" w:rsidRPr="00772AE0" w:rsidRDefault="007125BD" w:rsidP="00A76422">
      <w:pPr>
        <w:pStyle w:val="Tekstpodstawowy"/>
        <w:numPr>
          <w:ilvl w:val="0"/>
          <w:numId w:val="59"/>
        </w:numPr>
        <w:spacing w:after="120" w:line="276" w:lineRule="auto"/>
        <w:ind w:left="984"/>
      </w:pPr>
      <w:r w:rsidRPr="00772AE0">
        <w:lastRenderedPageBreak/>
        <w:t>2400126-UJĘCIE GMINNE 1 (D. WOD WIEJ)</w:t>
      </w:r>
      <w:r w:rsidR="002A6E03" w:rsidRPr="00772AE0">
        <w:t xml:space="preserve"> o głębokości </w:t>
      </w:r>
      <w:r w:rsidRPr="00772AE0">
        <w:t>70</w:t>
      </w:r>
      <w:r w:rsidR="002A6E03" w:rsidRPr="00772AE0">
        <w:t xml:space="preserve"> m, zlokalizowany w odległości ok. 2</w:t>
      </w:r>
      <w:r w:rsidRPr="00772AE0">
        <w:t xml:space="preserve">77 </w:t>
      </w:r>
      <w:r w:rsidR="002A6E03" w:rsidRPr="00772AE0">
        <w:t>m</w:t>
      </w:r>
      <w:r w:rsidR="00013C1C" w:rsidRPr="00772AE0">
        <w:t xml:space="preserve"> od planowanej inwestycji</w:t>
      </w:r>
      <w:r w:rsidRPr="00772AE0">
        <w:t>.</w:t>
      </w:r>
    </w:p>
    <w:p w14:paraId="4E8683BB" w14:textId="7816F7C4" w:rsidR="00E63FCA" w:rsidRPr="00772AE0" w:rsidRDefault="00E63FCA" w:rsidP="00E63FCA">
      <w:pPr>
        <w:keepNext/>
        <w:autoSpaceDE w:val="0"/>
        <w:autoSpaceDN w:val="0"/>
        <w:adjustRightInd w:val="0"/>
        <w:spacing w:after="60" w:line="276" w:lineRule="auto"/>
        <w:jc w:val="center"/>
      </w:pPr>
    </w:p>
    <w:p w14:paraId="2459D240" w14:textId="02ADB3D8" w:rsidR="00304DD5" w:rsidRPr="00772AE0" w:rsidRDefault="37AF0D48" w:rsidP="00734BB4">
      <w:pPr>
        <w:pStyle w:val="Default"/>
        <w:spacing w:after="240" w:line="276" w:lineRule="auto"/>
        <w:jc w:val="both"/>
        <w:rPr>
          <w:rFonts w:ascii="Verdana" w:hAnsi="Verdana"/>
          <w:color w:val="auto"/>
          <w:sz w:val="20"/>
          <w:szCs w:val="20"/>
        </w:rPr>
      </w:pPr>
      <w:r w:rsidRPr="00772AE0">
        <w:rPr>
          <w:rFonts w:ascii="Verdana" w:hAnsi="Verdana"/>
          <w:color w:val="auto"/>
          <w:sz w:val="20"/>
          <w:szCs w:val="20"/>
        </w:rPr>
        <w:t>Zgodnie z ustawą z dnia 2</w:t>
      </w:r>
      <w:r w:rsidR="00557C81" w:rsidRPr="00772AE0">
        <w:rPr>
          <w:rFonts w:ascii="Verdana" w:hAnsi="Verdana"/>
          <w:color w:val="auto"/>
          <w:sz w:val="20"/>
          <w:szCs w:val="20"/>
        </w:rPr>
        <w:t>3 sierpnia</w:t>
      </w:r>
      <w:r w:rsidRPr="00772AE0">
        <w:rPr>
          <w:rFonts w:ascii="Verdana" w:hAnsi="Verdana"/>
          <w:color w:val="auto"/>
          <w:sz w:val="20"/>
          <w:szCs w:val="20"/>
        </w:rPr>
        <w:t xml:space="preserve"> 2017 r. Prawo wodne strefę ochronną obejmującą wyłącznie teren ochrony bezpośredniej ustanawia właściwy organ Wód Polskich w drodze decyzji, a strefę ochronną obejmującą teren ochrony bezpośredniej i teren ochrony pośredniej ustanawia wojewoda w drodze aktu prawa miejscowego, wskazując ograniczenia lub zakazy dotyczące użytkowania gruntów oraz korzystania z wód na terenie obszaru ochronnego oraz granice te</w:t>
      </w:r>
      <w:r w:rsidR="00060337" w:rsidRPr="00772AE0">
        <w:rPr>
          <w:rFonts w:ascii="Verdana" w:hAnsi="Verdana"/>
          <w:color w:val="auto"/>
          <w:sz w:val="20"/>
          <w:szCs w:val="20"/>
        </w:rPr>
        <w:t>go obszaru (Dz. U. 2021 poz. 2233</w:t>
      </w:r>
      <w:r w:rsidRPr="00772AE0">
        <w:rPr>
          <w:rFonts w:ascii="Verdana" w:hAnsi="Verdana"/>
          <w:color w:val="auto"/>
          <w:sz w:val="20"/>
          <w:szCs w:val="20"/>
        </w:rPr>
        <w:t>). Najbliższe ujęcie wód podziemnych znaj</w:t>
      </w:r>
      <w:r w:rsidR="00D500EF" w:rsidRPr="00772AE0">
        <w:rPr>
          <w:rFonts w:ascii="Verdana" w:hAnsi="Verdana"/>
          <w:color w:val="auto"/>
          <w:sz w:val="20"/>
          <w:szCs w:val="20"/>
        </w:rPr>
        <w:t xml:space="preserve">duje się </w:t>
      </w:r>
      <w:r w:rsidR="00060337" w:rsidRPr="00772AE0">
        <w:rPr>
          <w:rFonts w:ascii="Verdana" w:hAnsi="Verdana"/>
          <w:color w:val="auto"/>
          <w:sz w:val="20"/>
          <w:szCs w:val="20"/>
        </w:rPr>
        <w:t xml:space="preserve">w odległości </w:t>
      </w:r>
      <w:r w:rsidR="004B1756" w:rsidRPr="00772AE0">
        <w:rPr>
          <w:rFonts w:ascii="Verdana" w:hAnsi="Verdana"/>
          <w:color w:val="auto"/>
          <w:sz w:val="20"/>
          <w:szCs w:val="20"/>
        </w:rPr>
        <w:t>ponad</w:t>
      </w:r>
      <w:r w:rsidR="00060337" w:rsidRPr="00772AE0">
        <w:rPr>
          <w:rFonts w:ascii="Verdana" w:hAnsi="Verdana"/>
          <w:color w:val="auto"/>
          <w:sz w:val="20"/>
          <w:szCs w:val="20"/>
        </w:rPr>
        <w:t xml:space="preserve"> </w:t>
      </w:r>
      <w:r w:rsidR="006E3D93" w:rsidRPr="00772AE0">
        <w:rPr>
          <w:rFonts w:ascii="Verdana" w:hAnsi="Verdana"/>
          <w:color w:val="auto"/>
          <w:sz w:val="20"/>
          <w:szCs w:val="20"/>
        </w:rPr>
        <w:t>2</w:t>
      </w:r>
      <w:r w:rsidR="00151787" w:rsidRPr="00772AE0">
        <w:rPr>
          <w:rFonts w:ascii="Verdana" w:hAnsi="Verdana"/>
          <w:color w:val="auto"/>
          <w:sz w:val="20"/>
          <w:szCs w:val="20"/>
        </w:rPr>
        <w:t>4</w:t>
      </w:r>
      <w:r w:rsidR="006E3D93" w:rsidRPr="00772AE0">
        <w:rPr>
          <w:rFonts w:ascii="Verdana" w:hAnsi="Verdana"/>
          <w:color w:val="auto"/>
          <w:sz w:val="20"/>
          <w:szCs w:val="20"/>
        </w:rPr>
        <w:t>7 m</w:t>
      </w:r>
      <w:r w:rsidR="00060337" w:rsidRPr="00772AE0">
        <w:rPr>
          <w:rFonts w:ascii="Verdana" w:hAnsi="Verdana"/>
          <w:color w:val="auto"/>
          <w:sz w:val="20"/>
          <w:szCs w:val="20"/>
        </w:rPr>
        <w:t xml:space="preserve"> </w:t>
      </w:r>
      <w:r w:rsidR="00E0436F" w:rsidRPr="00772AE0">
        <w:rPr>
          <w:rFonts w:ascii="Verdana" w:hAnsi="Verdana"/>
          <w:color w:val="auto"/>
          <w:sz w:val="20"/>
          <w:szCs w:val="20"/>
        </w:rPr>
        <w:t>od</w:t>
      </w:r>
      <w:r w:rsidR="00D500EF" w:rsidRPr="00772AE0">
        <w:rPr>
          <w:rFonts w:ascii="Verdana" w:hAnsi="Verdana"/>
          <w:color w:val="auto"/>
          <w:sz w:val="20"/>
          <w:szCs w:val="20"/>
        </w:rPr>
        <w:t xml:space="preserve"> </w:t>
      </w:r>
      <w:r w:rsidR="006D3271" w:rsidRPr="00772AE0">
        <w:rPr>
          <w:rFonts w:ascii="Verdana" w:hAnsi="Verdana"/>
          <w:color w:val="auto"/>
          <w:sz w:val="20"/>
          <w:szCs w:val="20"/>
        </w:rPr>
        <w:t>granic</w:t>
      </w:r>
      <w:r w:rsidR="00060337" w:rsidRPr="00772AE0">
        <w:rPr>
          <w:rFonts w:ascii="Verdana" w:hAnsi="Verdana"/>
          <w:color w:val="auto"/>
          <w:sz w:val="20"/>
          <w:szCs w:val="20"/>
        </w:rPr>
        <w:t xml:space="preserve"> przedmiotowej inwestycji</w:t>
      </w:r>
      <w:r w:rsidRPr="00772AE0">
        <w:rPr>
          <w:rFonts w:ascii="Verdana" w:hAnsi="Verdana"/>
          <w:color w:val="auto"/>
          <w:sz w:val="20"/>
          <w:szCs w:val="20"/>
        </w:rPr>
        <w:t xml:space="preserve">, </w:t>
      </w:r>
      <w:r w:rsidR="004B1756" w:rsidRPr="00772AE0">
        <w:rPr>
          <w:rFonts w:ascii="Verdana" w:hAnsi="Verdana"/>
          <w:color w:val="auto"/>
          <w:sz w:val="20"/>
          <w:szCs w:val="20"/>
        </w:rPr>
        <w:t>w związku z tym</w:t>
      </w:r>
      <w:r w:rsidR="00720AD9" w:rsidRPr="00772AE0">
        <w:rPr>
          <w:rFonts w:ascii="Verdana" w:hAnsi="Verdana"/>
          <w:color w:val="auto"/>
          <w:sz w:val="20"/>
          <w:szCs w:val="20"/>
        </w:rPr>
        <w:t xml:space="preserve"> </w:t>
      </w:r>
      <w:r w:rsidRPr="00772AE0">
        <w:rPr>
          <w:rFonts w:ascii="Verdana" w:hAnsi="Verdana"/>
          <w:color w:val="auto"/>
          <w:sz w:val="20"/>
          <w:szCs w:val="20"/>
        </w:rPr>
        <w:t>strefa ochronna</w:t>
      </w:r>
      <w:r w:rsidR="004B1756" w:rsidRPr="00772AE0">
        <w:rPr>
          <w:rFonts w:ascii="Verdana" w:hAnsi="Verdana"/>
          <w:color w:val="auto"/>
          <w:sz w:val="20"/>
          <w:szCs w:val="20"/>
        </w:rPr>
        <w:t xml:space="preserve"> z pewnością</w:t>
      </w:r>
      <w:r w:rsidRPr="00772AE0">
        <w:rPr>
          <w:rFonts w:ascii="Verdana" w:hAnsi="Verdana"/>
          <w:color w:val="auto"/>
          <w:sz w:val="20"/>
          <w:szCs w:val="20"/>
        </w:rPr>
        <w:t xml:space="preserve"> nie zostanie naruszona. </w:t>
      </w:r>
    </w:p>
    <w:p w14:paraId="46C1D4FD" w14:textId="4E2AAB5A" w:rsidR="0034180A" w:rsidRPr="00772AE0" w:rsidRDefault="0034180A" w:rsidP="0034180A">
      <w:pPr>
        <w:spacing w:line="276" w:lineRule="auto"/>
        <w:rPr>
          <w:b/>
          <w:bCs/>
          <w:sz w:val="15"/>
          <w:szCs w:val="15"/>
          <w:shd w:val="clear" w:color="auto" w:fill="EEEEEE"/>
        </w:rPr>
      </w:pPr>
      <w:r w:rsidRPr="00772AE0">
        <w:rPr>
          <w:szCs w:val="20"/>
        </w:rPr>
        <w:t xml:space="preserve">Przedmiotowy teren zlokalizowany jest w zasięgu Jednolitej Części Wód Podziemnych PLGW600035. </w:t>
      </w:r>
      <w:proofErr w:type="spellStart"/>
      <w:r w:rsidRPr="00772AE0">
        <w:rPr>
          <w:szCs w:val="20"/>
        </w:rPr>
        <w:t>JCWPd</w:t>
      </w:r>
      <w:proofErr w:type="spellEnd"/>
      <w:r w:rsidRPr="00772AE0">
        <w:rPr>
          <w:szCs w:val="20"/>
        </w:rPr>
        <w:t xml:space="preserve"> o kodzie 35 charakteryzuje się dobrym stanem ilościowym, jakościowym oraz chemicznym. Osiągnięcie celów środowiskowych nie jest zagrożone. Lokalizację inwestycji na tle zbiornika przedstawiono poniżej.</w:t>
      </w:r>
    </w:p>
    <w:p w14:paraId="1514C188" w14:textId="05543FD4" w:rsidR="0034180A" w:rsidRPr="00772AE0" w:rsidRDefault="00EF29AA" w:rsidP="0034180A">
      <w:pPr>
        <w:keepNext/>
        <w:spacing w:line="276" w:lineRule="auto"/>
        <w:jc w:val="center"/>
      </w:pPr>
      <w:r>
        <w:rPr>
          <w:noProof/>
        </w:rPr>
        <mc:AlternateContent>
          <mc:Choice Requires="wps">
            <w:drawing>
              <wp:anchor distT="0" distB="0" distL="114300" distR="114300" simplePos="0" relativeHeight="251686400" behindDoc="0" locked="0" layoutInCell="1" allowOverlap="1" wp14:anchorId="0E240E73" wp14:editId="2FC3CB1F">
                <wp:simplePos x="0" y="0"/>
                <wp:positionH relativeFrom="column">
                  <wp:posOffset>3624580</wp:posOffset>
                </wp:positionH>
                <wp:positionV relativeFrom="paragraph">
                  <wp:posOffset>1202690</wp:posOffset>
                </wp:positionV>
                <wp:extent cx="191135" cy="180975"/>
                <wp:effectExtent l="0" t="0" r="0" b="9525"/>
                <wp:wrapNone/>
                <wp:docPr id="425747049" name="Owal 4257470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135" cy="180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B10FC17" id="Owal 425747049" o:spid="_x0000_s1026" style="position:absolute;margin-left:285.4pt;margin-top:94.7pt;width:15.05pt;height:14.2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" fillcolor="#f8b323 [3204]" strokecolor="#885d04 [1604]" strokeweight="1pt" insetpen="t">
                <v:path arrowok="t"/>
              </v:oval>
            </w:pict>
          </mc:Fallback>
        </mc:AlternateContent>
      </w:r>
      <w:r w:rsidR="0034180A" w:rsidRPr="00772AE0">
        <w:rPr>
          <w:noProof/>
          <w:lang w:eastAsia="pl-PL"/>
        </w:rPr>
        <w:drawing>
          <wp:inline distT="0" distB="0" distL="0" distR="0" wp14:anchorId="039C25E0" wp14:editId="1865A572">
            <wp:extent cx="3152775" cy="3800475"/>
            <wp:effectExtent l="0" t="0" r="9525" b="952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52775" cy="3800475"/>
                    </a:xfrm>
                    <a:prstGeom prst="rect">
                      <a:avLst/>
                    </a:prstGeom>
                  </pic:spPr>
                </pic:pic>
              </a:graphicData>
            </a:graphic>
          </wp:inline>
        </w:drawing>
      </w:r>
    </w:p>
    <w:p w14:paraId="413ECA6E" w14:textId="1B789435" w:rsidR="0054309D" w:rsidRPr="00772AE0" w:rsidRDefault="00915411" w:rsidP="00915411">
      <w:pPr>
        <w:pStyle w:val="Legenda"/>
        <w:rPr>
          <w:color w:val="auto"/>
          <w:szCs w:val="20"/>
        </w:rPr>
      </w:pPr>
      <w:bookmarkStart w:id="159" w:name="_Toc107325802"/>
      <w:r w:rsidRPr="00772AE0">
        <w:rPr>
          <w:color w:val="auto"/>
        </w:rPr>
        <w:t xml:space="preserve">Rysunek </w:t>
      </w:r>
      <w:r w:rsidR="00275F52" w:rsidRPr="00772AE0">
        <w:rPr>
          <w:color w:val="auto"/>
        </w:rPr>
        <w:fldChar w:fldCharType="begin"/>
      </w:r>
      <w:r w:rsidR="00275F52" w:rsidRPr="00772AE0">
        <w:rPr>
          <w:color w:val="auto"/>
        </w:rPr>
        <w:instrText xml:space="preserve"> SEQ Rysunek \* ARABIC </w:instrText>
      </w:r>
      <w:r w:rsidR="00275F52" w:rsidRPr="00772AE0">
        <w:rPr>
          <w:color w:val="auto"/>
        </w:rPr>
        <w:fldChar w:fldCharType="separate"/>
      </w:r>
      <w:r w:rsidR="00577AED">
        <w:rPr>
          <w:noProof/>
          <w:color w:val="auto"/>
        </w:rPr>
        <w:t>19</w:t>
      </w:r>
      <w:r w:rsidR="00275F52" w:rsidRPr="00772AE0">
        <w:rPr>
          <w:noProof/>
          <w:color w:val="auto"/>
        </w:rPr>
        <w:fldChar w:fldCharType="end"/>
      </w:r>
      <w:r w:rsidR="0054309D" w:rsidRPr="00772AE0">
        <w:rPr>
          <w:color w:val="auto"/>
        </w:rPr>
        <w:t>. Lokalizacja inwestycji (żółta kropka) na tle Jednolitej Części Wód Podziemnych</w:t>
      </w:r>
      <w:bookmarkEnd w:id="159"/>
    </w:p>
    <w:p w14:paraId="4209CDB3" w14:textId="77777777" w:rsidR="0034180A" w:rsidRPr="00772AE0" w:rsidRDefault="0034180A" w:rsidP="0034180A">
      <w:pPr>
        <w:spacing w:line="276" w:lineRule="auto"/>
        <w:rPr>
          <w:i/>
          <w:iCs/>
          <w:sz w:val="16"/>
          <w:szCs w:val="18"/>
        </w:rPr>
      </w:pPr>
      <w:r w:rsidRPr="00772AE0">
        <w:rPr>
          <w:i/>
          <w:iCs/>
          <w:sz w:val="16"/>
          <w:szCs w:val="18"/>
        </w:rPr>
        <w:t>Źródło:</w:t>
      </w:r>
      <w:r w:rsidRPr="00772AE0">
        <w:t xml:space="preserve"> </w:t>
      </w:r>
      <w:r w:rsidRPr="00772AE0">
        <w:rPr>
          <w:i/>
          <w:iCs/>
          <w:sz w:val="16"/>
          <w:szCs w:val="18"/>
        </w:rPr>
        <w:t>www.geoportal.gov.pl</w:t>
      </w:r>
    </w:p>
    <w:p w14:paraId="4554F010" w14:textId="77777777" w:rsidR="00E37EF4" w:rsidRPr="00772AE0" w:rsidRDefault="00E37EF4" w:rsidP="0034180A">
      <w:pPr>
        <w:tabs>
          <w:tab w:val="left" w:pos="5010"/>
        </w:tabs>
        <w:spacing w:before="120"/>
        <w:rPr>
          <w:u w:val="single"/>
        </w:rPr>
      </w:pPr>
    </w:p>
    <w:p w14:paraId="402E6F46" w14:textId="77777777" w:rsidR="00E37EF4" w:rsidRPr="00772AE0" w:rsidRDefault="00E37EF4" w:rsidP="00E37EF4">
      <w:pPr>
        <w:autoSpaceDE w:val="0"/>
        <w:autoSpaceDN w:val="0"/>
        <w:adjustRightInd w:val="0"/>
        <w:spacing w:after="120" w:line="276" w:lineRule="auto"/>
        <w:rPr>
          <w:rFonts w:cs="Verdana"/>
          <w:szCs w:val="20"/>
        </w:rPr>
      </w:pPr>
      <w:r w:rsidRPr="00772AE0">
        <w:rPr>
          <w:rFonts w:cs="Verdana"/>
          <w:szCs w:val="20"/>
        </w:rPr>
        <w:t xml:space="preserve">Warto wspomnieć, że planowana inwestycja należy do instalacji bezobsługowych i nie będzie wyposażona w zaplecze sanitarne, w związku z czym nie będzie generować ścieków i zanieczyszczeń komunalnych. </w:t>
      </w:r>
    </w:p>
    <w:p w14:paraId="09E8DB73" w14:textId="77777777" w:rsidR="00E37EF4" w:rsidRPr="00772AE0" w:rsidRDefault="00E37EF4" w:rsidP="00E37EF4">
      <w:pPr>
        <w:autoSpaceDE w:val="0"/>
        <w:autoSpaceDN w:val="0"/>
        <w:adjustRightInd w:val="0"/>
        <w:spacing w:after="120" w:line="276" w:lineRule="auto"/>
        <w:rPr>
          <w:rFonts w:cs="Verdana"/>
          <w:szCs w:val="20"/>
        </w:rPr>
      </w:pPr>
      <w:r w:rsidRPr="00772AE0">
        <w:rPr>
          <w:rFonts w:cs="Verdana"/>
          <w:szCs w:val="20"/>
        </w:rPr>
        <w:t xml:space="preserve">Na etapie budowy i likwidacji inwestycja zostanie wyposażona w przenośne toalety typu TOI-TOI, a wywozem nieczystości będzie zajmowała się wynajęta do tego firma </w:t>
      </w:r>
      <w:r w:rsidRPr="00772AE0">
        <w:rPr>
          <w:rFonts w:cs="Verdana"/>
          <w:szCs w:val="20"/>
        </w:rPr>
        <w:lastRenderedPageBreak/>
        <w:t xml:space="preserve">posiadająca wszystkie wymagane zezwolenia. Ponadto, w celu zabezpieczenia wszelkich potencjalnych oddziaływań na wody podziemne zostanie podjęty szereg działań minimalizujących, które zostały szczegółowo opisane w rozdziale 13 Raportu. </w:t>
      </w:r>
    </w:p>
    <w:p w14:paraId="45378273" w14:textId="77777777" w:rsidR="00E37EF4" w:rsidRPr="00772AE0" w:rsidRDefault="00E37EF4" w:rsidP="00E37EF4">
      <w:pPr>
        <w:autoSpaceDE w:val="0"/>
        <w:autoSpaceDN w:val="0"/>
        <w:adjustRightInd w:val="0"/>
        <w:spacing w:after="120" w:line="276" w:lineRule="auto"/>
        <w:rPr>
          <w:rFonts w:cs="Verdana"/>
          <w:szCs w:val="20"/>
        </w:rPr>
      </w:pPr>
    </w:p>
    <w:p w14:paraId="7D944E0A" w14:textId="77777777" w:rsidR="00E37EF4" w:rsidRPr="00772AE0" w:rsidRDefault="00E37EF4" w:rsidP="00E37EF4">
      <w:pPr>
        <w:spacing w:line="276" w:lineRule="auto"/>
      </w:pPr>
      <w:r w:rsidRPr="00772AE0">
        <w:rPr>
          <w:rFonts w:cs="Verdana"/>
          <w:b/>
          <w:bCs/>
          <w:szCs w:val="20"/>
        </w:rPr>
        <w:t>W związku z powyższym nie przewiduje się zagrożenia przez przedmiotową inwestycję osiągnięcia celów środowiskowych.</w:t>
      </w:r>
    </w:p>
    <w:p w14:paraId="6AB02B65" w14:textId="77777777" w:rsidR="00E37EF4" w:rsidRPr="00772AE0" w:rsidRDefault="00E37EF4" w:rsidP="0034180A">
      <w:pPr>
        <w:tabs>
          <w:tab w:val="left" w:pos="5010"/>
        </w:tabs>
        <w:spacing w:before="120"/>
        <w:rPr>
          <w:u w:val="single"/>
        </w:rPr>
      </w:pPr>
    </w:p>
    <w:p w14:paraId="0D252186" w14:textId="668A8228" w:rsidR="0034180A" w:rsidRPr="00772AE0" w:rsidRDefault="0034180A" w:rsidP="0034180A">
      <w:pPr>
        <w:tabs>
          <w:tab w:val="left" w:pos="5010"/>
        </w:tabs>
        <w:spacing w:before="120"/>
        <w:rPr>
          <w:u w:val="single"/>
        </w:rPr>
      </w:pPr>
      <w:r w:rsidRPr="00772AE0">
        <w:rPr>
          <w:u w:val="single"/>
        </w:rPr>
        <w:t>Cele środowiskowe dla wód podziemnych ustalonych na mocy Art. 4 RDW</w:t>
      </w:r>
    </w:p>
    <w:p w14:paraId="6483CED2" w14:textId="77777777" w:rsidR="0034180A" w:rsidRPr="00772AE0" w:rsidRDefault="0034180A" w:rsidP="0034180A">
      <w:pPr>
        <w:tabs>
          <w:tab w:val="left" w:pos="5010"/>
        </w:tabs>
      </w:pPr>
      <w:r w:rsidRPr="00772AE0">
        <w:t>Zgodnie z definicją umieszczoną w Ramowej Dyrektywie Wodnej dobry stan wód podziemnych oznacza stan osiągnięty przez część wód podziemnych, jeżeli zarówno jej stan ilościowy, jak i chemiczny jest określony, jako co najmniej „dobry”. RDW w art. 4 przewiduje dla wód podziemnych następujące główne cele środowiskowe:</w:t>
      </w:r>
    </w:p>
    <w:p w14:paraId="2FA23085" w14:textId="77777777" w:rsidR="0034180A" w:rsidRPr="00772AE0" w:rsidRDefault="0034180A" w:rsidP="0034180A">
      <w:pPr>
        <w:numPr>
          <w:ilvl w:val="0"/>
          <w:numId w:val="10"/>
        </w:numPr>
        <w:tabs>
          <w:tab w:val="clear" w:pos="720"/>
          <w:tab w:val="num" w:pos="567"/>
          <w:tab w:val="left" w:pos="5010"/>
        </w:tabs>
        <w:spacing w:after="0" w:line="276" w:lineRule="auto"/>
        <w:ind w:left="567" w:hanging="567"/>
      </w:pPr>
      <w:r w:rsidRPr="00772AE0">
        <w:t>zapobieganie dopływowi lub ograniczenia dopływu zanieczyszczeń do wód podziemnych,</w:t>
      </w:r>
    </w:p>
    <w:p w14:paraId="7C2C3D2C" w14:textId="77777777" w:rsidR="0034180A" w:rsidRPr="00772AE0" w:rsidRDefault="0034180A" w:rsidP="0034180A">
      <w:pPr>
        <w:numPr>
          <w:ilvl w:val="0"/>
          <w:numId w:val="10"/>
        </w:numPr>
        <w:tabs>
          <w:tab w:val="clear" w:pos="720"/>
          <w:tab w:val="num" w:pos="567"/>
          <w:tab w:val="left" w:pos="5010"/>
        </w:tabs>
        <w:spacing w:after="0" w:line="276" w:lineRule="auto"/>
        <w:ind w:left="567" w:hanging="567"/>
      </w:pPr>
      <w:r w:rsidRPr="00772AE0">
        <w:t xml:space="preserve">zapobieganie pogarszaniu się stanu wszystkich części wód podziemnych </w:t>
      </w:r>
      <w:r w:rsidRPr="00772AE0">
        <w:br/>
        <w:t>(z zastrzeżeniami wymienionymi w RDW),</w:t>
      </w:r>
    </w:p>
    <w:p w14:paraId="4833BF8A" w14:textId="77777777" w:rsidR="0034180A" w:rsidRPr="00772AE0" w:rsidRDefault="0034180A" w:rsidP="0034180A">
      <w:pPr>
        <w:numPr>
          <w:ilvl w:val="0"/>
          <w:numId w:val="10"/>
        </w:numPr>
        <w:tabs>
          <w:tab w:val="clear" w:pos="720"/>
          <w:tab w:val="num" w:pos="567"/>
          <w:tab w:val="left" w:pos="5010"/>
        </w:tabs>
        <w:spacing w:after="0" w:line="276" w:lineRule="auto"/>
        <w:ind w:left="567" w:hanging="567"/>
      </w:pPr>
      <w:r w:rsidRPr="00772AE0">
        <w:t>zapewnienie równowagi pomiędzy poborem a zasilaniem wód podziemnych,</w:t>
      </w:r>
    </w:p>
    <w:p w14:paraId="0447E309" w14:textId="77777777" w:rsidR="0034180A" w:rsidRPr="00772AE0" w:rsidRDefault="0034180A" w:rsidP="0034180A">
      <w:pPr>
        <w:numPr>
          <w:ilvl w:val="0"/>
          <w:numId w:val="10"/>
        </w:numPr>
        <w:tabs>
          <w:tab w:val="clear" w:pos="720"/>
          <w:tab w:val="num" w:pos="567"/>
          <w:tab w:val="left" w:pos="5010"/>
        </w:tabs>
        <w:spacing w:after="0" w:line="276" w:lineRule="auto"/>
        <w:ind w:left="567" w:hanging="567"/>
      </w:pPr>
      <w:r w:rsidRPr="00772AE0">
        <w:t>wdrożenie działań niezbędnych dla odwrócenia znaczącego i utrzymującego się rosnącego trendu stężenia każdego zanieczyszczenia powstałego w skutek działalności człowieka.</w:t>
      </w:r>
    </w:p>
    <w:p w14:paraId="5AAAA800" w14:textId="61861390" w:rsidR="00E37EF4" w:rsidRPr="00772AE0" w:rsidRDefault="00E37EF4" w:rsidP="00E37EF4">
      <w:pPr>
        <w:spacing w:before="240" w:line="276" w:lineRule="auto"/>
        <w:rPr>
          <w:rFonts w:cs="Times New Roman"/>
          <w:szCs w:val="20"/>
        </w:rPr>
      </w:pPr>
      <w:r w:rsidRPr="00772AE0">
        <w:rPr>
          <w:rFonts w:cs="Arial"/>
          <w:szCs w:val="20"/>
        </w:rPr>
        <w:t>Monitoring wód podziemnych pozwala na obserwację zmian chemizmu i zasobów ilościowych wód podziemnych oraz sygnalizowanie pojawiających się zagrożeń. Ma to na celu wspomaganie działań, zmierzających do ograniczenia wpływu czynników antropogenicznych na wody podziemne, które ze względu na swą wysoką jakość i potencjalne zasoby, stanowią ważne źródło zaopatrzenia w wodę.</w:t>
      </w:r>
    </w:p>
    <w:p w14:paraId="5FFBFF82" w14:textId="77777777" w:rsidR="00E37EF4" w:rsidRPr="00772AE0" w:rsidRDefault="00E37EF4" w:rsidP="00E37EF4">
      <w:pPr>
        <w:autoSpaceDE w:val="0"/>
        <w:autoSpaceDN w:val="0"/>
        <w:adjustRightInd w:val="0"/>
        <w:spacing w:line="276" w:lineRule="auto"/>
        <w:rPr>
          <w:rFonts w:cs="Arial"/>
          <w:szCs w:val="20"/>
        </w:rPr>
      </w:pPr>
      <w:r w:rsidRPr="00772AE0">
        <w:rPr>
          <w:rFonts w:cs="Arial"/>
          <w:szCs w:val="20"/>
        </w:rPr>
        <w:t>Celem monitoringu regionalnego wód podziemnych jest badanie stanu chemicznego wód podziemnych w poszczególnych ujęciach (punktach pomiarowo-kontrolnych), śledzenie długookresowych trendów zmian jakości jednolitych części wód podziemnych (</w:t>
      </w:r>
      <w:proofErr w:type="spellStart"/>
      <w:r w:rsidRPr="00772AE0">
        <w:rPr>
          <w:rFonts w:cs="Arial"/>
          <w:szCs w:val="20"/>
        </w:rPr>
        <w:t>JCWPd</w:t>
      </w:r>
      <w:proofErr w:type="spellEnd"/>
      <w:r w:rsidRPr="00772AE0">
        <w:rPr>
          <w:rFonts w:cs="Arial"/>
          <w:szCs w:val="20"/>
        </w:rPr>
        <w:t xml:space="preserve">) oraz sygnalizacja zagrożeń na terenie danego województwa. </w:t>
      </w:r>
    </w:p>
    <w:p w14:paraId="54DD71D6" w14:textId="6A40854C" w:rsidR="0034180A" w:rsidRPr="00772AE0" w:rsidRDefault="0034180A" w:rsidP="0034180A">
      <w:pPr>
        <w:tabs>
          <w:tab w:val="left" w:pos="5010"/>
        </w:tabs>
        <w:spacing w:before="120"/>
      </w:pPr>
      <w:r w:rsidRPr="00772AE0">
        <w:t>Dla spełnienia wymogu niepogarszania stanu części wód, dla części wód będących w co najmniej dobrym stanie chemicznym i ilościowym, celem środowiskowym będzie utrzymanie tego stanu.</w:t>
      </w:r>
    </w:p>
    <w:p w14:paraId="38595511" w14:textId="77777777" w:rsidR="00E37EF4" w:rsidRPr="00772AE0" w:rsidRDefault="00E37EF4" w:rsidP="00E37EF4">
      <w:pPr>
        <w:tabs>
          <w:tab w:val="left" w:pos="5010"/>
        </w:tabs>
        <w:spacing w:before="120" w:line="276" w:lineRule="auto"/>
        <w:rPr>
          <w:rFonts w:cstheme="minorHAnsi"/>
          <w:b/>
          <w:szCs w:val="20"/>
        </w:rPr>
      </w:pPr>
      <w:r w:rsidRPr="00772AE0">
        <w:rPr>
          <w:rFonts w:cstheme="minorHAnsi"/>
          <w:b/>
          <w:szCs w:val="20"/>
        </w:rPr>
        <w:t xml:space="preserve">Farma fotowoltaiczna jest instalacją </w:t>
      </w:r>
      <w:proofErr w:type="spellStart"/>
      <w:r w:rsidRPr="00772AE0">
        <w:rPr>
          <w:rFonts w:cstheme="minorHAnsi"/>
          <w:b/>
          <w:szCs w:val="20"/>
        </w:rPr>
        <w:t>bezemisyjną</w:t>
      </w:r>
      <w:proofErr w:type="spellEnd"/>
      <w:r w:rsidRPr="00772AE0">
        <w:rPr>
          <w:rFonts w:cstheme="minorHAnsi"/>
          <w:b/>
          <w:szCs w:val="20"/>
        </w:rPr>
        <w:t xml:space="preserve">, w związku z tym nie będzie wpływać na ryzyko nieosiągnięcia celów środowiskowych.  </w:t>
      </w:r>
    </w:p>
    <w:p w14:paraId="1B134A4B" w14:textId="750DE8E7" w:rsidR="00967040" w:rsidRDefault="00967040" w:rsidP="00BB69F2">
      <w:pPr>
        <w:tabs>
          <w:tab w:val="left" w:pos="5010"/>
        </w:tabs>
        <w:spacing w:before="120" w:line="276" w:lineRule="auto"/>
        <w:rPr>
          <w:rFonts w:cstheme="minorHAnsi"/>
          <w:szCs w:val="20"/>
        </w:rPr>
      </w:pPr>
    </w:p>
    <w:p w14:paraId="31ACCC0C" w14:textId="0714C043" w:rsidR="002079CD" w:rsidRDefault="002079CD" w:rsidP="00BB69F2">
      <w:pPr>
        <w:tabs>
          <w:tab w:val="left" w:pos="5010"/>
        </w:tabs>
        <w:spacing w:before="120" w:line="276" w:lineRule="auto"/>
        <w:rPr>
          <w:rFonts w:cstheme="minorHAnsi"/>
          <w:szCs w:val="20"/>
        </w:rPr>
      </w:pPr>
    </w:p>
    <w:p w14:paraId="42208456" w14:textId="77777777" w:rsidR="002079CD" w:rsidRPr="00772AE0" w:rsidRDefault="002079CD" w:rsidP="00BB69F2">
      <w:pPr>
        <w:tabs>
          <w:tab w:val="left" w:pos="5010"/>
        </w:tabs>
        <w:spacing w:before="120" w:line="276" w:lineRule="auto"/>
        <w:rPr>
          <w:rFonts w:cstheme="minorHAnsi"/>
          <w:szCs w:val="20"/>
        </w:rPr>
      </w:pPr>
    </w:p>
    <w:p w14:paraId="2C8B6ED6" w14:textId="77777777" w:rsidR="00B41AFD" w:rsidRPr="00772AE0" w:rsidRDefault="00B41AFD" w:rsidP="00BB69F2">
      <w:pPr>
        <w:tabs>
          <w:tab w:val="left" w:pos="5010"/>
        </w:tabs>
        <w:spacing w:before="120" w:line="276" w:lineRule="auto"/>
        <w:rPr>
          <w:rFonts w:cstheme="minorHAnsi"/>
          <w:szCs w:val="20"/>
        </w:rPr>
      </w:pPr>
    </w:p>
    <w:p w14:paraId="41A1231A" w14:textId="6F906009" w:rsidR="00F302A2" w:rsidRPr="00772AE0" w:rsidRDefault="00B772D7" w:rsidP="00A13B9C">
      <w:pPr>
        <w:pStyle w:val="Nagwek2"/>
        <w:numPr>
          <w:ilvl w:val="1"/>
          <w:numId w:val="7"/>
        </w:numPr>
        <w:suppressAutoHyphens/>
        <w:spacing w:before="200" w:after="0" w:line="276" w:lineRule="auto"/>
        <w:jc w:val="both"/>
        <w:rPr>
          <w:rFonts w:ascii="Verdana" w:hAnsi="Verdana"/>
        </w:rPr>
      </w:pPr>
      <w:bookmarkStart w:id="160" w:name="_Toc503188999"/>
      <w:bookmarkStart w:id="161" w:name="_Toc29487714"/>
      <w:bookmarkStart w:id="162" w:name="_Toc107328751"/>
      <w:r w:rsidRPr="00772AE0">
        <w:rPr>
          <w:rFonts w:ascii="Verdana" w:hAnsi="Verdana"/>
        </w:rPr>
        <w:lastRenderedPageBreak/>
        <w:t>Wody powierzchniowe</w:t>
      </w:r>
      <w:bookmarkEnd w:id="160"/>
      <w:bookmarkEnd w:id="161"/>
      <w:bookmarkEnd w:id="162"/>
    </w:p>
    <w:p w14:paraId="228DA9EF" w14:textId="2FBCEED9" w:rsidR="009C3850" w:rsidRPr="00772AE0" w:rsidRDefault="009C3850" w:rsidP="009C3850"/>
    <w:p w14:paraId="0C74865C" w14:textId="77777777" w:rsidR="00AA5E15" w:rsidRPr="00772AE0" w:rsidRDefault="00AA5E15" w:rsidP="00AA5E15">
      <w:pPr>
        <w:spacing w:line="276" w:lineRule="auto"/>
        <w:rPr>
          <w:rFonts w:cstheme="minorHAnsi"/>
          <w:szCs w:val="20"/>
        </w:rPr>
      </w:pPr>
      <w:r w:rsidRPr="00772AE0">
        <w:rPr>
          <w:rFonts w:cstheme="minorHAnsi"/>
          <w:szCs w:val="20"/>
        </w:rPr>
        <w:t xml:space="preserve">Przez teren gminy Sośno przebiega granica działu wodnego I rzędu Wisła-Odra. Zachodnia cześć gminy leży w obszarze zlewni Noteci (dorzecze Odry), natomiast wschodnia w obszarze zlewni Brdy (dorzecze Wisły). Udział zlewni tych rzek układa się mniej więcej po połowie obszaru gminy. Wody powierzchniowe w gminie Sośno zajmują obszar 105 ha, co stanowi 0,65% ogólnej powierzchni gminy. Sieć hydrograficzna na obszarze gminy nie jest szczególnie rozbudowana. Ważniejszą rzeką jest przepływającą w północnej części jest </w:t>
      </w:r>
      <w:proofErr w:type="spellStart"/>
      <w:r w:rsidRPr="00772AE0">
        <w:rPr>
          <w:rFonts w:cstheme="minorHAnsi"/>
          <w:szCs w:val="20"/>
        </w:rPr>
        <w:t>Sępolenka</w:t>
      </w:r>
      <w:proofErr w:type="spellEnd"/>
      <w:r w:rsidRPr="00772AE0">
        <w:rPr>
          <w:rFonts w:cstheme="minorHAnsi"/>
          <w:szCs w:val="20"/>
        </w:rPr>
        <w:t xml:space="preserve"> (Sępolna). Ponadto z większych cieków wymienić możną Krówkę i Orlą. Pozostałe cieki są przeważnie niewielkie i w większości mają charakter okresowy. Na terenie gminy występują ponadto obszary zmeliorowane, w których poprowadzono rowy i kanały odwadniające. Obszar gminy charakteryzuje się bardzo niskim udziałem jezior. Większy zbiornik wód stojących znajduje się na północnym wschodzie gminy i jest to Jezioro Dziedno.</w:t>
      </w:r>
    </w:p>
    <w:p w14:paraId="6D533F93" w14:textId="77777777" w:rsidR="00AA5E15" w:rsidRPr="00772AE0" w:rsidRDefault="00AA5E15" w:rsidP="00AA5E15">
      <w:pPr>
        <w:spacing w:line="276" w:lineRule="auto"/>
        <w:rPr>
          <w:rFonts w:cstheme="minorHAnsi"/>
          <w:szCs w:val="20"/>
        </w:rPr>
      </w:pPr>
      <w:r w:rsidRPr="00772AE0">
        <w:rPr>
          <w:rFonts w:cstheme="minorHAnsi"/>
          <w:szCs w:val="20"/>
        </w:rPr>
        <w:t xml:space="preserve">Przez teren gminy </w:t>
      </w:r>
      <w:proofErr w:type="spellStart"/>
      <w:r w:rsidRPr="00772AE0">
        <w:rPr>
          <w:rFonts w:cstheme="minorHAnsi"/>
          <w:szCs w:val="20"/>
        </w:rPr>
        <w:t>Sepólno</w:t>
      </w:r>
      <w:proofErr w:type="spellEnd"/>
      <w:r w:rsidRPr="00772AE0">
        <w:rPr>
          <w:rFonts w:cstheme="minorHAnsi"/>
          <w:szCs w:val="20"/>
        </w:rPr>
        <w:t xml:space="preserve"> Krajeńskie biegnie dział wodny I - rzędu oddzielający dorzecza Wisły i Odry. W dorzeczu Odry położona jest południowa (na południe od </w:t>
      </w:r>
      <w:proofErr w:type="spellStart"/>
      <w:r w:rsidRPr="00772AE0">
        <w:rPr>
          <w:rFonts w:cstheme="minorHAnsi"/>
          <w:szCs w:val="20"/>
        </w:rPr>
        <w:t>Sępolenki</w:t>
      </w:r>
      <w:proofErr w:type="spellEnd"/>
      <w:r w:rsidRPr="00772AE0">
        <w:rPr>
          <w:rFonts w:cstheme="minorHAnsi"/>
          <w:szCs w:val="20"/>
        </w:rPr>
        <w:t xml:space="preserve">), mniejsza część gminy Sępólno Krajeńskie z jeziorem </w:t>
      </w:r>
      <w:proofErr w:type="spellStart"/>
      <w:r w:rsidRPr="00772AE0">
        <w:rPr>
          <w:rFonts w:cstheme="minorHAnsi"/>
          <w:szCs w:val="20"/>
        </w:rPr>
        <w:t>Juchacz</w:t>
      </w:r>
      <w:proofErr w:type="spellEnd"/>
      <w:r w:rsidRPr="00772AE0">
        <w:rPr>
          <w:rFonts w:cstheme="minorHAnsi"/>
          <w:szCs w:val="20"/>
        </w:rPr>
        <w:t xml:space="preserve">, odwadniana przez cieki leżące w zlewni </w:t>
      </w:r>
      <w:proofErr w:type="spellStart"/>
      <w:r w:rsidRPr="00772AE0">
        <w:rPr>
          <w:rFonts w:cstheme="minorHAnsi"/>
          <w:szCs w:val="20"/>
        </w:rPr>
        <w:t>Łobzonki</w:t>
      </w:r>
      <w:proofErr w:type="spellEnd"/>
      <w:r w:rsidRPr="00772AE0">
        <w:rPr>
          <w:rFonts w:cstheme="minorHAnsi"/>
          <w:szCs w:val="20"/>
        </w:rPr>
        <w:t xml:space="preserve"> (bezpośrednio lub pośrednio poprzez Orlę). W dorzeczu Wisły, leży większa środkowa i północna część gminy. Głównymi rzekami w dorzeczu Wisły są Kamionka i </w:t>
      </w:r>
      <w:proofErr w:type="spellStart"/>
      <w:r w:rsidRPr="00772AE0">
        <w:rPr>
          <w:rFonts w:cstheme="minorHAnsi"/>
          <w:szCs w:val="20"/>
        </w:rPr>
        <w:t>Sępolenka</w:t>
      </w:r>
      <w:proofErr w:type="spellEnd"/>
      <w:r w:rsidRPr="00772AE0">
        <w:rPr>
          <w:rFonts w:cstheme="minorHAnsi"/>
          <w:szCs w:val="20"/>
        </w:rPr>
        <w:t xml:space="preserve">, wraz z największymi jeziorami. Natomiast w dorzeczu Odry - </w:t>
      </w:r>
      <w:proofErr w:type="spellStart"/>
      <w:r w:rsidRPr="00772AE0">
        <w:rPr>
          <w:rFonts w:cstheme="minorHAnsi"/>
          <w:szCs w:val="20"/>
        </w:rPr>
        <w:t>Łobzonka</w:t>
      </w:r>
      <w:proofErr w:type="spellEnd"/>
      <w:r w:rsidRPr="00772AE0">
        <w:rPr>
          <w:rFonts w:cstheme="minorHAnsi"/>
          <w:szCs w:val="20"/>
        </w:rPr>
        <w:t xml:space="preserve">  i Orla.</w:t>
      </w:r>
    </w:p>
    <w:p w14:paraId="2DBAE789" w14:textId="77777777" w:rsidR="00AA5E15" w:rsidRPr="00772AE0" w:rsidRDefault="00AA5E15" w:rsidP="00AA5E15">
      <w:pPr>
        <w:spacing w:line="276" w:lineRule="auto"/>
      </w:pPr>
      <w:r w:rsidRPr="00772AE0">
        <w:rPr>
          <w:rFonts w:cstheme="minorHAnsi"/>
          <w:szCs w:val="20"/>
        </w:rPr>
        <w:t xml:space="preserve">Przez teren gminy Więcbork biegnie dział wodny I - rzędu oddzielający dorzecze </w:t>
      </w:r>
      <w:r w:rsidRPr="00772AE0">
        <w:t xml:space="preserve">Odry, w którym jest ona położona. Głównymi rzekami w dorzeczu Odry to: </w:t>
      </w:r>
      <w:proofErr w:type="spellStart"/>
      <w:r w:rsidRPr="00772AE0">
        <w:t>Łobzonka</w:t>
      </w:r>
      <w:proofErr w:type="spellEnd"/>
      <w:r w:rsidRPr="00772AE0">
        <w:t xml:space="preserve"> i Orla.</w:t>
      </w:r>
      <w:r w:rsidRPr="00772AE0">
        <w:rPr>
          <w:rFonts w:cstheme="minorHAnsi"/>
          <w:szCs w:val="20"/>
        </w:rPr>
        <w:t xml:space="preserve"> </w:t>
      </w:r>
      <w:r w:rsidRPr="00772AE0">
        <w:t xml:space="preserve">Około 40% powierzchni odwadnianych jest przez </w:t>
      </w:r>
      <w:proofErr w:type="spellStart"/>
      <w:r w:rsidRPr="00772AE0">
        <w:t>Łobzonkę</w:t>
      </w:r>
      <w:proofErr w:type="spellEnd"/>
      <w:r w:rsidRPr="00772AE0">
        <w:t xml:space="preserve"> (zwaną też Łobżonką).</w:t>
      </w:r>
    </w:p>
    <w:p w14:paraId="1AF60219" w14:textId="77777777" w:rsidR="001F2ED3" w:rsidRPr="00772AE0" w:rsidRDefault="30589B90" w:rsidP="001F2ED3">
      <w:pPr>
        <w:rPr>
          <w:b/>
        </w:rPr>
      </w:pPr>
      <w:r w:rsidRPr="00772AE0">
        <w:rPr>
          <w:b/>
          <w:bCs/>
        </w:rPr>
        <w:t>Jednolite części wód powierzchniowych</w:t>
      </w:r>
    </w:p>
    <w:p w14:paraId="4E8B64DC" w14:textId="7C165EC2" w:rsidR="30589B90" w:rsidRPr="00772AE0" w:rsidRDefault="30589B90" w:rsidP="00513B22">
      <w:pPr>
        <w:spacing w:line="276" w:lineRule="auto"/>
        <w:rPr>
          <w:rFonts w:eastAsia="Verdana" w:cs="Verdana"/>
          <w:szCs w:val="20"/>
        </w:rPr>
      </w:pPr>
      <w:r w:rsidRPr="00772AE0">
        <w:rPr>
          <w:rFonts w:eastAsia="Verdana" w:cs="Verdana"/>
          <w:szCs w:val="20"/>
        </w:rPr>
        <w:t xml:space="preserve">Przez jednolite części wód powierzchniowych (JCWP) rozumie się oddzielny i znaczący element wód powierzchniowych, taki jak jezioro lub inny naturalny zbiornik wodny, sztuczny zbiornik wodny, struga, strumień, potok, rzeka, kanał lub ich części, morskie wody wewnętrzne, wody przejściowe lub wody przybrzeżne, jednorodny pod względem </w:t>
      </w:r>
      <w:proofErr w:type="spellStart"/>
      <w:r w:rsidRPr="00772AE0">
        <w:rPr>
          <w:rFonts w:eastAsia="Verdana" w:cs="Verdana"/>
          <w:szCs w:val="20"/>
        </w:rPr>
        <w:t>hydromorfologicznym</w:t>
      </w:r>
      <w:proofErr w:type="spellEnd"/>
      <w:r w:rsidRPr="00772AE0">
        <w:rPr>
          <w:rFonts w:eastAsia="Verdana" w:cs="Verdana"/>
          <w:szCs w:val="20"/>
        </w:rPr>
        <w:t xml:space="preserve"> i biologicznym (</w:t>
      </w:r>
      <w:r w:rsidR="00635F81" w:rsidRPr="00772AE0">
        <w:t xml:space="preserve">Dz.U. 2021 poz. </w:t>
      </w:r>
      <w:r w:rsidR="00904DC2" w:rsidRPr="00772AE0">
        <w:t>2233</w:t>
      </w:r>
      <w:r w:rsidRPr="00772AE0">
        <w:rPr>
          <w:rFonts w:eastAsia="Verdana" w:cs="Verdana"/>
          <w:szCs w:val="20"/>
        </w:rPr>
        <w:t xml:space="preserve">). </w:t>
      </w:r>
    </w:p>
    <w:p w14:paraId="53EA194E" w14:textId="46CB1B4D" w:rsidR="30589B90" w:rsidRPr="00772AE0" w:rsidRDefault="30589B90" w:rsidP="006D3271">
      <w:pPr>
        <w:spacing w:after="60" w:line="276" w:lineRule="auto"/>
        <w:rPr>
          <w:rFonts w:eastAsia="Verdana" w:cs="Verdana"/>
          <w:szCs w:val="20"/>
        </w:rPr>
      </w:pPr>
      <w:r w:rsidRPr="00772AE0">
        <w:rPr>
          <w:rFonts w:eastAsia="Verdana" w:cs="Verdana"/>
          <w:szCs w:val="20"/>
        </w:rPr>
        <w:t xml:space="preserve">Obecnie monitoring wód powierzchniowych na obszarach dorzeczy w Polsce prowadzony jest zgodnie z </w:t>
      </w:r>
      <w:r w:rsidRPr="00772AE0">
        <w:rPr>
          <w:rFonts w:eastAsia="Verdana" w:cs="Verdana"/>
          <w:i/>
          <w:iCs/>
          <w:szCs w:val="20"/>
        </w:rPr>
        <w:t xml:space="preserve">rozporządzeniem Ministra Gospodarki Morskiej i Żeglugi Śródlądowej z dnia 9 października 2019 r. w sprawie form i sposobu prowadzenia monitoringu jednolitych części wód powierzchniowych i jednolitych części wód podziemnych (Dz. U. 2019, poz. 2147). </w:t>
      </w:r>
      <w:r w:rsidRPr="00772AE0">
        <w:rPr>
          <w:rFonts w:eastAsia="Verdana" w:cs="Verdana"/>
          <w:szCs w:val="20"/>
        </w:rPr>
        <w:t>Sieć monitoringu wód powierzchniowych zaprojektowana została w sposób umożliwiający pozyskanie spójnego i całościowego obrazu stanu ekologicznego i chemicznego na obszarze dorzecza dla każdej jednolitej części wód. Do prowadzenia monitoringu wód powierzchniowych wyróżnia się następujące sieci:</w:t>
      </w:r>
    </w:p>
    <w:p w14:paraId="704307D3" w14:textId="7ADFAF8D" w:rsidR="30589B90" w:rsidRPr="00772AE0" w:rsidRDefault="30589B90" w:rsidP="00A13B9C">
      <w:pPr>
        <w:pStyle w:val="Akapitzlist"/>
        <w:numPr>
          <w:ilvl w:val="0"/>
          <w:numId w:val="5"/>
        </w:numPr>
        <w:spacing w:after="60" w:line="276" w:lineRule="auto"/>
        <w:contextualSpacing w:val="0"/>
        <w:rPr>
          <w:rFonts w:eastAsia="Verdana" w:cs="Verdana"/>
          <w:szCs w:val="20"/>
        </w:rPr>
      </w:pPr>
      <w:r w:rsidRPr="00772AE0">
        <w:rPr>
          <w:rFonts w:eastAsia="Verdana" w:cs="Verdana"/>
          <w:szCs w:val="20"/>
        </w:rPr>
        <w:t xml:space="preserve">monitoring diagnostyczny jednolitych części wód powierzchniowych, </w:t>
      </w:r>
    </w:p>
    <w:p w14:paraId="71AB9F0D" w14:textId="7841BA8B" w:rsidR="30589B90" w:rsidRPr="00772AE0" w:rsidRDefault="30589B90" w:rsidP="00A13B9C">
      <w:pPr>
        <w:pStyle w:val="Akapitzlist"/>
        <w:numPr>
          <w:ilvl w:val="0"/>
          <w:numId w:val="5"/>
        </w:numPr>
        <w:spacing w:after="60" w:line="276" w:lineRule="auto"/>
        <w:contextualSpacing w:val="0"/>
        <w:rPr>
          <w:rFonts w:eastAsia="Verdana" w:cs="Verdana"/>
          <w:szCs w:val="20"/>
        </w:rPr>
      </w:pPr>
      <w:r w:rsidRPr="00772AE0">
        <w:rPr>
          <w:rFonts w:eastAsia="Verdana" w:cs="Verdana"/>
          <w:szCs w:val="20"/>
        </w:rPr>
        <w:t xml:space="preserve">monitoring operacyjny jednolitych części wód powierzchniowych, </w:t>
      </w:r>
    </w:p>
    <w:p w14:paraId="229CAD5B" w14:textId="11C5101B" w:rsidR="30589B90" w:rsidRPr="00772AE0" w:rsidRDefault="30589B90" w:rsidP="00A13B9C">
      <w:pPr>
        <w:pStyle w:val="Akapitzlist"/>
        <w:numPr>
          <w:ilvl w:val="0"/>
          <w:numId w:val="5"/>
        </w:numPr>
        <w:spacing w:line="276" w:lineRule="auto"/>
        <w:ind w:left="714" w:hanging="357"/>
        <w:contextualSpacing w:val="0"/>
        <w:rPr>
          <w:rFonts w:eastAsia="Verdana" w:cs="Verdana"/>
          <w:szCs w:val="20"/>
        </w:rPr>
      </w:pPr>
      <w:r w:rsidRPr="00772AE0">
        <w:rPr>
          <w:rFonts w:eastAsia="Verdana" w:cs="Verdana"/>
          <w:szCs w:val="20"/>
        </w:rPr>
        <w:t xml:space="preserve">monitoring badawczy jednolitych części wód powierzchniowych. </w:t>
      </w:r>
    </w:p>
    <w:p w14:paraId="6D720526" w14:textId="51B1B067" w:rsidR="00B12257" w:rsidRPr="00772AE0" w:rsidRDefault="30589B90" w:rsidP="00CA58B5">
      <w:pPr>
        <w:spacing w:line="276" w:lineRule="auto"/>
        <w:rPr>
          <w:rFonts w:eastAsia="Verdana" w:cs="Verdana"/>
          <w:szCs w:val="20"/>
        </w:rPr>
      </w:pPr>
      <w:r w:rsidRPr="00772AE0">
        <w:rPr>
          <w:rFonts w:eastAsia="Verdana" w:cs="Verdana"/>
          <w:szCs w:val="20"/>
        </w:rPr>
        <w:t xml:space="preserve">W ramach poszczególnych rodzajów monitoringu prowadzone są badania: wskaźników biologicznych, fizykochemicznych i chemicznych wykonywane przez wojewódzkie </w:t>
      </w:r>
      <w:r w:rsidRPr="00772AE0">
        <w:rPr>
          <w:rFonts w:eastAsia="Verdana" w:cs="Verdana"/>
          <w:szCs w:val="20"/>
        </w:rPr>
        <w:lastRenderedPageBreak/>
        <w:t xml:space="preserve">inspektoraty ochrony środowiska oraz wskaźników </w:t>
      </w:r>
      <w:proofErr w:type="spellStart"/>
      <w:r w:rsidRPr="00772AE0">
        <w:rPr>
          <w:rFonts w:eastAsia="Verdana" w:cs="Verdana"/>
          <w:szCs w:val="20"/>
        </w:rPr>
        <w:t>hydromorfologicznych</w:t>
      </w:r>
      <w:proofErr w:type="spellEnd"/>
      <w:r w:rsidRPr="00772AE0">
        <w:rPr>
          <w:rFonts w:eastAsia="Verdana" w:cs="Verdana"/>
          <w:szCs w:val="20"/>
        </w:rPr>
        <w:t xml:space="preserve"> wykonywane przez służbę hydrologiczno-meteorologiczną. </w:t>
      </w:r>
    </w:p>
    <w:p w14:paraId="5338981C" w14:textId="77777777" w:rsidR="00344A34" w:rsidRPr="00772AE0" w:rsidRDefault="00344A34" w:rsidP="00344A34">
      <w:pPr>
        <w:spacing w:after="0" w:line="276" w:lineRule="auto"/>
      </w:pPr>
    </w:p>
    <w:p w14:paraId="20A24AB1" w14:textId="1AAABB2F" w:rsidR="00344A34" w:rsidRPr="00772AE0" w:rsidRDefault="00344A34" w:rsidP="00344A34">
      <w:pPr>
        <w:spacing w:after="0" w:line="276" w:lineRule="auto"/>
      </w:pPr>
      <w:r w:rsidRPr="00772AE0">
        <w:t>Orla jest lewobocznym dopływem Łobżonki. Odwadnia obszar o powierzchni 325,4 km</w:t>
      </w:r>
      <w:r w:rsidRPr="00772AE0">
        <w:rPr>
          <w:vertAlign w:val="superscript"/>
        </w:rPr>
        <w:t>2</w:t>
      </w:r>
      <w:r w:rsidRPr="00772AE0">
        <w:t xml:space="preserve">. Obszar źródłowy rzeki znajduje się w zabagnionym obniżeniu na południe od Radońska. Rzeka odwania jeziora: Więcborskie, </w:t>
      </w:r>
      <w:proofErr w:type="spellStart"/>
      <w:r w:rsidRPr="00772AE0">
        <w:t>Runowskie</w:t>
      </w:r>
      <w:proofErr w:type="spellEnd"/>
      <w:r w:rsidRPr="00772AE0">
        <w:t xml:space="preserve"> Duże, </w:t>
      </w:r>
      <w:proofErr w:type="spellStart"/>
      <w:r w:rsidRPr="00772AE0">
        <w:t>Rościmińskie</w:t>
      </w:r>
      <w:proofErr w:type="spellEnd"/>
      <w:r w:rsidRPr="00772AE0">
        <w:t xml:space="preserve"> i </w:t>
      </w:r>
      <w:proofErr w:type="spellStart"/>
      <w:r w:rsidRPr="00772AE0">
        <w:t>Witosławskie</w:t>
      </w:r>
      <w:proofErr w:type="spellEnd"/>
      <w:r w:rsidRPr="00772AE0">
        <w:t xml:space="preserve"> i uchodzi do Łobżonki na 9,2 km biegu. Ostatnie badania stanu jakości wód rzeki przeprowadzono w 1999 roku.</w:t>
      </w:r>
    </w:p>
    <w:p w14:paraId="4EB1A96A" w14:textId="758B4333" w:rsidR="00344A34" w:rsidRPr="00772AE0" w:rsidRDefault="00344A34" w:rsidP="00344A34">
      <w:pPr>
        <w:spacing w:before="240" w:line="276" w:lineRule="auto"/>
      </w:pPr>
      <w:r w:rsidRPr="00772AE0">
        <w:t>Bezpośrednio w sąsiedztwie planowanej inwestycji znajduje się JCWP rzeczna PLRW6000181884819 Orla do wpływu do Jez. Więcborskiego – przepływa pomiędzy działkami 10/1, 11/1, 12,</w:t>
      </w:r>
      <w:r w:rsidR="00797F40" w:rsidRPr="00772AE0">
        <w:t xml:space="preserve"> </w:t>
      </w:r>
      <w:r w:rsidRPr="00772AE0">
        <w:t xml:space="preserve">13 i 14 </w:t>
      </w:r>
      <w:r w:rsidR="00797F40" w:rsidRPr="00772AE0">
        <w:t xml:space="preserve">oraz </w:t>
      </w:r>
      <w:r w:rsidRPr="00772AE0">
        <w:t>wzdłuż dz. 22/2, 53/8 i 153/7</w:t>
      </w:r>
      <w:r w:rsidR="00797F40" w:rsidRPr="00772AE0">
        <w:t xml:space="preserve">. </w:t>
      </w:r>
      <w:r w:rsidRPr="00772AE0">
        <w:t>Lokalizację przedsięwzięcia na tle Jednolitych Części Wód Powierzchniowych przedstawiono poniżej.</w:t>
      </w:r>
    </w:p>
    <w:p w14:paraId="3A960477" w14:textId="77777777" w:rsidR="00894B4E" w:rsidRPr="00772AE0" w:rsidRDefault="00894B4E" w:rsidP="00344A34">
      <w:pPr>
        <w:spacing w:before="240" w:line="276" w:lineRule="auto"/>
      </w:pPr>
    </w:p>
    <w:p w14:paraId="10BD30EF" w14:textId="36C67317" w:rsidR="00344A34" w:rsidRPr="00772AE0" w:rsidRDefault="00894B4E" w:rsidP="00894B4E">
      <w:pPr>
        <w:keepNext/>
        <w:spacing w:after="80" w:line="276" w:lineRule="auto"/>
        <w:ind w:hanging="284"/>
        <w:jc w:val="center"/>
      </w:pPr>
      <w:r w:rsidRPr="00772AE0">
        <w:rPr>
          <w:noProof/>
        </w:rPr>
        <w:drawing>
          <wp:inline distT="0" distB="0" distL="0" distR="0" wp14:anchorId="7639FA2A" wp14:editId="15783227">
            <wp:extent cx="5759450" cy="4090670"/>
            <wp:effectExtent l="19050" t="19050" r="12700" b="24130"/>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Obraz 229"/>
                    <pic:cNvPicPr/>
                  </pic:nvPicPr>
                  <pic:blipFill>
                    <a:blip r:embed="rId46">
                      <a:extLst>
                        <a:ext uri="{28A0092B-C50C-407E-A947-70E740481C1C}">
                          <a14:useLocalDpi xmlns:a14="http://schemas.microsoft.com/office/drawing/2010/main" val="0"/>
                        </a:ext>
                      </a:extLst>
                    </a:blip>
                    <a:stretch>
                      <a:fillRect/>
                    </a:stretch>
                  </pic:blipFill>
                  <pic:spPr>
                    <a:xfrm>
                      <a:off x="0" y="0"/>
                      <a:ext cx="5759450" cy="4090670"/>
                    </a:xfrm>
                    <a:prstGeom prst="rect">
                      <a:avLst/>
                    </a:prstGeom>
                    <a:ln>
                      <a:solidFill>
                        <a:schemeClr val="tx1"/>
                      </a:solidFill>
                    </a:ln>
                  </pic:spPr>
                </pic:pic>
              </a:graphicData>
            </a:graphic>
          </wp:inline>
        </w:drawing>
      </w:r>
    </w:p>
    <w:p w14:paraId="450B0A1B" w14:textId="4A2F2F9A" w:rsidR="00344A34" w:rsidRPr="00772AE0" w:rsidRDefault="00CD35C5" w:rsidP="00CD35C5">
      <w:pPr>
        <w:pStyle w:val="Legenda"/>
        <w:rPr>
          <w:color w:val="auto"/>
        </w:rPr>
      </w:pPr>
      <w:bookmarkStart w:id="163" w:name="_Toc107325803"/>
      <w:r w:rsidRPr="00772AE0">
        <w:rPr>
          <w:color w:val="auto"/>
        </w:rPr>
        <w:t xml:space="preserve">Rysunek </w:t>
      </w:r>
      <w:r w:rsidR="00275F52" w:rsidRPr="00772AE0">
        <w:rPr>
          <w:color w:val="auto"/>
        </w:rPr>
        <w:fldChar w:fldCharType="begin"/>
      </w:r>
      <w:r w:rsidR="00275F52" w:rsidRPr="00772AE0">
        <w:rPr>
          <w:color w:val="auto"/>
        </w:rPr>
        <w:instrText xml:space="preserve"> SEQ Rysunek \* ARABIC </w:instrText>
      </w:r>
      <w:r w:rsidR="00275F52" w:rsidRPr="00772AE0">
        <w:rPr>
          <w:color w:val="auto"/>
        </w:rPr>
        <w:fldChar w:fldCharType="separate"/>
      </w:r>
      <w:r w:rsidR="00577AED">
        <w:rPr>
          <w:noProof/>
          <w:color w:val="auto"/>
        </w:rPr>
        <w:t>20</w:t>
      </w:r>
      <w:r w:rsidR="00275F52" w:rsidRPr="00772AE0">
        <w:rPr>
          <w:noProof/>
          <w:color w:val="auto"/>
        </w:rPr>
        <w:fldChar w:fldCharType="end"/>
      </w:r>
      <w:r w:rsidR="00344A34" w:rsidRPr="00772AE0">
        <w:rPr>
          <w:color w:val="auto"/>
        </w:rPr>
        <w:t>. Jednolite części wód powierzchniowych na tle działek inwestycyjnych.</w:t>
      </w:r>
      <w:bookmarkEnd w:id="163"/>
    </w:p>
    <w:p w14:paraId="538F7A03" w14:textId="77777777" w:rsidR="00344A34" w:rsidRPr="00772AE0" w:rsidRDefault="00344A34" w:rsidP="00344A34">
      <w:pPr>
        <w:spacing w:line="276" w:lineRule="auto"/>
        <w:rPr>
          <w:i/>
          <w:iCs/>
          <w:sz w:val="16"/>
          <w:szCs w:val="18"/>
        </w:rPr>
      </w:pPr>
      <w:r w:rsidRPr="00772AE0">
        <w:rPr>
          <w:i/>
          <w:iCs/>
          <w:sz w:val="16"/>
          <w:szCs w:val="18"/>
        </w:rPr>
        <w:t xml:space="preserve">Źródło: </w:t>
      </w:r>
      <w:hyperlink r:id="rId47" w:history="1">
        <w:r w:rsidRPr="00772AE0">
          <w:rPr>
            <w:rStyle w:val="Hipercze"/>
            <w:i/>
            <w:iCs/>
            <w:color w:val="auto"/>
            <w:sz w:val="16"/>
            <w:szCs w:val="18"/>
            <w:u w:val="none"/>
          </w:rPr>
          <w:t>http://geoportal.gov.pl</w:t>
        </w:r>
      </w:hyperlink>
    </w:p>
    <w:p w14:paraId="580EE69B" w14:textId="77777777" w:rsidR="00344A34" w:rsidRPr="00772AE0" w:rsidRDefault="00344A34" w:rsidP="00CA58B5">
      <w:pPr>
        <w:spacing w:line="276" w:lineRule="auto"/>
        <w:rPr>
          <w:rFonts w:eastAsia="Verdana" w:cs="Verdana"/>
          <w:szCs w:val="20"/>
        </w:rPr>
      </w:pPr>
    </w:p>
    <w:p w14:paraId="3DA5E72C" w14:textId="218C977B" w:rsidR="00344A34" w:rsidRPr="00772AE0" w:rsidRDefault="00344A34" w:rsidP="00CA58B5">
      <w:pPr>
        <w:spacing w:line="276" w:lineRule="auto"/>
        <w:rPr>
          <w:rFonts w:eastAsia="Verdana" w:cs="Verdana"/>
          <w:szCs w:val="20"/>
        </w:rPr>
      </w:pPr>
    </w:p>
    <w:p w14:paraId="299C0900" w14:textId="62120B22" w:rsidR="00762A28" w:rsidRPr="00772AE0" w:rsidRDefault="00762A28" w:rsidP="00CA58B5">
      <w:pPr>
        <w:spacing w:line="276" w:lineRule="auto"/>
        <w:rPr>
          <w:rFonts w:eastAsia="Verdana" w:cs="Verdana"/>
          <w:szCs w:val="20"/>
        </w:rPr>
      </w:pPr>
    </w:p>
    <w:p w14:paraId="6941F1CA" w14:textId="21E5B571" w:rsidR="00762A28" w:rsidRPr="00772AE0" w:rsidRDefault="00762A28" w:rsidP="00CA58B5">
      <w:pPr>
        <w:spacing w:line="276" w:lineRule="auto"/>
        <w:rPr>
          <w:rFonts w:eastAsia="Verdana" w:cs="Verdana"/>
          <w:szCs w:val="20"/>
        </w:rPr>
      </w:pPr>
    </w:p>
    <w:p w14:paraId="046E687A" w14:textId="77777777" w:rsidR="00762A28" w:rsidRPr="00772AE0" w:rsidRDefault="00762A28" w:rsidP="00CA58B5">
      <w:pPr>
        <w:spacing w:line="276" w:lineRule="auto"/>
        <w:rPr>
          <w:rFonts w:eastAsia="Verdana" w:cs="Verdana"/>
          <w:szCs w:val="20"/>
        </w:rPr>
      </w:pPr>
    </w:p>
    <w:p w14:paraId="5D370592" w14:textId="77777777" w:rsidR="008B3424" w:rsidRPr="00772AE0" w:rsidRDefault="008B3424" w:rsidP="003042A3">
      <w:pPr>
        <w:spacing w:after="60"/>
        <w:rPr>
          <w:rStyle w:val="Hipercze"/>
          <w:rFonts w:eastAsia="Verdana" w:cs="Verdana"/>
          <w:i/>
          <w:iCs/>
          <w:color w:val="auto"/>
          <w:sz w:val="16"/>
          <w:szCs w:val="16"/>
          <w:u w:val="none"/>
        </w:rPr>
      </w:pPr>
    </w:p>
    <w:p w14:paraId="22DD8882" w14:textId="77777777" w:rsidR="008B3424" w:rsidRPr="00772AE0" w:rsidRDefault="008B3424" w:rsidP="003042A3">
      <w:pPr>
        <w:spacing w:after="60"/>
        <w:rPr>
          <w:rStyle w:val="Hipercze"/>
          <w:rFonts w:eastAsia="Verdana" w:cs="Verdana"/>
          <w:i/>
          <w:iCs/>
          <w:color w:val="auto"/>
          <w:sz w:val="16"/>
          <w:szCs w:val="16"/>
          <w:u w:val="none"/>
        </w:rPr>
      </w:pPr>
    </w:p>
    <w:p w14:paraId="738E9635" w14:textId="4C4D7A27" w:rsidR="00B874AA" w:rsidRPr="00772AE0" w:rsidRDefault="00B305EF" w:rsidP="00B874AA">
      <w:pPr>
        <w:pStyle w:val="Legenda"/>
        <w:keepNext/>
        <w:rPr>
          <w:color w:val="auto"/>
        </w:rPr>
      </w:pPr>
      <w:bookmarkStart w:id="164" w:name="_Toc107325993"/>
      <w:r w:rsidRPr="00772AE0">
        <w:rPr>
          <w:color w:val="auto"/>
        </w:rPr>
        <w:t xml:space="preserve">Tabela </w:t>
      </w:r>
      <w:r w:rsidRPr="00772AE0">
        <w:rPr>
          <w:noProof/>
          <w:color w:val="auto"/>
        </w:rPr>
        <w:fldChar w:fldCharType="begin"/>
      </w:r>
      <w:r w:rsidRPr="00772AE0">
        <w:rPr>
          <w:noProof/>
          <w:color w:val="auto"/>
        </w:rPr>
        <w:instrText xml:space="preserve"> SEQ Tabela \* ARABIC </w:instrText>
      </w:r>
      <w:r w:rsidRPr="00772AE0">
        <w:rPr>
          <w:noProof/>
          <w:color w:val="auto"/>
        </w:rPr>
        <w:fldChar w:fldCharType="separate"/>
      </w:r>
      <w:r w:rsidR="00577AED">
        <w:rPr>
          <w:noProof/>
          <w:color w:val="auto"/>
        </w:rPr>
        <w:t>8</w:t>
      </w:r>
      <w:r w:rsidRPr="00772AE0">
        <w:rPr>
          <w:noProof/>
          <w:color w:val="auto"/>
        </w:rPr>
        <w:fldChar w:fldCharType="end"/>
      </w:r>
      <w:r w:rsidRPr="00772AE0">
        <w:rPr>
          <w:color w:val="auto"/>
        </w:rPr>
        <w:t xml:space="preserve">. </w:t>
      </w:r>
      <w:r w:rsidR="00B874AA" w:rsidRPr="00772AE0">
        <w:rPr>
          <w:color w:val="auto"/>
        </w:rPr>
        <w:t>Charakterystyka jednolitej części wód powierzchniowych w pobliżu planowanej inwestycji</w:t>
      </w:r>
      <w:bookmarkEnd w:id="16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8"/>
        <w:gridCol w:w="5692"/>
      </w:tblGrid>
      <w:tr w:rsidR="00772AE0" w:rsidRPr="00772AE0" w14:paraId="3660A538" w14:textId="77777777" w:rsidTr="00503220">
        <w:trPr>
          <w:jc w:val="center"/>
        </w:trPr>
        <w:tc>
          <w:tcPr>
            <w:tcW w:w="9062" w:type="dxa"/>
            <w:gridSpan w:val="2"/>
            <w:shd w:val="clear" w:color="auto" w:fill="FAD17A" w:themeFill="accent1" w:themeFillTint="99"/>
          </w:tcPr>
          <w:p w14:paraId="6F1FE9FE" w14:textId="77777777" w:rsidR="008B3424" w:rsidRPr="00772AE0" w:rsidRDefault="008B3424" w:rsidP="00560C2C">
            <w:pPr>
              <w:spacing w:after="0"/>
              <w:jc w:val="center"/>
              <w:rPr>
                <w:rFonts w:cs="Calibri"/>
                <w:b/>
                <w:sz w:val="18"/>
                <w:szCs w:val="18"/>
              </w:rPr>
            </w:pPr>
            <w:r w:rsidRPr="00772AE0">
              <w:rPr>
                <w:rFonts w:cs="Calibri"/>
                <w:b/>
                <w:sz w:val="18"/>
                <w:szCs w:val="18"/>
              </w:rPr>
              <w:t>Lokalizacja</w:t>
            </w:r>
          </w:p>
        </w:tc>
      </w:tr>
      <w:tr w:rsidR="00772AE0" w:rsidRPr="00772AE0" w14:paraId="5042EEC3" w14:textId="77777777" w:rsidTr="00DA0BB4">
        <w:trPr>
          <w:trHeight w:val="90"/>
          <w:jc w:val="center"/>
        </w:trPr>
        <w:tc>
          <w:tcPr>
            <w:tcW w:w="3369" w:type="dxa"/>
            <w:shd w:val="clear" w:color="auto" w:fill="auto"/>
          </w:tcPr>
          <w:p w14:paraId="34AF1735" w14:textId="77777777" w:rsidR="008B3424" w:rsidRPr="00772AE0" w:rsidRDefault="008B3424" w:rsidP="00560C2C">
            <w:pPr>
              <w:spacing w:after="0"/>
              <w:rPr>
                <w:rFonts w:cs="Calibri"/>
                <w:sz w:val="18"/>
                <w:szCs w:val="18"/>
              </w:rPr>
            </w:pPr>
            <w:r w:rsidRPr="00772AE0">
              <w:rPr>
                <w:rFonts w:cs="Calibri"/>
                <w:bCs/>
                <w:sz w:val="18"/>
                <w:szCs w:val="18"/>
              </w:rPr>
              <w:t>Europejski kod JCWP</w:t>
            </w:r>
          </w:p>
        </w:tc>
        <w:tc>
          <w:tcPr>
            <w:tcW w:w="5693" w:type="dxa"/>
            <w:shd w:val="clear" w:color="auto" w:fill="auto"/>
            <w:vAlign w:val="center"/>
          </w:tcPr>
          <w:p w14:paraId="3C1A1922" w14:textId="13B7D2CB" w:rsidR="008B3424" w:rsidRPr="00772AE0" w:rsidRDefault="004037F3" w:rsidP="0056098B">
            <w:pPr>
              <w:spacing w:after="0"/>
              <w:rPr>
                <w:rFonts w:cs="Calibri"/>
                <w:sz w:val="18"/>
                <w:szCs w:val="18"/>
              </w:rPr>
            </w:pPr>
            <w:r w:rsidRPr="00772AE0">
              <w:t>RW6000181884819</w:t>
            </w:r>
          </w:p>
        </w:tc>
      </w:tr>
      <w:tr w:rsidR="00772AE0" w:rsidRPr="00772AE0" w14:paraId="4B4F8574" w14:textId="77777777" w:rsidTr="00503220">
        <w:trPr>
          <w:jc w:val="center"/>
        </w:trPr>
        <w:tc>
          <w:tcPr>
            <w:tcW w:w="3369" w:type="dxa"/>
            <w:shd w:val="clear" w:color="auto" w:fill="auto"/>
          </w:tcPr>
          <w:p w14:paraId="32CE9EA2" w14:textId="77777777" w:rsidR="008B3424" w:rsidRPr="00772AE0" w:rsidRDefault="008B3424" w:rsidP="00560C2C">
            <w:pPr>
              <w:spacing w:after="0"/>
              <w:rPr>
                <w:rFonts w:cs="Calibri"/>
                <w:sz w:val="18"/>
                <w:szCs w:val="18"/>
              </w:rPr>
            </w:pPr>
            <w:r w:rsidRPr="00772AE0">
              <w:rPr>
                <w:rFonts w:cs="Calibri"/>
                <w:bCs/>
                <w:sz w:val="18"/>
                <w:szCs w:val="18"/>
              </w:rPr>
              <w:t>Nazwa JCWP</w:t>
            </w:r>
          </w:p>
        </w:tc>
        <w:tc>
          <w:tcPr>
            <w:tcW w:w="5693" w:type="dxa"/>
            <w:shd w:val="clear" w:color="auto" w:fill="auto"/>
          </w:tcPr>
          <w:p w14:paraId="3BA886FE" w14:textId="5D13433D" w:rsidR="008B3424" w:rsidRPr="00772AE0" w:rsidRDefault="004037F3" w:rsidP="0056098B">
            <w:pPr>
              <w:spacing w:after="0"/>
              <w:rPr>
                <w:rFonts w:cs="Calibri"/>
                <w:sz w:val="18"/>
                <w:szCs w:val="18"/>
              </w:rPr>
            </w:pPr>
            <w:r w:rsidRPr="00772AE0">
              <w:t>Orla do wpływu do Jez. Więcborskiego</w:t>
            </w:r>
          </w:p>
        </w:tc>
      </w:tr>
      <w:tr w:rsidR="00772AE0" w:rsidRPr="00772AE0" w14:paraId="043ED9AF" w14:textId="77777777" w:rsidTr="00503220">
        <w:trPr>
          <w:jc w:val="center"/>
        </w:trPr>
        <w:tc>
          <w:tcPr>
            <w:tcW w:w="3369" w:type="dxa"/>
            <w:shd w:val="clear" w:color="auto" w:fill="auto"/>
          </w:tcPr>
          <w:p w14:paraId="44BFA269" w14:textId="77777777" w:rsidR="008B3424" w:rsidRPr="00772AE0" w:rsidRDefault="008B3424" w:rsidP="00560C2C">
            <w:pPr>
              <w:spacing w:after="0"/>
              <w:rPr>
                <w:rFonts w:cs="Calibri"/>
                <w:sz w:val="18"/>
                <w:szCs w:val="18"/>
              </w:rPr>
            </w:pPr>
            <w:r w:rsidRPr="00772AE0">
              <w:rPr>
                <w:rFonts w:cs="Calibri"/>
                <w:bCs/>
                <w:sz w:val="18"/>
                <w:szCs w:val="18"/>
              </w:rPr>
              <w:t>Region wodny</w:t>
            </w:r>
          </w:p>
        </w:tc>
        <w:tc>
          <w:tcPr>
            <w:tcW w:w="5693" w:type="dxa"/>
            <w:shd w:val="clear" w:color="auto" w:fill="auto"/>
          </w:tcPr>
          <w:p w14:paraId="06C665DF" w14:textId="4608A77D" w:rsidR="008B3424" w:rsidRPr="00772AE0" w:rsidRDefault="004037F3" w:rsidP="00560C2C">
            <w:pPr>
              <w:spacing w:after="0"/>
              <w:rPr>
                <w:rFonts w:cs="Calibri"/>
                <w:sz w:val="18"/>
                <w:szCs w:val="18"/>
              </w:rPr>
            </w:pPr>
            <w:r w:rsidRPr="00772AE0">
              <w:t>region wodny Warty</w:t>
            </w:r>
          </w:p>
        </w:tc>
      </w:tr>
      <w:tr w:rsidR="00772AE0" w:rsidRPr="00772AE0" w14:paraId="1E128CB2" w14:textId="77777777" w:rsidTr="00503220">
        <w:trPr>
          <w:jc w:val="center"/>
        </w:trPr>
        <w:tc>
          <w:tcPr>
            <w:tcW w:w="3369" w:type="dxa"/>
            <w:shd w:val="clear" w:color="auto" w:fill="auto"/>
          </w:tcPr>
          <w:p w14:paraId="7A31AE7E" w14:textId="77777777" w:rsidR="008B3424" w:rsidRPr="00772AE0" w:rsidRDefault="008B3424" w:rsidP="00560C2C">
            <w:pPr>
              <w:spacing w:after="0"/>
              <w:rPr>
                <w:rFonts w:cs="Calibri"/>
                <w:sz w:val="18"/>
                <w:szCs w:val="18"/>
              </w:rPr>
            </w:pPr>
            <w:r w:rsidRPr="00772AE0">
              <w:rPr>
                <w:rFonts w:cs="Calibri"/>
                <w:bCs/>
                <w:sz w:val="18"/>
                <w:szCs w:val="18"/>
              </w:rPr>
              <w:t>Obszar dorzecza</w:t>
            </w:r>
          </w:p>
        </w:tc>
        <w:tc>
          <w:tcPr>
            <w:tcW w:w="5693" w:type="dxa"/>
            <w:shd w:val="clear" w:color="auto" w:fill="auto"/>
          </w:tcPr>
          <w:p w14:paraId="5F000026" w14:textId="11D7C331" w:rsidR="008B3424" w:rsidRPr="00772AE0" w:rsidRDefault="004037F3" w:rsidP="00560C2C">
            <w:pPr>
              <w:spacing w:after="0"/>
              <w:rPr>
                <w:rFonts w:cs="Calibri"/>
                <w:sz w:val="18"/>
                <w:szCs w:val="18"/>
              </w:rPr>
            </w:pPr>
            <w:r w:rsidRPr="00772AE0">
              <w:t>obszar dorzecza Odry</w:t>
            </w:r>
          </w:p>
        </w:tc>
      </w:tr>
      <w:tr w:rsidR="00772AE0" w:rsidRPr="00772AE0" w14:paraId="1471CCE6" w14:textId="77777777" w:rsidTr="00503220">
        <w:trPr>
          <w:jc w:val="center"/>
        </w:trPr>
        <w:tc>
          <w:tcPr>
            <w:tcW w:w="9062" w:type="dxa"/>
            <w:gridSpan w:val="2"/>
            <w:shd w:val="clear" w:color="auto" w:fill="FAD17A" w:themeFill="accent1" w:themeFillTint="99"/>
          </w:tcPr>
          <w:p w14:paraId="48AC48CD" w14:textId="77777777" w:rsidR="008B3424" w:rsidRPr="00772AE0" w:rsidRDefault="008B3424" w:rsidP="00560C2C">
            <w:pPr>
              <w:spacing w:after="0"/>
              <w:jc w:val="center"/>
              <w:rPr>
                <w:rFonts w:cs="Calibri"/>
                <w:b/>
                <w:sz w:val="18"/>
                <w:szCs w:val="18"/>
              </w:rPr>
            </w:pPr>
            <w:r w:rsidRPr="00772AE0">
              <w:rPr>
                <w:rFonts w:cs="Calibri"/>
                <w:b/>
                <w:sz w:val="18"/>
                <w:szCs w:val="18"/>
              </w:rPr>
              <w:t>Charakterystyka</w:t>
            </w:r>
          </w:p>
        </w:tc>
      </w:tr>
      <w:tr w:rsidR="00772AE0" w:rsidRPr="00772AE0" w14:paraId="17D21187" w14:textId="77777777" w:rsidTr="00503220">
        <w:trPr>
          <w:jc w:val="center"/>
        </w:trPr>
        <w:tc>
          <w:tcPr>
            <w:tcW w:w="3369" w:type="dxa"/>
            <w:shd w:val="clear" w:color="auto" w:fill="auto"/>
            <w:vAlign w:val="center"/>
          </w:tcPr>
          <w:p w14:paraId="6CCE40A9" w14:textId="77777777" w:rsidR="008B3424" w:rsidRPr="00772AE0" w:rsidRDefault="008B3424" w:rsidP="00560C2C">
            <w:pPr>
              <w:spacing w:after="0"/>
              <w:rPr>
                <w:rFonts w:cs="Calibri"/>
                <w:bCs/>
                <w:sz w:val="18"/>
                <w:szCs w:val="18"/>
              </w:rPr>
            </w:pPr>
            <w:r w:rsidRPr="00772AE0">
              <w:rPr>
                <w:rFonts w:cs="Calibri"/>
                <w:bCs/>
                <w:sz w:val="18"/>
                <w:szCs w:val="18"/>
              </w:rPr>
              <w:t>Długość JCWP</w:t>
            </w:r>
          </w:p>
        </w:tc>
        <w:tc>
          <w:tcPr>
            <w:tcW w:w="5693" w:type="dxa"/>
            <w:shd w:val="clear" w:color="auto" w:fill="auto"/>
            <w:vAlign w:val="center"/>
          </w:tcPr>
          <w:p w14:paraId="3F937A92" w14:textId="5A47EA58" w:rsidR="008B3424" w:rsidRPr="00772AE0" w:rsidRDefault="004037F3" w:rsidP="00560C2C">
            <w:pPr>
              <w:spacing w:after="0"/>
            </w:pPr>
            <w:r w:rsidRPr="00772AE0">
              <w:t>53,57 km</w:t>
            </w:r>
          </w:p>
        </w:tc>
      </w:tr>
      <w:tr w:rsidR="00772AE0" w:rsidRPr="00772AE0" w14:paraId="5D45B0A4" w14:textId="77777777" w:rsidTr="00503220">
        <w:trPr>
          <w:jc w:val="center"/>
        </w:trPr>
        <w:tc>
          <w:tcPr>
            <w:tcW w:w="3369" w:type="dxa"/>
            <w:shd w:val="clear" w:color="auto" w:fill="auto"/>
            <w:vAlign w:val="center"/>
          </w:tcPr>
          <w:p w14:paraId="70F71D64" w14:textId="77777777" w:rsidR="008B3424" w:rsidRPr="00772AE0" w:rsidRDefault="008B3424" w:rsidP="00560C2C">
            <w:pPr>
              <w:spacing w:after="0"/>
              <w:rPr>
                <w:rFonts w:cs="Calibri"/>
                <w:bCs/>
                <w:sz w:val="18"/>
                <w:szCs w:val="18"/>
              </w:rPr>
            </w:pPr>
            <w:r w:rsidRPr="00772AE0">
              <w:rPr>
                <w:rFonts w:cs="Calibri"/>
                <w:bCs/>
                <w:sz w:val="18"/>
                <w:szCs w:val="18"/>
              </w:rPr>
              <w:t>Powierzchnia zlewni JCWP [km2]</w:t>
            </w:r>
          </w:p>
        </w:tc>
        <w:tc>
          <w:tcPr>
            <w:tcW w:w="5693" w:type="dxa"/>
            <w:shd w:val="clear" w:color="auto" w:fill="auto"/>
            <w:vAlign w:val="center"/>
          </w:tcPr>
          <w:p w14:paraId="532F6BC1" w14:textId="79431BDC" w:rsidR="008B3424" w:rsidRPr="00772AE0" w:rsidRDefault="004037F3" w:rsidP="00560C2C">
            <w:pPr>
              <w:spacing w:after="0"/>
              <w:rPr>
                <w:rFonts w:cs="Calibri"/>
                <w:bCs/>
                <w:sz w:val="18"/>
                <w:szCs w:val="18"/>
              </w:rPr>
            </w:pPr>
            <w:r w:rsidRPr="00772AE0">
              <w:t xml:space="preserve">138,37 </w:t>
            </w:r>
            <w:r w:rsidR="008B3424" w:rsidRPr="00772AE0">
              <w:rPr>
                <w:rFonts w:cs="Calibri"/>
                <w:bCs/>
                <w:sz w:val="18"/>
                <w:szCs w:val="18"/>
              </w:rPr>
              <w:t>km</w:t>
            </w:r>
            <w:r w:rsidR="008B3424" w:rsidRPr="00772AE0">
              <w:rPr>
                <w:rFonts w:cs="Calibri"/>
                <w:bCs/>
                <w:sz w:val="18"/>
                <w:szCs w:val="18"/>
                <w:vertAlign w:val="superscript"/>
              </w:rPr>
              <w:t>2</w:t>
            </w:r>
          </w:p>
        </w:tc>
      </w:tr>
      <w:tr w:rsidR="00772AE0" w:rsidRPr="00772AE0" w14:paraId="7904F3FF" w14:textId="77777777" w:rsidTr="00503220">
        <w:trPr>
          <w:jc w:val="center"/>
        </w:trPr>
        <w:tc>
          <w:tcPr>
            <w:tcW w:w="3369" w:type="dxa"/>
            <w:shd w:val="clear" w:color="auto" w:fill="auto"/>
          </w:tcPr>
          <w:p w14:paraId="55966223" w14:textId="77777777" w:rsidR="008B3424" w:rsidRPr="00772AE0" w:rsidRDefault="008B3424" w:rsidP="00560C2C">
            <w:pPr>
              <w:spacing w:after="0"/>
              <w:rPr>
                <w:rFonts w:cs="Calibri"/>
                <w:sz w:val="18"/>
                <w:szCs w:val="18"/>
              </w:rPr>
            </w:pPr>
            <w:r w:rsidRPr="00772AE0">
              <w:rPr>
                <w:rFonts w:cs="Calibri"/>
                <w:sz w:val="18"/>
                <w:szCs w:val="18"/>
              </w:rPr>
              <w:t>Typ JCWP</w:t>
            </w:r>
          </w:p>
        </w:tc>
        <w:tc>
          <w:tcPr>
            <w:tcW w:w="5693" w:type="dxa"/>
            <w:shd w:val="clear" w:color="auto" w:fill="auto"/>
          </w:tcPr>
          <w:p w14:paraId="053FBB66" w14:textId="7F291361" w:rsidR="008B3424" w:rsidRPr="00772AE0" w:rsidRDefault="004037F3" w:rsidP="00560C2C">
            <w:pPr>
              <w:spacing w:after="0"/>
              <w:rPr>
                <w:rFonts w:cs="Calibri"/>
                <w:sz w:val="18"/>
                <w:szCs w:val="18"/>
              </w:rPr>
            </w:pPr>
            <w:r w:rsidRPr="00772AE0">
              <w:rPr>
                <w:rFonts w:cs="Calibri"/>
                <w:sz w:val="18"/>
                <w:szCs w:val="18"/>
                <w:shd w:val="clear" w:color="auto" w:fill="F8F9FA"/>
              </w:rPr>
              <w:t>18</w:t>
            </w:r>
            <w:r w:rsidR="008B3424" w:rsidRPr="00772AE0">
              <w:rPr>
                <w:rFonts w:cs="Calibri"/>
                <w:sz w:val="18"/>
                <w:szCs w:val="18"/>
                <w:shd w:val="clear" w:color="auto" w:fill="F8F9FA"/>
              </w:rPr>
              <w:t xml:space="preserve"> (</w:t>
            </w:r>
            <w:r w:rsidRPr="00772AE0">
              <w:rPr>
                <w:rFonts w:cs="Calibri"/>
                <w:sz w:val="18"/>
                <w:szCs w:val="18"/>
                <w:shd w:val="clear" w:color="auto" w:fill="F8F9FA"/>
              </w:rPr>
              <w:t>potok nizinny żwirowy</w:t>
            </w:r>
            <w:r w:rsidR="008B3424" w:rsidRPr="00772AE0">
              <w:rPr>
                <w:sz w:val="18"/>
                <w:szCs w:val="18"/>
              </w:rPr>
              <w:t>)</w:t>
            </w:r>
          </w:p>
        </w:tc>
      </w:tr>
      <w:tr w:rsidR="00772AE0" w:rsidRPr="00772AE0" w14:paraId="01125C0B" w14:textId="77777777" w:rsidTr="00503220">
        <w:trPr>
          <w:jc w:val="center"/>
        </w:trPr>
        <w:tc>
          <w:tcPr>
            <w:tcW w:w="3369" w:type="dxa"/>
            <w:shd w:val="clear" w:color="auto" w:fill="auto"/>
          </w:tcPr>
          <w:p w14:paraId="4E116377" w14:textId="77777777" w:rsidR="008B3424" w:rsidRPr="00772AE0" w:rsidRDefault="008B3424" w:rsidP="00560C2C">
            <w:pPr>
              <w:spacing w:after="0"/>
              <w:rPr>
                <w:rFonts w:cs="Calibri"/>
                <w:sz w:val="18"/>
                <w:szCs w:val="18"/>
              </w:rPr>
            </w:pPr>
            <w:r w:rsidRPr="00772AE0">
              <w:rPr>
                <w:rFonts w:cs="Calibri"/>
                <w:sz w:val="18"/>
                <w:szCs w:val="18"/>
              </w:rPr>
              <w:t>Status</w:t>
            </w:r>
          </w:p>
        </w:tc>
        <w:tc>
          <w:tcPr>
            <w:tcW w:w="5693" w:type="dxa"/>
            <w:shd w:val="clear" w:color="auto" w:fill="auto"/>
          </w:tcPr>
          <w:p w14:paraId="0C21A061" w14:textId="77777777" w:rsidR="008B3424" w:rsidRPr="00772AE0" w:rsidRDefault="008B3424" w:rsidP="00560C2C">
            <w:pPr>
              <w:spacing w:after="0"/>
              <w:rPr>
                <w:rFonts w:cs="Calibri"/>
                <w:sz w:val="18"/>
                <w:szCs w:val="18"/>
              </w:rPr>
            </w:pPr>
            <w:r w:rsidRPr="00772AE0">
              <w:rPr>
                <w:rFonts w:cs="Calibri"/>
                <w:sz w:val="18"/>
                <w:szCs w:val="18"/>
              </w:rPr>
              <w:t>naturalna</w:t>
            </w:r>
          </w:p>
        </w:tc>
      </w:tr>
      <w:tr w:rsidR="00772AE0" w:rsidRPr="00772AE0" w14:paraId="1AC1BA8C" w14:textId="77777777" w:rsidTr="00503220">
        <w:trPr>
          <w:jc w:val="center"/>
        </w:trPr>
        <w:tc>
          <w:tcPr>
            <w:tcW w:w="9062" w:type="dxa"/>
            <w:gridSpan w:val="2"/>
            <w:shd w:val="clear" w:color="auto" w:fill="FAD17A" w:themeFill="accent1" w:themeFillTint="99"/>
          </w:tcPr>
          <w:p w14:paraId="3861CB51" w14:textId="77777777" w:rsidR="008B3424" w:rsidRPr="00772AE0" w:rsidRDefault="008B3424" w:rsidP="00560C2C">
            <w:pPr>
              <w:spacing w:after="0"/>
              <w:jc w:val="center"/>
              <w:rPr>
                <w:rFonts w:cs="Calibri"/>
                <w:b/>
                <w:sz w:val="18"/>
                <w:szCs w:val="18"/>
              </w:rPr>
            </w:pPr>
            <w:r w:rsidRPr="00772AE0">
              <w:rPr>
                <w:rFonts w:cs="Calibri"/>
                <w:b/>
                <w:sz w:val="18"/>
                <w:szCs w:val="18"/>
              </w:rPr>
              <w:t>Ocena stanu JCWP</w:t>
            </w:r>
          </w:p>
        </w:tc>
      </w:tr>
      <w:tr w:rsidR="00772AE0" w:rsidRPr="00772AE0" w14:paraId="2F511D8A" w14:textId="77777777" w:rsidTr="00503220">
        <w:trPr>
          <w:jc w:val="center"/>
        </w:trPr>
        <w:tc>
          <w:tcPr>
            <w:tcW w:w="3369" w:type="dxa"/>
            <w:shd w:val="clear" w:color="auto" w:fill="auto"/>
          </w:tcPr>
          <w:p w14:paraId="151E3CD1" w14:textId="77777777" w:rsidR="008B3424" w:rsidRPr="00772AE0" w:rsidRDefault="008B3424" w:rsidP="00560C2C">
            <w:pPr>
              <w:spacing w:after="0"/>
              <w:rPr>
                <w:rFonts w:cs="Calibri"/>
                <w:sz w:val="18"/>
                <w:szCs w:val="18"/>
              </w:rPr>
            </w:pPr>
            <w:r w:rsidRPr="00772AE0">
              <w:rPr>
                <w:rFonts w:cs="Calibri"/>
                <w:sz w:val="18"/>
                <w:szCs w:val="18"/>
              </w:rPr>
              <w:t>Aktualny stan ekologiczny</w:t>
            </w:r>
          </w:p>
        </w:tc>
        <w:tc>
          <w:tcPr>
            <w:tcW w:w="5693" w:type="dxa"/>
            <w:shd w:val="clear" w:color="auto" w:fill="auto"/>
          </w:tcPr>
          <w:p w14:paraId="440FDAFE" w14:textId="4A3D6B0C" w:rsidR="008B3424" w:rsidRPr="00772AE0" w:rsidRDefault="00FA2BF2" w:rsidP="00A51F44">
            <w:pPr>
              <w:spacing w:after="0"/>
              <w:rPr>
                <w:rFonts w:cs="Calibri"/>
                <w:sz w:val="18"/>
                <w:szCs w:val="18"/>
              </w:rPr>
            </w:pPr>
            <w:r w:rsidRPr="00772AE0">
              <w:rPr>
                <w:rFonts w:cs="Calibri"/>
                <w:sz w:val="18"/>
                <w:szCs w:val="18"/>
              </w:rPr>
              <w:t xml:space="preserve">co najmniej </w:t>
            </w:r>
            <w:r w:rsidR="00A51F44" w:rsidRPr="00772AE0">
              <w:rPr>
                <w:rFonts w:cs="Calibri"/>
                <w:sz w:val="18"/>
                <w:szCs w:val="18"/>
              </w:rPr>
              <w:t xml:space="preserve">dobry </w:t>
            </w:r>
          </w:p>
        </w:tc>
      </w:tr>
      <w:tr w:rsidR="00772AE0" w:rsidRPr="00772AE0" w14:paraId="674A6404" w14:textId="77777777" w:rsidTr="00503220">
        <w:trPr>
          <w:jc w:val="center"/>
        </w:trPr>
        <w:tc>
          <w:tcPr>
            <w:tcW w:w="3369" w:type="dxa"/>
            <w:shd w:val="clear" w:color="auto" w:fill="auto"/>
          </w:tcPr>
          <w:p w14:paraId="55E6F3C0" w14:textId="77777777" w:rsidR="008B3424" w:rsidRPr="00772AE0" w:rsidRDefault="008B3424" w:rsidP="00560C2C">
            <w:pPr>
              <w:spacing w:after="0"/>
              <w:rPr>
                <w:rFonts w:cs="Calibri"/>
                <w:sz w:val="18"/>
                <w:szCs w:val="18"/>
              </w:rPr>
            </w:pPr>
            <w:r w:rsidRPr="00772AE0">
              <w:rPr>
                <w:rFonts w:cs="Calibri"/>
                <w:sz w:val="18"/>
                <w:szCs w:val="18"/>
              </w:rPr>
              <w:t>Aktualny stan chemiczny</w:t>
            </w:r>
          </w:p>
        </w:tc>
        <w:tc>
          <w:tcPr>
            <w:tcW w:w="5693" w:type="dxa"/>
            <w:shd w:val="clear" w:color="auto" w:fill="auto"/>
          </w:tcPr>
          <w:p w14:paraId="1821E492" w14:textId="1D8F6638" w:rsidR="008B3424" w:rsidRPr="00772AE0" w:rsidRDefault="00A51F44" w:rsidP="00560C2C">
            <w:pPr>
              <w:spacing w:after="0"/>
              <w:rPr>
                <w:rFonts w:cs="Calibri"/>
                <w:sz w:val="18"/>
                <w:szCs w:val="18"/>
              </w:rPr>
            </w:pPr>
            <w:r w:rsidRPr="00772AE0">
              <w:rPr>
                <w:rFonts w:cs="Calibri"/>
                <w:sz w:val="18"/>
                <w:szCs w:val="18"/>
              </w:rPr>
              <w:t>dobry</w:t>
            </w:r>
          </w:p>
        </w:tc>
      </w:tr>
      <w:tr w:rsidR="00772AE0" w:rsidRPr="00772AE0" w14:paraId="0B319A04" w14:textId="77777777" w:rsidTr="00503220">
        <w:trPr>
          <w:jc w:val="center"/>
        </w:trPr>
        <w:tc>
          <w:tcPr>
            <w:tcW w:w="3369" w:type="dxa"/>
            <w:shd w:val="clear" w:color="auto" w:fill="auto"/>
          </w:tcPr>
          <w:p w14:paraId="2BEBE963" w14:textId="77777777" w:rsidR="008B3424" w:rsidRPr="00772AE0" w:rsidRDefault="008B3424" w:rsidP="00560C2C">
            <w:pPr>
              <w:spacing w:after="0"/>
              <w:rPr>
                <w:rFonts w:cs="Calibri"/>
                <w:sz w:val="18"/>
                <w:szCs w:val="18"/>
              </w:rPr>
            </w:pPr>
            <w:r w:rsidRPr="00772AE0">
              <w:rPr>
                <w:rFonts w:cs="Calibri"/>
                <w:sz w:val="18"/>
                <w:szCs w:val="18"/>
              </w:rPr>
              <w:t>Stan wód</w:t>
            </w:r>
          </w:p>
        </w:tc>
        <w:tc>
          <w:tcPr>
            <w:tcW w:w="5693" w:type="dxa"/>
            <w:shd w:val="clear" w:color="auto" w:fill="auto"/>
          </w:tcPr>
          <w:p w14:paraId="14653F14" w14:textId="483D4C29" w:rsidR="008B3424" w:rsidRPr="00772AE0" w:rsidRDefault="00A51F44" w:rsidP="00560C2C">
            <w:pPr>
              <w:spacing w:after="0"/>
              <w:rPr>
                <w:rFonts w:cs="Calibri"/>
                <w:sz w:val="18"/>
                <w:szCs w:val="18"/>
              </w:rPr>
            </w:pPr>
            <w:r w:rsidRPr="00772AE0">
              <w:rPr>
                <w:rFonts w:cs="Calibri"/>
                <w:sz w:val="18"/>
                <w:szCs w:val="18"/>
              </w:rPr>
              <w:t>dobry</w:t>
            </w:r>
          </w:p>
        </w:tc>
      </w:tr>
      <w:tr w:rsidR="00772AE0" w:rsidRPr="00772AE0" w14:paraId="3FB90D43" w14:textId="77777777" w:rsidTr="00503220">
        <w:trPr>
          <w:jc w:val="center"/>
        </w:trPr>
        <w:tc>
          <w:tcPr>
            <w:tcW w:w="3369" w:type="dxa"/>
            <w:shd w:val="clear" w:color="auto" w:fill="auto"/>
          </w:tcPr>
          <w:p w14:paraId="343E987C" w14:textId="55BF1844" w:rsidR="00DA0BB4" w:rsidRPr="00772AE0" w:rsidRDefault="00DA0BB4" w:rsidP="00560C2C">
            <w:pPr>
              <w:spacing w:after="0"/>
              <w:rPr>
                <w:rFonts w:cs="Calibri"/>
                <w:sz w:val="18"/>
                <w:szCs w:val="18"/>
              </w:rPr>
            </w:pPr>
            <w:r w:rsidRPr="00772AE0">
              <w:rPr>
                <w:rFonts w:cs="Calibri"/>
                <w:sz w:val="18"/>
                <w:szCs w:val="18"/>
              </w:rPr>
              <w:t>Ocena ryzyka nieosiągnięcia celów środowiskowych</w:t>
            </w:r>
          </w:p>
        </w:tc>
        <w:tc>
          <w:tcPr>
            <w:tcW w:w="5693" w:type="dxa"/>
            <w:shd w:val="clear" w:color="auto" w:fill="auto"/>
          </w:tcPr>
          <w:p w14:paraId="606C8F0F" w14:textId="08F5D5FF" w:rsidR="00DA0BB4" w:rsidRPr="00772AE0" w:rsidRDefault="00DA0BB4" w:rsidP="00560C2C">
            <w:pPr>
              <w:spacing w:after="0"/>
              <w:rPr>
                <w:rFonts w:cs="Calibri"/>
                <w:sz w:val="18"/>
                <w:szCs w:val="18"/>
              </w:rPr>
            </w:pPr>
            <w:r w:rsidRPr="00772AE0">
              <w:rPr>
                <w:rFonts w:cs="Calibri"/>
                <w:sz w:val="18"/>
                <w:szCs w:val="18"/>
              </w:rPr>
              <w:t>niezagrożona</w:t>
            </w:r>
          </w:p>
        </w:tc>
      </w:tr>
    </w:tbl>
    <w:p w14:paraId="12EF6AF4" w14:textId="7940452E" w:rsidR="00FA2BF2" w:rsidRPr="00772AE0" w:rsidRDefault="00FA2BF2" w:rsidP="00131411">
      <w:pPr>
        <w:spacing w:line="276" w:lineRule="auto"/>
        <w:rPr>
          <w:i/>
          <w:iCs/>
          <w:sz w:val="16"/>
          <w:szCs w:val="16"/>
        </w:rPr>
      </w:pPr>
      <w:r w:rsidRPr="00772AE0">
        <w:rPr>
          <w:i/>
          <w:iCs/>
          <w:sz w:val="16"/>
          <w:szCs w:val="16"/>
        </w:rPr>
        <w:t>Źródło: https://wody.isok.gov.pl/pdf/JCW/RW6000181884819.pdf</w:t>
      </w:r>
    </w:p>
    <w:p w14:paraId="01E397B8" w14:textId="77777777" w:rsidR="00FA2BF2" w:rsidRPr="00772AE0" w:rsidRDefault="00FA2BF2" w:rsidP="00131411">
      <w:pPr>
        <w:spacing w:line="276" w:lineRule="auto"/>
        <w:rPr>
          <w:szCs w:val="20"/>
        </w:rPr>
      </w:pPr>
    </w:p>
    <w:p w14:paraId="2E91F265" w14:textId="3D9C54B3" w:rsidR="005719E8" w:rsidRPr="00772AE0" w:rsidRDefault="30589B90" w:rsidP="00762A28">
      <w:pPr>
        <w:spacing w:after="0"/>
        <w:rPr>
          <w:szCs w:val="20"/>
          <w:highlight w:val="yellow"/>
        </w:rPr>
      </w:pPr>
      <w:r w:rsidRPr="00772AE0">
        <w:rPr>
          <w:szCs w:val="20"/>
        </w:rPr>
        <w:t>W związku z tym, że przedsięwzięcie znajd</w:t>
      </w:r>
      <w:r w:rsidR="00A51F44" w:rsidRPr="00772AE0">
        <w:rPr>
          <w:szCs w:val="20"/>
        </w:rPr>
        <w:t xml:space="preserve">uje się w obszarze dorzecza </w:t>
      </w:r>
      <w:r w:rsidR="00762A28" w:rsidRPr="00772AE0">
        <w:rPr>
          <w:szCs w:val="20"/>
        </w:rPr>
        <w:t>Odry</w:t>
      </w:r>
      <w:r w:rsidRPr="00772AE0">
        <w:rPr>
          <w:szCs w:val="20"/>
        </w:rPr>
        <w:t>, w obrębie</w:t>
      </w:r>
      <w:r w:rsidR="00A51F44" w:rsidRPr="00772AE0">
        <w:rPr>
          <w:szCs w:val="20"/>
        </w:rPr>
        <w:t xml:space="preserve"> </w:t>
      </w:r>
      <w:r w:rsidR="00762A28" w:rsidRPr="00772AE0">
        <w:t xml:space="preserve">Orla do wpływu do Jez. Więcborskiego, </w:t>
      </w:r>
      <w:r w:rsidRPr="00772AE0">
        <w:rPr>
          <w:szCs w:val="20"/>
        </w:rPr>
        <w:t xml:space="preserve">planowana inwestycja została poddana analizie oddziaływania przedsięwzięcia na możliwość osiągnięcia celów środowiskowych. </w:t>
      </w:r>
    </w:p>
    <w:p w14:paraId="14F65DC7" w14:textId="4A0B058A" w:rsidR="005719E8" w:rsidRPr="00772AE0" w:rsidRDefault="00762A28" w:rsidP="00CA58B5">
      <w:pPr>
        <w:spacing w:line="276" w:lineRule="auto"/>
        <w:rPr>
          <w:rStyle w:val="acopre"/>
          <w:rFonts w:eastAsia="Verdana" w:cs="Verdana"/>
          <w:szCs w:val="20"/>
        </w:rPr>
      </w:pPr>
      <w:r w:rsidRPr="00772AE0">
        <w:t xml:space="preserve">Orla do wpływu do Jez. Więcborskiego, </w:t>
      </w:r>
      <w:r w:rsidR="00B874AA" w:rsidRPr="00772AE0">
        <w:rPr>
          <w:rStyle w:val="acopre"/>
          <w:rFonts w:eastAsia="Verdana" w:cs="Verdana"/>
          <w:szCs w:val="20"/>
        </w:rPr>
        <w:t xml:space="preserve">posiada status </w:t>
      </w:r>
      <w:r w:rsidR="30589B90" w:rsidRPr="00772AE0">
        <w:rPr>
          <w:rStyle w:val="acopre"/>
          <w:rFonts w:eastAsia="Verdana" w:cs="Verdana"/>
          <w:szCs w:val="20"/>
        </w:rPr>
        <w:t>naturalnej części wód. Jej aktualny</w:t>
      </w:r>
      <w:r w:rsidR="00A51F44" w:rsidRPr="00772AE0">
        <w:rPr>
          <w:rStyle w:val="acopre"/>
          <w:rFonts w:eastAsia="Verdana" w:cs="Verdana"/>
          <w:szCs w:val="20"/>
        </w:rPr>
        <w:t xml:space="preserve"> stan został oceniony jako dobry</w:t>
      </w:r>
      <w:r w:rsidR="00B874AA" w:rsidRPr="00772AE0">
        <w:rPr>
          <w:rStyle w:val="acopre"/>
          <w:rFonts w:eastAsia="Verdana" w:cs="Verdana"/>
          <w:szCs w:val="20"/>
        </w:rPr>
        <w:t xml:space="preserve">. </w:t>
      </w:r>
      <w:r w:rsidR="30589B90" w:rsidRPr="00772AE0">
        <w:rPr>
          <w:rStyle w:val="acopre"/>
          <w:rFonts w:eastAsia="Verdana" w:cs="Verdana"/>
          <w:szCs w:val="20"/>
        </w:rPr>
        <w:t xml:space="preserve">Stan chemiczny </w:t>
      </w:r>
      <w:r w:rsidR="00A51F44" w:rsidRPr="00772AE0">
        <w:rPr>
          <w:rStyle w:val="acopre"/>
          <w:rFonts w:eastAsia="Verdana" w:cs="Verdana"/>
          <w:szCs w:val="20"/>
        </w:rPr>
        <w:t xml:space="preserve">oraz potencjał ekologiczny </w:t>
      </w:r>
      <w:r w:rsidR="003D5897" w:rsidRPr="00772AE0">
        <w:rPr>
          <w:rStyle w:val="acopre"/>
          <w:rFonts w:eastAsia="Verdana" w:cs="Verdana"/>
          <w:szCs w:val="20"/>
        </w:rPr>
        <w:t xml:space="preserve">również </w:t>
      </w:r>
      <w:r w:rsidR="00B874AA" w:rsidRPr="00772AE0">
        <w:rPr>
          <w:rStyle w:val="acopre"/>
          <w:rFonts w:eastAsia="Verdana" w:cs="Verdana"/>
          <w:szCs w:val="20"/>
        </w:rPr>
        <w:t>określono jako</w:t>
      </w:r>
      <w:r w:rsidR="00A51F44" w:rsidRPr="00772AE0">
        <w:rPr>
          <w:rStyle w:val="acopre"/>
          <w:rFonts w:eastAsia="Verdana" w:cs="Verdana"/>
          <w:szCs w:val="20"/>
        </w:rPr>
        <w:t xml:space="preserve"> dobry. </w:t>
      </w:r>
      <w:r w:rsidR="00542684" w:rsidRPr="00772AE0">
        <w:rPr>
          <w:rStyle w:val="acopre"/>
          <w:rFonts w:eastAsia="Verdana" w:cs="Verdana"/>
          <w:szCs w:val="20"/>
        </w:rPr>
        <w:t xml:space="preserve">Jest niezagrożona ryzykiem nieosiągnięcia celów środowiskowych. </w:t>
      </w:r>
      <w:r w:rsidR="30589B90" w:rsidRPr="00772AE0">
        <w:rPr>
          <w:rStyle w:val="acopre"/>
          <w:rFonts w:eastAsia="Verdana" w:cs="Verdana"/>
          <w:szCs w:val="20"/>
        </w:rPr>
        <w:t xml:space="preserve">Pozyskiwanie energii za pomocą paneli fotowoltaicznych to metoda </w:t>
      </w:r>
      <w:proofErr w:type="spellStart"/>
      <w:r w:rsidR="30589B90" w:rsidRPr="00772AE0">
        <w:rPr>
          <w:rStyle w:val="acopre"/>
          <w:rFonts w:eastAsia="Verdana" w:cs="Verdana"/>
          <w:szCs w:val="20"/>
        </w:rPr>
        <w:t>bezemisyjna</w:t>
      </w:r>
      <w:proofErr w:type="spellEnd"/>
      <w:r w:rsidR="30589B90" w:rsidRPr="00772AE0">
        <w:rPr>
          <w:rStyle w:val="acopre"/>
          <w:rFonts w:eastAsia="Verdana" w:cs="Verdana"/>
          <w:szCs w:val="20"/>
        </w:rPr>
        <w:t xml:space="preserve">, nie wydzielająca żadnych substancji, które mogłyby przedostać się wraz z wodami opadowymi do środowiska wodno-gruntowego. W związku z tym wody deszczowe i opadowe będą infiltrować bezpośrednio do gruntu, nie przewiduje się żadnego systemu zbierającego. </w:t>
      </w:r>
    </w:p>
    <w:p w14:paraId="493240D6" w14:textId="59D606E3" w:rsidR="00BE05BA" w:rsidRPr="00772AE0" w:rsidRDefault="00BE05BA" w:rsidP="00CA58B5">
      <w:pPr>
        <w:spacing w:line="276" w:lineRule="auto"/>
        <w:rPr>
          <w:rStyle w:val="acopre"/>
          <w:rFonts w:eastAsia="Verdana" w:cs="Verdana"/>
          <w:szCs w:val="20"/>
        </w:rPr>
      </w:pPr>
    </w:p>
    <w:p w14:paraId="5BFE2CB9" w14:textId="72DF9356" w:rsidR="008323E8" w:rsidRPr="00772AE0" w:rsidRDefault="30589B90" w:rsidP="006353B5">
      <w:pPr>
        <w:spacing w:line="276" w:lineRule="auto"/>
        <w:rPr>
          <w:rFonts w:eastAsia="Verdana" w:cs="Verdana"/>
          <w:b/>
          <w:bCs/>
          <w:szCs w:val="20"/>
        </w:rPr>
      </w:pPr>
      <w:r w:rsidRPr="00772AE0">
        <w:rPr>
          <w:rFonts w:eastAsia="Verdana" w:cs="Verdana"/>
          <w:b/>
          <w:bCs/>
          <w:szCs w:val="20"/>
        </w:rPr>
        <w:t xml:space="preserve">Biorąc pod uwagę odległość od cieku oraz </w:t>
      </w:r>
      <w:proofErr w:type="spellStart"/>
      <w:r w:rsidRPr="00772AE0">
        <w:rPr>
          <w:rFonts w:eastAsia="Verdana" w:cs="Verdana"/>
          <w:b/>
          <w:bCs/>
          <w:szCs w:val="20"/>
        </w:rPr>
        <w:t>bezemisyjność</w:t>
      </w:r>
      <w:proofErr w:type="spellEnd"/>
      <w:r w:rsidRPr="00772AE0">
        <w:rPr>
          <w:rFonts w:eastAsia="Verdana" w:cs="Verdana"/>
          <w:b/>
          <w:bCs/>
          <w:szCs w:val="20"/>
        </w:rPr>
        <w:t xml:space="preserve"> instalacji, można stwierdzić, że planowana inwestycja w żaden sposób nie przyczyni się do nieosiągnięcia wspomnianych celów. </w:t>
      </w:r>
      <w:bookmarkStart w:id="165" w:name="_Toc503189000"/>
    </w:p>
    <w:p w14:paraId="1E2D877D" w14:textId="4CD70FD1" w:rsidR="008323E8" w:rsidRPr="00772AE0" w:rsidRDefault="0086510D" w:rsidP="000B7051">
      <w:pPr>
        <w:pStyle w:val="Tekstpodstawowy"/>
        <w:spacing w:line="276" w:lineRule="auto"/>
        <w:rPr>
          <w:rFonts w:cstheme="minorHAnsi"/>
          <w:szCs w:val="20"/>
        </w:rPr>
      </w:pPr>
      <w:r w:rsidRPr="00772AE0">
        <w:rPr>
          <w:b/>
          <w:bCs/>
        </w:rPr>
        <w:t xml:space="preserve">Na podstawie przeprowadzonej inwentaryzacji przyrodniczej oraz wizji lokalnej stwierdzono, iż </w:t>
      </w:r>
      <w:r w:rsidRPr="00772AE0">
        <w:rPr>
          <w:b/>
          <w:bCs/>
          <w:u w:val="single"/>
        </w:rPr>
        <w:t>na terenie planowanej inwestycji</w:t>
      </w:r>
      <w:r w:rsidRPr="00772AE0">
        <w:rPr>
          <w:b/>
          <w:bCs/>
        </w:rPr>
        <w:t xml:space="preserve"> nie występują urządzenia melioracji wodnej (m. in. ciągi drenarskie, rowy melioracyjne i rurociągi). W związku z tym planowana inwestycja nie wiąże się z jakimkolwiek wpływem na ww. urządzeni</w:t>
      </w:r>
      <w:r w:rsidR="00D738E1" w:rsidRPr="00772AE0">
        <w:rPr>
          <w:b/>
          <w:bCs/>
        </w:rPr>
        <w:t>a.</w:t>
      </w:r>
      <w:r w:rsidR="00D738E1" w:rsidRPr="00772AE0">
        <w:rPr>
          <w:rFonts w:cstheme="minorHAnsi"/>
          <w:szCs w:val="20"/>
        </w:rPr>
        <w:t xml:space="preserve"> </w:t>
      </w:r>
    </w:p>
    <w:p w14:paraId="031758B5" w14:textId="77777777" w:rsidR="000B7051" w:rsidRPr="00772AE0" w:rsidRDefault="000B7051" w:rsidP="000D057C">
      <w:pPr>
        <w:rPr>
          <w:b/>
        </w:rPr>
      </w:pPr>
      <w:bookmarkStart w:id="166" w:name="_Toc10973764"/>
      <w:bookmarkStart w:id="167" w:name="_Toc22935591"/>
    </w:p>
    <w:bookmarkEnd w:id="166"/>
    <w:bookmarkEnd w:id="167"/>
    <w:p w14:paraId="1332C79E" w14:textId="77777777" w:rsidR="00495621" w:rsidRPr="00772AE0" w:rsidRDefault="00495621" w:rsidP="00D671B2">
      <w:pPr>
        <w:tabs>
          <w:tab w:val="left" w:pos="5010"/>
        </w:tabs>
        <w:spacing w:line="276" w:lineRule="auto"/>
        <w:rPr>
          <w:rFonts w:cstheme="minorHAnsi"/>
          <w:szCs w:val="20"/>
          <w:u w:val="single"/>
        </w:rPr>
      </w:pPr>
      <w:r w:rsidRPr="00772AE0">
        <w:rPr>
          <w:rFonts w:cstheme="minorHAnsi"/>
          <w:szCs w:val="20"/>
          <w:u w:val="single"/>
        </w:rPr>
        <w:t>Cele środowiskowe dla wód powierzchniowych ustalonych na mocy Art. 4 Ramowej Dyrektywy Wodnej</w:t>
      </w:r>
    </w:p>
    <w:p w14:paraId="1E20B7B7" w14:textId="77777777" w:rsidR="00495621" w:rsidRPr="00772AE0" w:rsidRDefault="00495621" w:rsidP="00D671B2">
      <w:pPr>
        <w:spacing w:line="276" w:lineRule="auto"/>
        <w:rPr>
          <w:rFonts w:cs="Arial"/>
          <w:szCs w:val="16"/>
        </w:rPr>
      </w:pPr>
      <w:r w:rsidRPr="00772AE0">
        <w:rPr>
          <w:rFonts w:cs="Arial"/>
          <w:szCs w:val="16"/>
        </w:rPr>
        <w:lastRenderedPageBreak/>
        <w:t xml:space="preserve">Podstawowym dokumentem planistycznym przygotowanym według Ramowej Dyrektywy Wodnej (RDW), jest opracowywany przez Prezesa Krajowego Zarządu Państwowego Gospodarstwa Wodnego Wody Polskie - Plan gospodarowania wodami na obszarze dorzecza (PGW). PGW powinien stanowić podstawę podejmowania wszelkich decyzji mających wpływ na stan zasobów wodnych oraz zasady gospodarowania nimi w przyszłości. </w:t>
      </w:r>
    </w:p>
    <w:p w14:paraId="6834AD9C" w14:textId="77777777" w:rsidR="00495621" w:rsidRPr="00772AE0" w:rsidRDefault="00495621" w:rsidP="00D671B2">
      <w:pPr>
        <w:spacing w:line="276" w:lineRule="auto"/>
        <w:rPr>
          <w:rFonts w:cs="Arial"/>
          <w:szCs w:val="16"/>
        </w:rPr>
      </w:pPr>
      <w:r w:rsidRPr="00772AE0">
        <w:rPr>
          <w:rFonts w:cs="Arial"/>
          <w:szCs w:val="16"/>
        </w:rPr>
        <w:t xml:space="preserve">Opisane w PGW cele środowiskowe dla wód powierzchniowych, podziemnych i obszarów chronionych określa art. 4 Ramowej Dyrektywy Wodnej. Postanowienia tego artykułu zostały przetransponowane do prawodawstwa polskiego poprzez ustawę Prawo wodne, ustawę Prawo ochrony środowiska oraz akty wykonawcze tych ustaw. </w:t>
      </w:r>
    </w:p>
    <w:p w14:paraId="47F53A79" w14:textId="77777777" w:rsidR="00495621" w:rsidRPr="00772AE0" w:rsidRDefault="00495621" w:rsidP="00D671B2">
      <w:pPr>
        <w:spacing w:line="276" w:lineRule="auto"/>
        <w:rPr>
          <w:szCs w:val="20"/>
        </w:rPr>
      </w:pPr>
      <w:r w:rsidRPr="00772AE0">
        <w:rPr>
          <w:rFonts w:cs="Arial"/>
          <w:szCs w:val="20"/>
        </w:rPr>
        <w:t>Ramowa Dyrektywa Wodna 2000/60/WE (RDW) z dnia 23 października 2000 r. ustanawia ramy wspólnotowego działania w dziedzinie polityki wodnej i jest wynikiem wieloletnich prac Wspólnot Europejskich zmierzających do lepszej ochrony wód poprzez wprowadzenie wspólnej europejskiej polityki wodnej, opartej na przejrzystych, efektywnych i spójnych ramach legislacyjnych. Zobowiązuje ona państwa członkowskie do racjonalnego wykorzystywania i ochrony zasobów wodnych w myśl zasady zrównoważonego rozwoju.</w:t>
      </w:r>
    </w:p>
    <w:p w14:paraId="25D11704" w14:textId="77777777" w:rsidR="00495621" w:rsidRPr="00772AE0" w:rsidRDefault="00495621" w:rsidP="00D671B2">
      <w:pPr>
        <w:autoSpaceDE w:val="0"/>
        <w:autoSpaceDN w:val="0"/>
        <w:adjustRightInd w:val="0"/>
        <w:spacing w:line="276" w:lineRule="auto"/>
        <w:rPr>
          <w:rFonts w:cs="Arial"/>
          <w:szCs w:val="20"/>
        </w:rPr>
      </w:pPr>
      <w:r w:rsidRPr="00772AE0">
        <w:rPr>
          <w:rFonts w:cs="Arial"/>
          <w:szCs w:val="20"/>
        </w:rPr>
        <w:t xml:space="preserve">Głównym celem środowiskowym jest osiągnięcie </w:t>
      </w:r>
      <w:r w:rsidRPr="00772AE0">
        <w:rPr>
          <w:rFonts w:cs="Arial"/>
          <w:b/>
          <w:bCs/>
          <w:i/>
          <w:iCs/>
          <w:szCs w:val="20"/>
        </w:rPr>
        <w:t>dobrego stanu wszystkich wód</w:t>
      </w:r>
      <w:r w:rsidRPr="00772AE0">
        <w:rPr>
          <w:rFonts w:cs="Arial"/>
          <w:b/>
          <w:bCs/>
          <w:szCs w:val="20"/>
        </w:rPr>
        <w:t xml:space="preserve">. </w:t>
      </w:r>
    </w:p>
    <w:p w14:paraId="616CACDF" w14:textId="77777777" w:rsidR="00495621" w:rsidRPr="00772AE0" w:rsidRDefault="00495621" w:rsidP="00D671B2">
      <w:pPr>
        <w:autoSpaceDE w:val="0"/>
        <w:autoSpaceDN w:val="0"/>
        <w:adjustRightInd w:val="0"/>
        <w:spacing w:line="276" w:lineRule="auto"/>
        <w:rPr>
          <w:rFonts w:cs="Arial"/>
          <w:szCs w:val="20"/>
        </w:rPr>
      </w:pPr>
      <w:r w:rsidRPr="00772AE0">
        <w:rPr>
          <w:rFonts w:cs="Arial"/>
          <w:szCs w:val="20"/>
        </w:rPr>
        <w:t xml:space="preserve">Cel wynika z wprowadzenia do polityki zasady zrównoważonego rozwoju i dotyczy: </w:t>
      </w:r>
    </w:p>
    <w:p w14:paraId="2130DE99" w14:textId="77777777" w:rsidR="00495621" w:rsidRPr="00772AE0" w:rsidRDefault="00495621" w:rsidP="003A3EDB">
      <w:pPr>
        <w:pStyle w:val="Akapitzlist"/>
        <w:numPr>
          <w:ilvl w:val="0"/>
          <w:numId w:val="43"/>
        </w:numPr>
        <w:autoSpaceDE w:val="0"/>
        <w:autoSpaceDN w:val="0"/>
        <w:adjustRightInd w:val="0"/>
        <w:spacing w:after="120" w:line="276" w:lineRule="auto"/>
        <w:rPr>
          <w:rFonts w:cs="Times New Roman"/>
          <w:szCs w:val="20"/>
        </w:rPr>
      </w:pPr>
      <w:r w:rsidRPr="00772AE0">
        <w:rPr>
          <w:rFonts w:cs="Times New Roman"/>
          <w:szCs w:val="20"/>
        </w:rPr>
        <w:t xml:space="preserve">zaspokojenia zapotrzebowania na wodę ludności, rolnictwa i przemysłu, </w:t>
      </w:r>
    </w:p>
    <w:p w14:paraId="6AD86986" w14:textId="77777777" w:rsidR="00495621" w:rsidRPr="00772AE0" w:rsidRDefault="00495621" w:rsidP="003A3EDB">
      <w:pPr>
        <w:pStyle w:val="Akapitzlist"/>
        <w:numPr>
          <w:ilvl w:val="0"/>
          <w:numId w:val="43"/>
        </w:numPr>
        <w:autoSpaceDE w:val="0"/>
        <w:autoSpaceDN w:val="0"/>
        <w:adjustRightInd w:val="0"/>
        <w:spacing w:after="120" w:line="276" w:lineRule="auto"/>
        <w:rPr>
          <w:rFonts w:cs="Times New Roman"/>
          <w:szCs w:val="20"/>
        </w:rPr>
      </w:pPr>
      <w:r w:rsidRPr="00772AE0">
        <w:rPr>
          <w:rFonts w:cs="Times New Roman"/>
          <w:szCs w:val="20"/>
        </w:rPr>
        <w:t xml:space="preserve">promowania zrównoważonego korzystania z wód, </w:t>
      </w:r>
    </w:p>
    <w:p w14:paraId="0B5520A2" w14:textId="77777777" w:rsidR="00495621" w:rsidRPr="00772AE0" w:rsidRDefault="00495621" w:rsidP="003A3EDB">
      <w:pPr>
        <w:pStyle w:val="Akapitzlist"/>
        <w:numPr>
          <w:ilvl w:val="0"/>
          <w:numId w:val="43"/>
        </w:numPr>
        <w:autoSpaceDE w:val="0"/>
        <w:autoSpaceDN w:val="0"/>
        <w:adjustRightInd w:val="0"/>
        <w:spacing w:after="120" w:line="276" w:lineRule="auto"/>
        <w:rPr>
          <w:rFonts w:cs="Times New Roman"/>
          <w:szCs w:val="20"/>
        </w:rPr>
      </w:pPr>
      <w:r w:rsidRPr="00772AE0">
        <w:rPr>
          <w:rFonts w:cs="Times New Roman"/>
          <w:szCs w:val="20"/>
        </w:rPr>
        <w:t xml:space="preserve">ochrony wód i ekosystemów znajdujących się w dobrym stanie ekologicznym, </w:t>
      </w:r>
    </w:p>
    <w:p w14:paraId="5BD1B081" w14:textId="77777777" w:rsidR="00495621" w:rsidRPr="00772AE0" w:rsidRDefault="00495621" w:rsidP="003A3EDB">
      <w:pPr>
        <w:pStyle w:val="Akapitzlist"/>
        <w:numPr>
          <w:ilvl w:val="0"/>
          <w:numId w:val="43"/>
        </w:numPr>
        <w:autoSpaceDE w:val="0"/>
        <w:autoSpaceDN w:val="0"/>
        <w:adjustRightInd w:val="0"/>
        <w:spacing w:after="120" w:line="276" w:lineRule="auto"/>
        <w:rPr>
          <w:rFonts w:cs="Times New Roman"/>
          <w:szCs w:val="20"/>
        </w:rPr>
      </w:pPr>
      <w:r w:rsidRPr="00772AE0">
        <w:rPr>
          <w:rFonts w:cs="Arial"/>
          <w:szCs w:val="20"/>
        </w:rPr>
        <w:t xml:space="preserve">poprawy jakości wód i stanu ekosystemów zdegradowanych działalnością człowieka, </w:t>
      </w:r>
    </w:p>
    <w:p w14:paraId="166D33E9" w14:textId="77777777" w:rsidR="00495621" w:rsidRPr="00772AE0" w:rsidRDefault="00495621" w:rsidP="003A3EDB">
      <w:pPr>
        <w:pStyle w:val="Akapitzlist"/>
        <w:numPr>
          <w:ilvl w:val="0"/>
          <w:numId w:val="43"/>
        </w:numPr>
        <w:autoSpaceDE w:val="0"/>
        <w:autoSpaceDN w:val="0"/>
        <w:adjustRightInd w:val="0"/>
        <w:spacing w:after="120" w:line="276" w:lineRule="auto"/>
        <w:rPr>
          <w:rFonts w:cs="Times New Roman"/>
          <w:szCs w:val="20"/>
        </w:rPr>
      </w:pPr>
      <w:r w:rsidRPr="00772AE0">
        <w:rPr>
          <w:rFonts w:cs="Times New Roman"/>
          <w:szCs w:val="20"/>
        </w:rPr>
        <w:t xml:space="preserve">zmniejszenia zanieczyszczenia wód podziemnych, </w:t>
      </w:r>
    </w:p>
    <w:p w14:paraId="766D2C76" w14:textId="77777777" w:rsidR="00495621" w:rsidRPr="00772AE0" w:rsidRDefault="00495621" w:rsidP="003A3EDB">
      <w:pPr>
        <w:pStyle w:val="Akapitzlist"/>
        <w:numPr>
          <w:ilvl w:val="0"/>
          <w:numId w:val="43"/>
        </w:numPr>
        <w:autoSpaceDE w:val="0"/>
        <w:autoSpaceDN w:val="0"/>
        <w:adjustRightInd w:val="0"/>
        <w:spacing w:after="120" w:line="276" w:lineRule="auto"/>
        <w:rPr>
          <w:rFonts w:cs="Times New Roman"/>
          <w:szCs w:val="20"/>
        </w:rPr>
      </w:pPr>
      <w:r w:rsidRPr="00772AE0">
        <w:rPr>
          <w:rFonts w:cs="Times New Roman"/>
          <w:szCs w:val="20"/>
        </w:rPr>
        <w:t xml:space="preserve">zmniejszenia skutków powodzi i suszy. </w:t>
      </w:r>
    </w:p>
    <w:p w14:paraId="554F9B42" w14:textId="77777777" w:rsidR="00495621" w:rsidRPr="00772AE0" w:rsidRDefault="00495621" w:rsidP="00D671B2">
      <w:pPr>
        <w:spacing w:line="276" w:lineRule="auto"/>
        <w:rPr>
          <w:rFonts w:cs="Times New Roman"/>
          <w:szCs w:val="20"/>
        </w:rPr>
      </w:pPr>
      <w:r w:rsidRPr="00772AE0">
        <w:rPr>
          <w:rFonts w:cs="Arial"/>
          <w:szCs w:val="20"/>
        </w:rPr>
        <w:t>Zapisy RDW wprowadzają system planowania gospodarowania wodami w podziale na obszary dorzeczy. Dla potrzeb osiągnięcia dobrego stanu wód opracowywane zostają plany gospodarowania wodami na obszarach dorzeczy oraz program wodno-środowiskowy kraju.</w:t>
      </w:r>
    </w:p>
    <w:p w14:paraId="6A041E7F" w14:textId="56DCFC92" w:rsidR="00495621" w:rsidRPr="00772AE0" w:rsidRDefault="00495621" w:rsidP="00495621">
      <w:pPr>
        <w:autoSpaceDE w:val="0"/>
        <w:autoSpaceDN w:val="0"/>
        <w:adjustRightInd w:val="0"/>
        <w:spacing w:line="276" w:lineRule="auto"/>
        <w:rPr>
          <w:rFonts w:cs="Arial"/>
          <w:szCs w:val="20"/>
        </w:rPr>
      </w:pPr>
      <w:r w:rsidRPr="00772AE0">
        <w:rPr>
          <w:rFonts w:cs="Arial"/>
          <w:szCs w:val="20"/>
        </w:rPr>
        <w:t xml:space="preserve">Obecnie monitoring wód powierzchniowych na obszarach dorzeczy w Polsce prowadzony jest zgodnie z </w:t>
      </w:r>
      <w:r w:rsidRPr="00772AE0">
        <w:rPr>
          <w:rFonts w:cs="Arial"/>
          <w:i/>
          <w:iCs/>
          <w:szCs w:val="20"/>
        </w:rPr>
        <w:t>Rozporządzenie</w:t>
      </w:r>
      <w:r w:rsidR="000F179B" w:rsidRPr="00772AE0">
        <w:rPr>
          <w:rFonts w:cs="Arial"/>
          <w:i/>
          <w:iCs/>
          <w:szCs w:val="20"/>
        </w:rPr>
        <w:t>m</w:t>
      </w:r>
      <w:r w:rsidRPr="00772AE0">
        <w:rPr>
          <w:rFonts w:cs="Arial"/>
          <w:i/>
          <w:iCs/>
          <w:szCs w:val="20"/>
        </w:rPr>
        <w:t xml:space="preserve"> Ministra Gospodarki Morskiej i Żeglugi Śródlądowej z dnia 9 października 2019 r. w sprawie form i sposobu prowadzenia monitoringu jednolitych części wód powierzchniowych i jednolitych części wód podziemnych (Dz. U. 2019 poz. 2147). </w:t>
      </w:r>
      <w:r w:rsidRPr="00772AE0">
        <w:rPr>
          <w:rFonts w:cs="Arial"/>
          <w:szCs w:val="20"/>
        </w:rPr>
        <w:t xml:space="preserve">Monitoring realizowany jest w oparciu o wyznaczone tzw. jednolite części wód, które należy rozumieć jako oddzielne i znaczące elementy wód powierzchniowych, stanowiące podstawową jednostkę gospodarowania wodami. </w:t>
      </w:r>
    </w:p>
    <w:p w14:paraId="3B12E114" w14:textId="77777777" w:rsidR="00495621" w:rsidRPr="00772AE0" w:rsidRDefault="00495621" w:rsidP="006D3271">
      <w:pPr>
        <w:autoSpaceDE w:val="0"/>
        <w:autoSpaceDN w:val="0"/>
        <w:adjustRightInd w:val="0"/>
        <w:spacing w:after="60" w:line="276" w:lineRule="auto"/>
        <w:rPr>
          <w:rFonts w:cs="Arial"/>
          <w:szCs w:val="20"/>
        </w:rPr>
      </w:pPr>
      <w:r w:rsidRPr="00772AE0">
        <w:rPr>
          <w:rFonts w:cs="Arial"/>
          <w:szCs w:val="20"/>
        </w:rPr>
        <w:t xml:space="preserve">Do prowadzenia monitoringu wód powierzchniowych wyróżnia się następujące sieci: </w:t>
      </w:r>
    </w:p>
    <w:p w14:paraId="5E51882B" w14:textId="77777777" w:rsidR="00495621" w:rsidRPr="00772AE0" w:rsidRDefault="00495621" w:rsidP="003A3EDB">
      <w:pPr>
        <w:pStyle w:val="Akapitzlist"/>
        <w:numPr>
          <w:ilvl w:val="0"/>
          <w:numId w:val="44"/>
        </w:numPr>
        <w:autoSpaceDE w:val="0"/>
        <w:autoSpaceDN w:val="0"/>
        <w:adjustRightInd w:val="0"/>
        <w:spacing w:after="60" w:line="276" w:lineRule="auto"/>
        <w:contextualSpacing w:val="0"/>
        <w:rPr>
          <w:rFonts w:cs="Arial"/>
          <w:szCs w:val="20"/>
        </w:rPr>
      </w:pPr>
      <w:r w:rsidRPr="00772AE0">
        <w:rPr>
          <w:rFonts w:cs="Arial"/>
          <w:szCs w:val="20"/>
        </w:rPr>
        <w:t xml:space="preserve">monitoring diagnostyczny, </w:t>
      </w:r>
    </w:p>
    <w:p w14:paraId="78E1B388" w14:textId="77777777" w:rsidR="00495621" w:rsidRPr="00772AE0" w:rsidRDefault="00495621" w:rsidP="003A3EDB">
      <w:pPr>
        <w:pStyle w:val="Akapitzlist"/>
        <w:numPr>
          <w:ilvl w:val="0"/>
          <w:numId w:val="44"/>
        </w:numPr>
        <w:autoSpaceDE w:val="0"/>
        <w:autoSpaceDN w:val="0"/>
        <w:adjustRightInd w:val="0"/>
        <w:spacing w:after="60" w:line="276" w:lineRule="auto"/>
        <w:contextualSpacing w:val="0"/>
        <w:rPr>
          <w:rFonts w:cs="Arial"/>
          <w:szCs w:val="20"/>
        </w:rPr>
      </w:pPr>
      <w:r w:rsidRPr="00772AE0">
        <w:rPr>
          <w:rFonts w:cs="Courier New"/>
          <w:szCs w:val="20"/>
        </w:rPr>
        <w:t xml:space="preserve">monitoring operacyjny, </w:t>
      </w:r>
    </w:p>
    <w:p w14:paraId="05B1676A" w14:textId="77777777" w:rsidR="00495621" w:rsidRPr="00772AE0" w:rsidRDefault="00495621" w:rsidP="003A3EDB">
      <w:pPr>
        <w:pStyle w:val="Akapitzlist"/>
        <w:numPr>
          <w:ilvl w:val="0"/>
          <w:numId w:val="44"/>
        </w:numPr>
        <w:autoSpaceDE w:val="0"/>
        <w:autoSpaceDN w:val="0"/>
        <w:adjustRightInd w:val="0"/>
        <w:spacing w:after="60" w:line="276" w:lineRule="auto"/>
        <w:contextualSpacing w:val="0"/>
        <w:rPr>
          <w:rFonts w:cs="Arial"/>
          <w:szCs w:val="20"/>
        </w:rPr>
      </w:pPr>
      <w:r w:rsidRPr="00772AE0">
        <w:rPr>
          <w:rFonts w:cs="Courier New"/>
          <w:szCs w:val="20"/>
        </w:rPr>
        <w:t xml:space="preserve">monitoring badawczy, </w:t>
      </w:r>
    </w:p>
    <w:p w14:paraId="01D8FC7E" w14:textId="77777777" w:rsidR="00495621" w:rsidRPr="00772AE0" w:rsidRDefault="00495621" w:rsidP="003A3EDB">
      <w:pPr>
        <w:pStyle w:val="Akapitzlist"/>
        <w:numPr>
          <w:ilvl w:val="0"/>
          <w:numId w:val="44"/>
        </w:numPr>
        <w:autoSpaceDE w:val="0"/>
        <w:autoSpaceDN w:val="0"/>
        <w:adjustRightInd w:val="0"/>
        <w:spacing w:line="276" w:lineRule="auto"/>
        <w:ind w:left="714" w:hanging="357"/>
        <w:contextualSpacing w:val="0"/>
        <w:rPr>
          <w:rFonts w:cs="Arial"/>
          <w:szCs w:val="20"/>
        </w:rPr>
      </w:pPr>
      <w:r w:rsidRPr="00772AE0">
        <w:rPr>
          <w:rFonts w:cs="Courier New"/>
          <w:szCs w:val="20"/>
        </w:rPr>
        <w:t xml:space="preserve">monitoring obszarów chronionych. </w:t>
      </w:r>
    </w:p>
    <w:p w14:paraId="7C5B1CFA" w14:textId="77777777" w:rsidR="00495621" w:rsidRPr="00772AE0" w:rsidRDefault="00495621" w:rsidP="00495621">
      <w:pPr>
        <w:autoSpaceDE w:val="0"/>
        <w:autoSpaceDN w:val="0"/>
        <w:adjustRightInd w:val="0"/>
        <w:spacing w:line="276" w:lineRule="auto"/>
        <w:rPr>
          <w:rFonts w:cs="Arial"/>
          <w:szCs w:val="20"/>
        </w:rPr>
      </w:pPr>
      <w:r w:rsidRPr="00772AE0">
        <w:rPr>
          <w:rFonts w:cs="Arial"/>
          <w:szCs w:val="20"/>
        </w:rPr>
        <w:t xml:space="preserve">Ocena wykonywana jest w oparciu o zweryfikowane serie danych z punktów reprezentatywnych i dodatkowych punktów monitoringu obszarów chronionych. Na ocenę stanu wód składa się klasyfikacja ich stanu/potencjału ekologicznego, klasyfikacja stanu chemicznego oraz spełnienie dodatkowych wymogów obszarów chronionych. Podstawową </w:t>
      </w:r>
      <w:r w:rsidRPr="00772AE0">
        <w:rPr>
          <w:rFonts w:cs="Arial"/>
          <w:szCs w:val="20"/>
        </w:rPr>
        <w:lastRenderedPageBreak/>
        <w:t xml:space="preserve">zasadą na wszystkich etapach oceny jest decydująca rola elementu o najniższej klasyfikacji. </w:t>
      </w:r>
    </w:p>
    <w:p w14:paraId="4E738D4C" w14:textId="77777777" w:rsidR="00495621" w:rsidRPr="00772AE0" w:rsidRDefault="00495621" w:rsidP="00495621">
      <w:pPr>
        <w:autoSpaceDE w:val="0"/>
        <w:autoSpaceDN w:val="0"/>
        <w:adjustRightInd w:val="0"/>
        <w:spacing w:line="276" w:lineRule="auto"/>
        <w:rPr>
          <w:rFonts w:cs="Arial"/>
          <w:szCs w:val="20"/>
        </w:rPr>
      </w:pPr>
      <w:r w:rsidRPr="00772AE0">
        <w:rPr>
          <w:rFonts w:cs="Arial"/>
          <w:szCs w:val="20"/>
        </w:rPr>
        <w:t xml:space="preserve">Podstawowymi celami środowiskowymi w odniesieniu do wód jest utrzymanie lub poprawa jakości wód, biologicznych stosunków wodnych i na terenach podmokłych tak, aby dla: </w:t>
      </w:r>
    </w:p>
    <w:p w14:paraId="6B5DEFF8" w14:textId="77777777" w:rsidR="00503220" w:rsidRPr="00772AE0" w:rsidRDefault="00495621" w:rsidP="00A76422">
      <w:pPr>
        <w:pStyle w:val="Akapitzlist"/>
        <w:numPr>
          <w:ilvl w:val="0"/>
          <w:numId w:val="61"/>
        </w:numPr>
        <w:autoSpaceDE w:val="0"/>
        <w:autoSpaceDN w:val="0"/>
        <w:adjustRightInd w:val="0"/>
        <w:spacing w:after="120" w:line="276" w:lineRule="auto"/>
        <w:rPr>
          <w:rFonts w:cs="Arial"/>
          <w:szCs w:val="20"/>
        </w:rPr>
      </w:pPr>
      <w:r w:rsidRPr="00772AE0">
        <w:rPr>
          <w:rFonts w:cs="Arial"/>
          <w:szCs w:val="20"/>
        </w:rPr>
        <w:t xml:space="preserve">jednolitych części wód powierzchniowych uniknąć niekorzystnych zmian w ich stanie ekologicznym i chemicznym (bądź potencjalnie ekologicznym i stanie chemicznym w przypadku sztucznych i silnie zmienionych jednolitych części wód) oraz osiągnąć lub zachować dobry stan ekologiczny (lub potencjał ekologiczny) i stan chemiczny; </w:t>
      </w:r>
    </w:p>
    <w:p w14:paraId="25237E97" w14:textId="0DCBF3DC" w:rsidR="00495621" w:rsidRPr="00772AE0" w:rsidRDefault="00495621" w:rsidP="00A76422">
      <w:pPr>
        <w:pStyle w:val="Akapitzlist"/>
        <w:numPr>
          <w:ilvl w:val="0"/>
          <w:numId w:val="61"/>
        </w:numPr>
        <w:autoSpaceDE w:val="0"/>
        <w:autoSpaceDN w:val="0"/>
        <w:adjustRightInd w:val="0"/>
        <w:spacing w:after="120" w:line="276" w:lineRule="auto"/>
        <w:rPr>
          <w:rFonts w:cs="Arial"/>
          <w:szCs w:val="20"/>
        </w:rPr>
      </w:pPr>
      <w:r w:rsidRPr="00772AE0">
        <w:rPr>
          <w:rFonts w:cs="Arial"/>
          <w:szCs w:val="20"/>
        </w:rPr>
        <w:t xml:space="preserve">jednolitych części wód podziemnych uniknąć niekorzystnych zmian ich stanu ilościowego i chemicznych, odwrócić znaczące i utrzymujące się tendencje wzrostowe zanieczyszczenia powstałego w wyniku działalności człowieka, zapewnić równowagę pomiędzy poborem i zasilaniem wód podziemnych oraz zachować lub osiągnąć dobry stan ilościowy i chemiczny. </w:t>
      </w:r>
    </w:p>
    <w:p w14:paraId="15620953" w14:textId="77777777" w:rsidR="00E80937" w:rsidRPr="00772AE0" w:rsidRDefault="00E80937" w:rsidP="00E80937">
      <w:pPr>
        <w:spacing w:line="276" w:lineRule="auto"/>
        <w:rPr>
          <w:rFonts w:cstheme="minorHAnsi"/>
          <w:szCs w:val="20"/>
        </w:rPr>
      </w:pPr>
      <w:r w:rsidRPr="00772AE0">
        <w:rPr>
          <w:rFonts w:cstheme="minorHAnsi"/>
          <w:szCs w:val="20"/>
        </w:rPr>
        <w:t>Realizując powyższe cele, należy zapewnić, aby wody, w zależności od potrzeb, nadawały się w szczególności do:</w:t>
      </w:r>
    </w:p>
    <w:p w14:paraId="6D0C658E" w14:textId="77777777" w:rsidR="00E80937" w:rsidRPr="00772AE0" w:rsidRDefault="00E80937" w:rsidP="00A13B9C">
      <w:pPr>
        <w:pStyle w:val="Akapitzlist"/>
        <w:numPr>
          <w:ilvl w:val="0"/>
          <w:numId w:val="11"/>
        </w:numPr>
        <w:spacing w:after="120" w:line="276" w:lineRule="auto"/>
        <w:ind w:left="567" w:hanging="567"/>
        <w:rPr>
          <w:rFonts w:cstheme="minorHAnsi"/>
          <w:szCs w:val="20"/>
        </w:rPr>
      </w:pPr>
      <w:r w:rsidRPr="00772AE0">
        <w:rPr>
          <w:rFonts w:cstheme="minorHAnsi"/>
          <w:szCs w:val="20"/>
        </w:rPr>
        <w:t>zaopatrzenia ludności w wodę przeznaczoną do spożycia;</w:t>
      </w:r>
    </w:p>
    <w:p w14:paraId="0FA0DF77" w14:textId="77777777" w:rsidR="00E80937" w:rsidRPr="00772AE0" w:rsidRDefault="00E80937" w:rsidP="00A13B9C">
      <w:pPr>
        <w:pStyle w:val="Akapitzlist"/>
        <w:numPr>
          <w:ilvl w:val="0"/>
          <w:numId w:val="11"/>
        </w:numPr>
        <w:spacing w:after="120" w:line="276" w:lineRule="auto"/>
        <w:ind w:left="567" w:hanging="567"/>
        <w:rPr>
          <w:rFonts w:cstheme="minorHAnsi"/>
          <w:szCs w:val="20"/>
        </w:rPr>
      </w:pPr>
      <w:r w:rsidRPr="00772AE0">
        <w:rPr>
          <w:rFonts w:cstheme="minorHAnsi"/>
          <w:szCs w:val="20"/>
        </w:rPr>
        <w:t>rekreacji oraz uprawiania sportów wodnych;</w:t>
      </w:r>
    </w:p>
    <w:p w14:paraId="29A99AD8" w14:textId="77777777" w:rsidR="00E80937" w:rsidRPr="00772AE0" w:rsidRDefault="00E80937" w:rsidP="00A13B9C">
      <w:pPr>
        <w:pStyle w:val="Akapitzlist"/>
        <w:numPr>
          <w:ilvl w:val="0"/>
          <w:numId w:val="11"/>
        </w:numPr>
        <w:spacing w:after="120" w:line="276" w:lineRule="auto"/>
        <w:ind w:left="567" w:hanging="567"/>
        <w:rPr>
          <w:rFonts w:cstheme="minorHAnsi"/>
          <w:szCs w:val="20"/>
        </w:rPr>
      </w:pPr>
      <w:r w:rsidRPr="00772AE0">
        <w:rPr>
          <w:rFonts w:cstheme="minorHAnsi"/>
          <w:szCs w:val="20"/>
        </w:rPr>
        <w:t>bytowania ryb i innych organizmów w warunkach naturalnych, umożliwiających ich migrację</w:t>
      </w:r>
      <w:r w:rsidRPr="00772AE0">
        <w:rPr>
          <w:rStyle w:val="Odwoanieprzypisudolnego"/>
          <w:rFonts w:cstheme="minorHAnsi"/>
          <w:szCs w:val="20"/>
        </w:rPr>
        <w:footnoteReference w:id="2"/>
      </w:r>
      <w:r w:rsidRPr="00772AE0">
        <w:rPr>
          <w:rFonts w:cstheme="minorHAnsi"/>
          <w:szCs w:val="20"/>
        </w:rPr>
        <w:t xml:space="preserve">. </w:t>
      </w:r>
    </w:p>
    <w:p w14:paraId="772220FE" w14:textId="77777777" w:rsidR="00C01483" w:rsidRPr="00772AE0" w:rsidRDefault="00C01483" w:rsidP="00BB69F2">
      <w:pPr>
        <w:spacing w:line="276" w:lineRule="auto"/>
        <w:rPr>
          <w:rFonts w:cstheme="minorHAnsi"/>
          <w:szCs w:val="20"/>
        </w:rPr>
      </w:pPr>
    </w:p>
    <w:p w14:paraId="761765AE" w14:textId="7A2D2609" w:rsidR="00686CB1" w:rsidRPr="00772AE0" w:rsidRDefault="00495621" w:rsidP="00BB69F2">
      <w:pPr>
        <w:spacing w:line="276" w:lineRule="auto"/>
        <w:rPr>
          <w:rFonts w:cstheme="minorHAnsi"/>
          <w:szCs w:val="20"/>
        </w:rPr>
      </w:pPr>
      <w:r w:rsidRPr="00772AE0">
        <w:rPr>
          <w:rFonts w:cstheme="minorHAnsi"/>
          <w:szCs w:val="20"/>
        </w:rPr>
        <w:t xml:space="preserve">W odniesieniu do celów środowiskowych określonych w Planie Gospodarowania Wodami na Obszarze dorzecza </w:t>
      </w:r>
      <w:r w:rsidR="00606617" w:rsidRPr="00772AE0">
        <w:rPr>
          <w:rFonts w:cstheme="minorHAnsi"/>
          <w:szCs w:val="20"/>
        </w:rPr>
        <w:t>Odry</w:t>
      </w:r>
      <w:r w:rsidR="00DC72FF" w:rsidRPr="00772AE0">
        <w:rPr>
          <w:rFonts w:cstheme="minorHAnsi"/>
          <w:szCs w:val="20"/>
        </w:rPr>
        <w:t xml:space="preserve"> </w:t>
      </w:r>
      <w:r w:rsidRPr="00772AE0">
        <w:rPr>
          <w:rFonts w:cstheme="minorHAnsi"/>
          <w:szCs w:val="20"/>
        </w:rPr>
        <w:t>przeanalizowano wpływ przedsięwzięcia na możliwość ich nieosiągnięcia.</w:t>
      </w:r>
    </w:p>
    <w:p w14:paraId="22666DB5" w14:textId="77777777" w:rsidR="00606617" w:rsidRPr="00772AE0" w:rsidRDefault="00606617" w:rsidP="00606617">
      <w:pPr>
        <w:spacing w:line="276" w:lineRule="auto"/>
      </w:pPr>
      <w:r w:rsidRPr="00772AE0">
        <w:t>Biorąc pod uwagę charakterystykę przedsięwzięcia oraz proponowane rozwiązania chroniące przed negatywnym wpływem realizacji inwestycji na stan wód powierzchniowych i podziemnych, tj.:</w:t>
      </w:r>
    </w:p>
    <w:p w14:paraId="4E8B6C01" w14:textId="77777777" w:rsidR="00606617" w:rsidRPr="00772AE0" w:rsidRDefault="00606617" w:rsidP="00A76422">
      <w:pPr>
        <w:numPr>
          <w:ilvl w:val="0"/>
          <w:numId w:val="80"/>
        </w:numPr>
        <w:spacing w:line="276" w:lineRule="auto"/>
      </w:pPr>
      <w:r w:rsidRPr="00772AE0">
        <w:t>brak powstawania ścieków technologicznych na żadnym etapie inwestycji,</w:t>
      </w:r>
    </w:p>
    <w:p w14:paraId="55BB457E" w14:textId="77777777" w:rsidR="00606617" w:rsidRPr="00772AE0" w:rsidRDefault="00606617" w:rsidP="00A76422">
      <w:pPr>
        <w:numPr>
          <w:ilvl w:val="0"/>
          <w:numId w:val="80"/>
        </w:numPr>
        <w:spacing w:line="276" w:lineRule="auto"/>
      </w:pPr>
      <w:r w:rsidRPr="00772AE0">
        <w:t xml:space="preserve">powstające na etapie realizacji i likwidacji przedsięwzięcia ścieki bytowe będą odprowadzane do przenośnych zbiorników bezodpływowych typu </w:t>
      </w:r>
      <w:proofErr w:type="spellStart"/>
      <w:r w:rsidRPr="00772AE0">
        <w:t>Toi-Toi</w:t>
      </w:r>
      <w:proofErr w:type="spellEnd"/>
      <w:r w:rsidRPr="00772AE0">
        <w:t xml:space="preserve"> oraz systematycznie opróżniane przez firmę zajmującą się wynajmem i obsługą takich zbiorników,</w:t>
      </w:r>
    </w:p>
    <w:p w14:paraId="0C65D888" w14:textId="77777777" w:rsidR="00606617" w:rsidRPr="00772AE0" w:rsidRDefault="00606617" w:rsidP="00A76422">
      <w:pPr>
        <w:numPr>
          <w:ilvl w:val="0"/>
          <w:numId w:val="80"/>
        </w:numPr>
        <w:spacing w:line="276" w:lineRule="auto"/>
      </w:pPr>
      <w:r w:rsidRPr="00772AE0">
        <w:t>wody opadowo-roztopowe będą naturalnie wsiąkać w grunt,</w:t>
      </w:r>
    </w:p>
    <w:p w14:paraId="3A308025" w14:textId="77777777" w:rsidR="00606617" w:rsidRPr="00772AE0" w:rsidRDefault="00606617" w:rsidP="00A76422">
      <w:pPr>
        <w:numPr>
          <w:ilvl w:val="0"/>
          <w:numId w:val="80"/>
        </w:numPr>
        <w:spacing w:line="276" w:lineRule="auto"/>
      </w:pPr>
      <w:r w:rsidRPr="00772AE0">
        <w:t>nie przewiduje się przechowywania na terenie inwestycji jakichkolwiek paliw lub innych substancji mogących negatywnie wpłynąć na wody powierzchniowe lub podziemne,</w:t>
      </w:r>
    </w:p>
    <w:p w14:paraId="71B0E1C2" w14:textId="77777777" w:rsidR="00606617" w:rsidRPr="00772AE0" w:rsidRDefault="00606617" w:rsidP="00A76422">
      <w:pPr>
        <w:numPr>
          <w:ilvl w:val="0"/>
          <w:numId w:val="80"/>
        </w:numPr>
        <w:spacing w:line="276" w:lineRule="auto"/>
      </w:pPr>
      <w:r w:rsidRPr="00772AE0">
        <w:t>brak zastosowania w panelach fotowoltaicznych oraz falownikach substancji płynnych mogących stanowić jakiegokolwiek zagrożenia dla środowiska wodnego,</w:t>
      </w:r>
    </w:p>
    <w:p w14:paraId="29D1B2E8" w14:textId="77777777" w:rsidR="00606617" w:rsidRPr="00772AE0" w:rsidRDefault="00606617" w:rsidP="00A76422">
      <w:pPr>
        <w:numPr>
          <w:ilvl w:val="0"/>
          <w:numId w:val="80"/>
        </w:numPr>
        <w:spacing w:line="276" w:lineRule="auto"/>
      </w:pPr>
      <w:r w:rsidRPr="00772AE0">
        <w:t>transformatory olejowe zostaną zamontowane w prefabrykowanych stacjach kontenerowych, wyposażonych w szczelne misy olejowe, które zabezpieczają przed przedostaniem się oleju transformatorowego do środowiska zewnętrznego,</w:t>
      </w:r>
    </w:p>
    <w:p w14:paraId="6CC9499E" w14:textId="77777777" w:rsidR="00606617" w:rsidRPr="00772AE0" w:rsidRDefault="00606617" w:rsidP="00A76422">
      <w:pPr>
        <w:numPr>
          <w:ilvl w:val="0"/>
          <w:numId w:val="80"/>
        </w:numPr>
        <w:spacing w:line="276" w:lineRule="auto"/>
      </w:pPr>
      <w:r w:rsidRPr="00772AE0">
        <w:lastRenderedPageBreak/>
        <w:t>wykorzystane w fazie budowy i likwidacji instalacji maszyny, urządzenia i środki transportu będą w należytym stanie technicznym,</w:t>
      </w:r>
    </w:p>
    <w:p w14:paraId="011A1C5A" w14:textId="77777777" w:rsidR="00606617" w:rsidRPr="00772AE0" w:rsidRDefault="00606617" w:rsidP="00A76422">
      <w:pPr>
        <w:numPr>
          <w:ilvl w:val="0"/>
          <w:numId w:val="80"/>
        </w:numPr>
        <w:spacing w:line="276" w:lineRule="auto"/>
      </w:pPr>
      <w:r w:rsidRPr="00772AE0">
        <w:t>ewentualne zabiegi mycia paneli wykonywane będą przy użyciu zdemineralizowanej wody bez dodatku substancji chemicznych/detergentów lub za pomocą bezwodnej technologii, a zmywane zanieczyszczenia będą miały pochodzenie naturalne (np. pyłki roślinne, ptasie odchody, piasek),</w:t>
      </w:r>
    </w:p>
    <w:p w14:paraId="61BE562D" w14:textId="77777777" w:rsidR="00606617" w:rsidRPr="00772AE0" w:rsidRDefault="00606617" w:rsidP="00A76422">
      <w:pPr>
        <w:numPr>
          <w:ilvl w:val="0"/>
          <w:numId w:val="80"/>
        </w:numPr>
        <w:spacing w:line="276" w:lineRule="auto"/>
      </w:pPr>
      <w:r w:rsidRPr="00772AE0">
        <w:t>nie przewiduje się przekształcania koryt cieków czy zbiorników wodnych w ramach przedsięwzięcia,</w:t>
      </w:r>
    </w:p>
    <w:p w14:paraId="5DFCE000" w14:textId="77777777" w:rsidR="00606617" w:rsidRPr="00772AE0" w:rsidRDefault="00606617" w:rsidP="00A76422">
      <w:pPr>
        <w:numPr>
          <w:ilvl w:val="0"/>
          <w:numId w:val="80"/>
        </w:numPr>
        <w:spacing w:line="276" w:lineRule="auto"/>
      </w:pPr>
      <w:r w:rsidRPr="00772AE0">
        <w:t>nie będą prowadzone prace, które mogłyby zakłócić dotychczasowe stosunki wodne,</w:t>
      </w:r>
    </w:p>
    <w:p w14:paraId="492A5BA2" w14:textId="77777777" w:rsidR="00606617" w:rsidRPr="00772AE0" w:rsidRDefault="00606617" w:rsidP="00A76422">
      <w:pPr>
        <w:numPr>
          <w:ilvl w:val="0"/>
          <w:numId w:val="80"/>
        </w:numPr>
        <w:spacing w:line="276" w:lineRule="auto"/>
      </w:pPr>
      <w:r w:rsidRPr="00772AE0">
        <w:t>nie przewiduje się zagrożenia dla celów środowiskowych zdefiniowanych w ww. Planie gospodarowania wodami na obszarze dorzecza Odry. Realizacja przedsięwzięcia nie tylko pozostanie bez wpływu na zwiększenie ryzyka realizacji tych celów, ale wręcz przeciwnie przyczyni się do poprawy stanu wód podziemnych poprzez zaniechanie stosowania na przedmiotowym terenie środków ochrony roślin oraz nawozów sztucznych.</w:t>
      </w:r>
    </w:p>
    <w:p w14:paraId="790A2473" w14:textId="77777777" w:rsidR="00606617" w:rsidRPr="00772AE0" w:rsidRDefault="00606617" w:rsidP="00606617">
      <w:pPr>
        <w:spacing w:line="276" w:lineRule="auto"/>
      </w:pPr>
      <w:r w:rsidRPr="00772AE0">
        <w:t>Inwestycja nie będzie powodowała dopływu substancji szkodliwych do wód powierzchniowych i podziemnych, ograniczeń w przepływach wód powierzchniowych i podziemnych, ani zachwiania równowagi między poborem a zasilaniem wód.</w:t>
      </w:r>
    </w:p>
    <w:p w14:paraId="15253E60" w14:textId="77777777" w:rsidR="00606617" w:rsidRPr="00772AE0" w:rsidRDefault="00606617" w:rsidP="00606617">
      <w:pPr>
        <w:rPr>
          <w:rFonts w:cs="Calibri"/>
          <w:b/>
          <w:sz w:val="4"/>
          <w:szCs w:val="4"/>
        </w:rPr>
      </w:pPr>
    </w:p>
    <w:p w14:paraId="722B4F1D" w14:textId="5D9BB3B0" w:rsidR="00772E97" w:rsidRPr="00772AE0" w:rsidRDefault="00606617" w:rsidP="00606617">
      <w:pPr>
        <w:spacing w:line="276" w:lineRule="auto"/>
        <w:rPr>
          <w:rFonts w:cstheme="minorHAnsi"/>
          <w:szCs w:val="20"/>
        </w:rPr>
      </w:pPr>
      <w:r w:rsidRPr="00772AE0">
        <w:rPr>
          <w:rFonts w:cs="Calibri"/>
          <w:b/>
          <w:szCs w:val="20"/>
        </w:rPr>
        <w:t>Nie przewiduje się zagrożenia</w:t>
      </w:r>
      <w:r w:rsidRPr="00772AE0">
        <w:rPr>
          <w:rFonts w:cs="Calibri"/>
          <w:szCs w:val="20"/>
        </w:rPr>
        <w:t xml:space="preserve"> </w:t>
      </w:r>
      <w:r w:rsidRPr="00772AE0">
        <w:rPr>
          <w:rFonts w:cs="Calibri"/>
          <w:b/>
          <w:szCs w:val="20"/>
        </w:rPr>
        <w:t xml:space="preserve">celów środowiskowych, które zostały zdefiniowane w Planie gospodarowania wodami na obszarze dorzecza Odry oraz </w:t>
      </w:r>
      <w:r w:rsidRPr="00772AE0">
        <w:rPr>
          <w:rFonts w:cs="Arial"/>
          <w:b/>
          <w:szCs w:val="20"/>
        </w:rPr>
        <w:t xml:space="preserve">celów środowiskowych, o których mowa w art. 56, art. 57, art. 59 i art. 61 ustawy z dnia </w:t>
      </w:r>
      <w:r w:rsidR="00557C81" w:rsidRPr="00772AE0">
        <w:rPr>
          <w:rFonts w:cs="Arial"/>
          <w:b/>
          <w:szCs w:val="20"/>
        </w:rPr>
        <w:t>23 sierpnia</w:t>
      </w:r>
      <w:r w:rsidRPr="00772AE0">
        <w:rPr>
          <w:rFonts w:cs="Arial"/>
          <w:b/>
          <w:szCs w:val="20"/>
        </w:rPr>
        <w:t xml:space="preserve"> 2017 r. — Prawo wodne (</w:t>
      </w:r>
      <w:r w:rsidR="00557C81" w:rsidRPr="00772AE0">
        <w:rPr>
          <w:rFonts w:cs="Arial"/>
          <w:b/>
          <w:szCs w:val="20"/>
        </w:rPr>
        <w:t>Dz.U.2021 poz. 2233</w:t>
      </w:r>
      <w:r w:rsidRPr="00772AE0">
        <w:rPr>
          <w:rFonts w:cs="Arial"/>
          <w:b/>
          <w:szCs w:val="20"/>
        </w:rPr>
        <w:t>)</w:t>
      </w:r>
    </w:p>
    <w:p w14:paraId="61FDBD99" w14:textId="77777777" w:rsidR="00606617" w:rsidRPr="00772AE0" w:rsidRDefault="00606617" w:rsidP="00606617">
      <w:pPr>
        <w:autoSpaceDE w:val="0"/>
        <w:autoSpaceDN w:val="0"/>
        <w:adjustRightInd w:val="0"/>
        <w:spacing w:after="0" w:line="276" w:lineRule="auto"/>
        <w:rPr>
          <w:rFonts w:cs="Arial"/>
          <w:bCs/>
          <w:szCs w:val="20"/>
        </w:rPr>
      </w:pPr>
      <w:bookmarkStart w:id="168" w:name="_Toc97545816"/>
      <w:r w:rsidRPr="00772AE0">
        <w:rPr>
          <w:rFonts w:cs="Arial"/>
          <w:szCs w:val="20"/>
        </w:rPr>
        <w:t>Zgodnie z informacjami dostępnymi na portalu Informatycznym Systemu Osłony Kraju KZGW Wody Polskie planowana inwestycja znajduje się poza obszarem</w:t>
      </w:r>
      <w:r w:rsidRPr="00772AE0">
        <w:rPr>
          <w:rFonts w:cs="Arial"/>
          <w:b/>
          <w:bCs/>
          <w:szCs w:val="20"/>
        </w:rPr>
        <w:t xml:space="preserve"> </w:t>
      </w:r>
      <w:r w:rsidRPr="00772AE0">
        <w:rPr>
          <w:rFonts w:cs="Arial"/>
          <w:bCs/>
          <w:szCs w:val="20"/>
        </w:rPr>
        <w:t>zagrożenia oraz ryzyka powodziowego.</w:t>
      </w:r>
    </w:p>
    <w:p w14:paraId="5E5F8207" w14:textId="77777777" w:rsidR="00606617" w:rsidRPr="00772AE0" w:rsidRDefault="00606617" w:rsidP="00606617">
      <w:pPr>
        <w:autoSpaceDE w:val="0"/>
        <w:autoSpaceDN w:val="0"/>
        <w:adjustRightInd w:val="0"/>
        <w:spacing w:after="0" w:line="312" w:lineRule="auto"/>
        <w:rPr>
          <w:rFonts w:cs="Arial"/>
          <w:bCs/>
          <w:sz w:val="6"/>
          <w:szCs w:val="6"/>
        </w:rPr>
      </w:pPr>
    </w:p>
    <w:p w14:paraId="110C3285" w14:textId="446255A8" w:rsidR="00606617" w:rsidRPr="00772AE0" w:rsidRDefault="00EF29AA" w:rsidP="00606617">
      <w:pPr>
        <w:keepNext/>
        <w:autoSpaceDE w:val="0"/>
        <w:autoSpaceDN w:val="0"/>
        <w:adjustRightInd w:val="0"/>
        <w:spacing w:after="0" w:line="312" w:lineRule="auto"/>
        <w:jc w:val="center"/>
      </w:pPr>
      <w:r>
        <w:rPr>
          <w:noProof/>
        </w:rPr>
        <w:lastRenderedPageBreak/>
        <mc:AlternateContent>
          <mc:Choice Requires="wps">
            <w:drawing>
              <wp:anchor distT="0" distB="0" distL="114300" distR="114300" simplePos="0" relativeHeight="251688448" behindDoc="0" locked="0" layoutInCell="1" allowOverlap="1" wp14:anchorId="090EFC42" wp14:editId="5886BF36">
                <wp:simplePos x="0" y="0"/>
                <wp:positionH relativeFrom="column">
                  <wp:posOffset>1422400</wp:posOffset>
                </wp:positionH>
                <wp:positionV relativeFrom="paragraph">
                  <wp:posOffset>2926715</wp:posOffset>
                </wp:positionV>
                <wp:extent cx="180975" cy="170180"/>
                <wp:effectExtent l="0" t="0" r="9525" b="1270"/>
                <wp:wrapNone/>
                <wp:docPr id="425747048" name="Owal 425747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01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5CFFEB8" id="Owal 425747048" o:spid="_x0000_s1026" style="position:absolute;margin-left:112pt;margin-top:230.45pt;width:14.25pt;height:13.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" fillcolor="#f8b323 [3204]" strokecolor="#885d04 [1604]" strokeweight="1pt" insetpen="t">
                <v:path arrowok="t"/>
              </v:oval>
            </w:pict>
          </mc:Fallback>
        </mc:AlternateContent>
      </w:r>
      <w:r w:rsidR="00606617" w:rsidRPr="00772AE0">
        <w:rPr>
          <w:noProof/>
          <w:lang w:eastAsia="pl-PL"/>
        </w:rPr>
        <w:drawing>
          <wp:inline distT="0" distB="0" distL="0" distR="0" wp14:anchorId="6E46FB75" wp14:editId="34299CE2">
            <wp:extent cx="5048955" cy="4391638"/>
            <wp:effectExtent l="0" t="0" r="0" b="9525"/>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48955" cy="4391638"/>
                    </a:xfrm>
                    <a:prstGeom prst="rect">
                      <a:avLst/>
                    </a:prstGeom>
                  </pic:spPr>
                </pic:pic>
              </a:graphicData>
            </a:graphic>
          </wp:inline>
        </w:drawing>
      </w:r>
    </w:p>
    <w:p w14:paraId="1BFAC1FB" w14:textId="78D6421E" w:rsidR="00606617" w:rsidRPr="00772AE0" w:rsidRDefault="00CD35C5" w:rsidP="00CD35C5">
      <w:pPr>
        <w:pStyle w:val="Legenda"/>
        <w:rPr>
          <w:color w:val="auto"/>
        </w:rPr>
      </w:pPr>
      <w:bookmarkStart w:id="169" w:name="_Toc107325804"/>
      <w:r w:rsidRPr="00772AE0">
        <w:rPr>
          <w:color w:val="auto"/>
        </w:rPr>
        <w:t xml:space="preserve">Rysunek </w:t>
      </w:r>
      <w:r w:rsidR="00275F52" w:rsidRPr="00772AE0">
        <w:rPr>
          <w:color w:val="auto"/>
        </w:rPr>
        <w:fldChar w:fldCharType="begin"/>
      </w:r>
      <w:r w:rsidR="00275F52" w:rsidRPr="00772AE0">
        <w:rPr>
          <w:color w:val="auto"/>
        </w:rPr>
        <w:instrText xml:space="preserve"> SEQ Rysunek \* ARABIC </w:instrText>
      </w:r>
      <w:r w:rsidR="00275F52" w:rsidRPr="00772AE0">
        <w:rPr>
          <w:color w:val="auto"/>
        </w:rPr>
        <w:fldChar w:fldCharType="separate"/>
      </w:r>
      <w:r w:rsidR="00577AED">
        <w:rPr>
          <w:noProof/>
          <w:color w:val="auto"/>
        </w:rPr>
        <w:t>21</w:t>
      </w:r>
      <w:r w:rsidR="00275F52" w:rsidRPr="00772AE0">
        <w:rPr>
          <w:noProof/>
          <w:color w:val="auto"/>
        </w:rPr>
        <w:fldChar w:fldCharType="end"/>
      </w:r>
      <w:r w:rsidR="00606617" w:rsidRPr="00772AE0">
        <w:rPr>
          <w:color w:val="auto"/>
        </w:rPr>
        <w:t>. Lokalizacja planowanej inwestycji a obszary narażone na niebezpieczeństwo powodzi (lokalizacja inwestycji zaznaczona pomarańczową kropką)</w:t>
      </w:r>
      <w:bookmarkEnd w:id="169"/>
    </w:p>
    <w:p w14:paraId="7DF06D5B" w14:textId="77777777" w:rsidR="00606617" w:rsidRPr="00772AE0" w:rsidRDefault="00606617" w:rsidP="00606617">
      <w:pPr>
        <w:spacing w:line="276" w:lineRule="auto"/>
        <w:rPr>
          <w:i/>
          <w:iCs/>
          <w:sz w:val="16"/>
          <w:szCs w:val="18"/>
        </w:rPr>
      </w:pPr>
      <w:r w:rsidRPr="00772AE0">
        <w:rPr>
          <w:i/>
          <w:iCs/>
          <w:sz w:val="16"/>
          <w:szCs w:val="18"/>
        </w:rPr>
        <w:t>Źródło: https://wody.isok.gov.pl/</w:t>
      </w:r>
    </w:p>
    <w:p w14:paraId="104E65AF" w14:textId="77777777" w:rsidR="00606617" w:rsidRPr="00772AE0" w:rsidRDefault="00606617" w:rsidP="00606617">
      <w:pPr>
        <w:spacing w:line="276" w:lineRule="auto"/>
        <w:rPr>
          <w:b/>
          <w:bCs/>
        </w:rPr>
      </w:pPr>
    </w:p>
    <w:p w14:paraId="0BA03E96" w14:textId="782721F3" w:rsidR="00606617" w:rsidRPr="00772AE0" w:rsidRDefault="00606617" w:rsidP="00606617">
      <w:pPr>
        <w:spacing w:line="276" w:lineRule="auto"/>
        <w:rPr>
          <w:b/>
          <w:bCs/>
        </w:rPr>
      </w:pPr>
      <w:r w:rsidRPr="00772AE0">
        <w:rPr>
          <w:b/>
          <w:bCs/>
        </w:rPr>
        <w:t xml:space="preserve">Obszary wodno-błotne objęte ochroną w ramach Konwencji z </w:t>
      </w:r>
      <w:proofErr w:type="spellStart"/>
      <w:r w:rsidRPr="00772AE0">
        <w:rPr>
          <w:b/>
          <w:bCs/>
        </w:rPr>
        <w:t>Ramsar</w:t>
      </w:r>
      <w:proofErr w:type="spellEnd"/>
      <w:r w:rsidRPr="00772AE0">
        <w:rPr>
          <w:b/>
          <w:bCs/>
        </w:rPr>
        <w:t xml:space="preserve"> znajdują się poza obszarem planowanej inwestycji.</w:t>
      </w:r>
    </w:p>
    <w:p w14:paraId="1D8DC428" w14:textId="77777777" w:rsidR="00606617" w:rsidRPr="00772AE0" w:rsidRDefault="00606617" w:rsidP="00606617">
      <w:pPr>
        <w:spacing w:after="0" w:line="276" w:lineRule="auto"/>
      </w:pPr>
    </w:p>
    <w:bookmarkEnd w:id="168"/>
    <w:p w14:paraId="6CA2FEE7" w14:textId="115FEB57" w:rsidR="008E7048" w:rsidRPr="00772AE0" w:rsidRDefault="00D01E9B" w:rsidP="00D01E9B">
      <w:pPr>
        <w:pStyle w:val="Tekstpodstawowy"/>
        <w:spacing w:line="276" w:lineRule="auto"/>
      </w:pPr>
      <w:r w:rsidRPr="00772AE0">
        <w:t>Zgodnie z danymi znajdującymi się na stronie Instytutu Geodezji i Kartografii planowana inwestycja znajduje się poza obszarami o płytkim zaleganiu wód podziemnych. Poniżej przedstawiono planowaną inwestycję</w:t>
      </w:r>
      <w:r w:rsidR="00112AD8" w:rsidRPr="00772AE0">
        <w:t xml:space="preserve"> (różowy poligon) </w:t>
      </w:r>
      <w:r w:rsidRPr="00772AE0">
        <w:t>względem terenów podmokłych. Planowane przedsięwzięcie nie znajduje się również w pobliżu siedlisk łęgowych oraz ujść rzek.</w:t>
      </w:r>
    </w:p>
    <w:p w14:paraId="363E663D" w14:textId="7FCF7D86" w:rsidR="00763125" w:rsidRPr="00772AE0" w:rsidRDefault="009A098B" w:rsidP="00503220">
      <w:pPr>
        <w:pStyle w:val="Tekstpodstawowy"/>
        <w:keepNext/>
        <w:spacing w:after="80" w:line="276" w:lineRule="auto"/>
        <w:jc w:val="center"/>
      </w:pPr>
      <w:r w:rsidRPr="00772AE0">
        <w:rPr>
          <w:noProof/>
        </w:rPr>
        <w:lastRenderedPageBreak/>
        <w:drawing>
          <wp:inline distT="0" distB="0" distL="0" distR="0" wp14:anchorId="560F8932" wp14:editId="6B57AB54">
            <wp:extent cx="5759450" cy="6988810"/>
            <wp:effectExtent l="0" t="0" r="0" b="254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pic:cNvPicPr/>
                  </pic:nvPicPr>
                  <pic:blipFill>
                    <a:blip r:embed="rId49">
                      <a:extLst>
                        <a:ext uri="{28A0092B-C50C-407E-A947-70E740481C1C}">
                          <a14:useLocalDpi xmlns:a14="http://schemas.microsoft.com/office/drawing/2010/main" val="0"/>
                        </a:ext>
                      </a:extLst>
                    </a:blip>
                    <a:stretch>
                      <a:fillRect/>
                    </a:stretch>
                  </pic:blipFill>
                  <pic:spPr>
                    <a:xfrm>
                      <a:off x="0" y="0"/>
                      <a:ext cx="5759450" cy="6988810"/>
                    </a:xfrm>
                    <a:prstGeom prst="rect">
                      <a:avLst/>
                    </a:prstGeom>
                  </pic:spPr>
                </pic:pic>
              </a:graphicData>
            </a:graphic>
          </wp:inline>
        </w:drawing>
      </w:r>
    </w:p>
    <w:p w14:paraId="5CBA3F1C" w14:textId="597ABF92" w:rsidR="00DA7B31" w:rsidRPr="00772AE0" w:rsidRDefault="00CD35C5" w:rsidP="00CD35C5">
      <w:pPr>
        <w:pStyle w:val="Legenda"/>
        <w:rPr>
          <w:color w:val="auto"/>
        </w:rPr>
      </w:pPr>
      <w:bookmarkStart w:id="170" w:name="_Toc97545817"/>
      <w:bookmarkStart w:id="171" w:name="_Toc107325805"/>
      <w:r w:rsidRPr="00772AE0">
        <w:rPr>
          <w:color w:val="auto"/>
        </w:rPr>
        <w:t xml:space="preserve">Rysunek </w:t>
      </w:r>
      <w:r w:rsidR="00275F52" w:rsidRPr="00772AE0">
        <w:rPr>
          <w:color w:val="auto"/>
        </w:rPr>
        <w:fldChar w:fldCharType="begin"/>
      </w:r>
      <w:r w:rsidR="00275F52" w:rsidRPr="00772AE0">
        <w:rPr>
          <w:color w:val="auto"/>
        </w:rPr>
        <w:instrText xml:space="preserve"> SEQ Rysunek \* ARABIC </w:instrText>
      </w:r>
      <w:r w:rsidR="00275F52" w:rsidRPr="00772AE0">
        <w:rPr>
          <w:color w:val="auto"/>
        </w:rPr>
        <w:fldChar w:fldCharType="separate"/>
      </w:r>
      <w:r w:rsidR="00577AED">
        <w:rPr>
          <w:noProof/>
          <w:color w:val="auto"/>
        </w:rPr>
        <w:t>22</w:t>
      </w:r>
      <w:r w:rsidR="00275F52" w:rsidRPr="00772AE0">
        <w:rPr>
          <w:noProof/>
          <w:color w:val="auto"/>
        </w:rPr>
        <w:fldChar w:fldCharType="end"/>
      </w:r>
      <w:r w:rsidR="00763125" w:rsidRPr="00772AE0">
        <w:rPr>
          <w:color w:val="auto"/>
        </w:rPr>
        <w:t>. Położenie planowanej inwestycji</w:t>
      </w:r>
      <w:r w:rsidR="0082255E" w:rsidRPr="00772AE0">
        <w:rPr>
          <w:color w:val="auto"/>
        </w:rPr>
        <w:t xml:space="preserve"> (</w:t>
      </w:r>
      <w:r w:rsidR="009A098B" w:rsidRPr="00772AE0">
        <w:rPr>
          <w:color w:val="auto"/>
        </w:rPr>
        <w:t>żółty</w:t>
      </w:r>
      <w:r w:rsidR="00112AD8" w:rsidRPr="00772AE0">
        <w:rPr>
          <w:color w:val="auto"/>
        </w:rPr>
        <w:t xml:space="preserve"> poligon</w:t>
      </w:r>
      <w:r w:rsidR="0082255E" w:rsidRPr="00772AE0">
        <w:rPr>
          <w:color w:val="auto"/>
        </w:rPr>
        <w:t>)</w:t>
      </w:r>
      <w:r w:rsidR="00763125" w:rsidRPr="00772AE0">
        <w:rPr>
          <w:color w:val="auto"/>
        </w:rPr>
        <w:t xml:space="preserve"> względem terenów podmokłych</w:t>
      </w:r>
      <w:bookmarkEnd w:id="170"/>
      <w:bookmarkEnd w:id="171"/>
    </w:p>
    <w:p w14:paraId="7498077A" w14:textId="0DB89262" w:rsidR="009A098B" w:rsidRPr="00772AE0" w:rsidRDefault="009A098B" w:rsidP="009A098B">
      <w:pPr>
        <w:rPr>
          <w:i/>
          <w:iCs/>
        </w:rPr>
      </w:pPr>
      <w:r w:rsidRPr="00772AE0">
        <w:rPr>
          <w:i/>
          <w:iCs/>
          <w:sz w:val="16"/>
          <w:szCs w:val="18"/>
        </w:rPr>
        <w:t>Źródło: http://www.igik.edu.pl/pl/corine-mapy</w:t>
      </w:r>
    </w:p>
    <w:p w14:paraId="7C6DE8BB" w14:textId="77777777" w:rsidR="00056E71" w:rsidRPr="00772AE0" w:rsidRDefault="00056E71" w:rsidP="00503220">
      <w:pPr>
        <w:pStyle w:val="Tekstpodstawowy"/>
        <w:spacing w:after="60" w:line="276" w:lineRule="auto"/>
        <w:rPr>
          <w:u w:val="single"/>
        </w:rPr>
      </w:pPr>
    </w:p>
    <w:p w14:paraId="5A038DB7" w14:textId="1F8645D2" w:rsidR="007312EF" w:rsidRPr="00772AE0" w:rsidRDefault="007312EF" w:rsidP="00503220">
      <w:pPr>
        <w:pStyle w:val="Tekstpodstawowy"/>
        <w:spacing w:after="60" w:line="276" w:lineRule="auto"/>
        <w:rPr>
          <w:u w:val="single"/>
        </w:rPr>
      </w:pPr>
      <w:r w:rsidRPr="00772AE0">
        <w:rPr>
          <w:u w:val="single"/>
        </w:rPr>
        <w:t>Planowana inwestycja znajduje się:</w:t>
      </w:r>
    </w:p>
    <w:p w14:paraId="7F59B536" w14:textId="77777777" w:rsidR="00503220" w:rsidRPr="00772AE0" w:rsidRDefault="007312EF" w:rsidP="00A76422">
      <w:pPr>
        <w:pStyle w:val="Tekstpodstawowy"/>
        <w:numPr>
          <w:ilvl w:val="0"/>
          <w:numId w:val="62"/>
        </w:numPr>
        <w:spacing w:after="60" w:line="276" w:lineRule="auto"/>
      </w:pPr>
      <w:r w:rsidRPr="00772AE0">
        <w:t>na terenie, na którym standardy jakości środowiska nie są przekroczone;</w:t>
      </w:r>
    </w:p>
    <w:p w14:paraId="4FB8C5E6" w14:textId="77777777" w:rsidR="00503220" w:rsidRPr="00772AE0" w:rsidRDefault="007312EF" w:rsidP="00A76422">
      <w:pPr>
        <w:pStyle w:val="Tekstpodstawowy"/>
        <w:numPr>
          <w:ilvl w:val="0"/>
          <w:numId w:val="62"/>
        </w:numPr>
        <w:spacing w:after="60" w:line="276" w:lineRule="auto"/>
      </w:pPr>
      <w:r w:rsidRPr="00772AE0">
        <w:t>poza strefą szkód górniczych;</w:t>
      </w:r>
    </w:p>
    <w:p w14:paraId="3F897577" w14:textId="77777777" w:rsidR="00503220" w:rsidRPr="00772AE0" w:rsidRDefault="007312EF" w:rsidP="00A76422">
      <w:pPr>
        <w:pStyle w:val="Tekstpodstawowy"/>
        <w:numPr>
          <w:ilvl w:val="0"/>
          <w:numId w:val="62"/>
        </w:numPr>
        <w:spacing w:after="60" w:line="276" w:lineRule="auto"/>
      </w:pPr>
      <w:r w:rsidRPr="00772AE0">
        <w:t>poza strefą ochrony konserwatorskiej oraz obszarami o znaczeniu historycznym lub archeologicznym;</w:t>
      </w:r>
    </w:p>
    <w:p w14:paraId="38A338E8" w14:textId="77777777" w:rsidR="00503220" w:rsidRPr="00772AE0" w:rsidRDefault="007312EF" w:rsidP="00A76422">
      <w:pPr>
        <w:pStyle w:val="Tekstpodstawowy"/>
        <w:numPr>
          <w:ilvl w:val="0"/>
          <w:numId w:val="62"/>
        </w:numPr>
        <w:spacing w:after="60" w:line="276" w:lineRule="auto"/>
      </w:pPr>
      <w:r w:rsidRPr="00772AE0">
        <w:lastRenderedPageBreak/>
        <w:t>poza obszarem lokalizacji budynków wpisanych do ewidencji zabytków do zachowania;</w:t>
      </w:r>
    </w:p>
    <w:p w14:paraId="681B2EFE" w14:textId="68CAE329" w:rsidR="007312EF" w:rsidRPr="00772AE0" w:rsidRDefault="007312EF" w:rsidP="00A76422">
      <w:pPr>
        <w:pStyle w:val="Tekstpodstawowy"/>
        <w:numPr>
          <w:ilvl w:val="0"/>
          <w:numId w:val="62"/>
        </w:numPr>
        <w:spacing w:after="240" w:line="276" w:lineRule="auto"/>
        <w:ind w:left="714" w:hanging="357"/>
      </w:pPr>
      <w:r w:rsidRPr="00772AE0">
        <w:t>poza terenami uzdrowisk i obszarów ochrony uzdrowiskowej.</w:t>
      </w:r>
    </w:p>
    <w:p w14:paraId="7AC502B2" w14:textId="688CD37D" w:rsidR="00686CB1" w:rsidRPr="00772AE0" w:rsidRDefault="00686CB1" w:rsidP="007D21BF">
      <w:pPr>
        <w:rPr>
          <w:sz w:val="10"/>
          <w:szCs w:val="12"/>
        </w:rPr>
      </w:pPr>
    </w:p>
    <w:p w14:paraId="7D9A53EC" w14:textId="77777777" w:rsidR="00056E71" w:rsidRPr="00772AE0" w:rsidRDefault="00056E71" w:rsidP="007D21BF">
      <w:pPr>
        <w:rPr>
          <w:sz w:val="10"/>
          <w:szCs w:val="12"/>
        </w:rPr>
      </w:pPr>
    </w:p>
    <w:p w14:paraId="48B0D021" w14:textId="06A751C0" w:rsidR="00B772D7" w:rsidRPr="00772AE0" w:rsidRDefault="00B772D7" w:rsidP="00A13B9C">
      <w:pPr>
        <w:pStyle w:val="Nagwek2"/>
        <w:numPr>
          <w:ilvl w:val="1"/>
          <w:numId w:val="7"/>
        </w:numPr>
        <w:suppressAutoHyphens/>
        <w:spacing w:before="200" w:after="0" w:line="276" w:lineRule="auto"/>
        <w:jc w:val="both"/>
        <w:rPr>
          <w:rFonts w:ascii="Verdana" w:hAnsi="Verdana"/>
        </w:rPr>
      </w:pPr>
      <w:bookmarkStart w:id="172" w:name="_Toc29487715"/>
      <w:bookmarkStart w:id="173" w:name="_Toc107328752"/>
      <w:r w:rsidRPr="00772AE0">
        <w:rPr>
          <w:rFonts w:ascii="Verdana" w:hAnsi="Verdana"/>
        </w:rPr>
        <w:t>Gleby</w:t>
      </w:r>
      <w:bookmarkEnd w:id="165"/>
      <w:bookmarkEnd w:id="172"/>
      <w:bookmarkEnd w:id="173"/>
    </w:p>
    <w:p w14:paraId="1806F3F5" w14:textId="77777777" w:rsidR="004322FE" w:rsidRPr="00772AE0" w:rsidRDefault="004322FE" w:rsidP="004322FE"/>
    <w:p w14:paraId="0DCEDBDA" w14:textId="77777777" w:rsidR="00D3576A" w:rsidRPr="00772AE0" w:rsidRDefault="00D3576A" w:rsidP="00503220">
      <w:pPr>
        <w:spacing w:line="276" w:lineRule="auto"/>
        <w:rPr>
          <w:b/>
          <w:bCs/>
        </w:rPr>
      </w:pPr>
      <w:r w:rsidRPr="00772AE0">
        <w:rPr>
          <w:b/>
          <w:bCs/>
        </w:rPr>
        <w:t>Sośno</w:t>
      </w:r>
    </w:p>
    <w:p w14:paraId="53D4E4AE" w14:textId="77777777" w:rsidR="00D3576A" w:rsidRPr="00772AE0" w:rsidRDefault="00D3576A" w:rsidP="00D3576A">
      <w:pPr>
        <w:shd w:val="clear" w:color="auto" w:fill="FFFFFF"/>
        <w:spacing w:before="75" w:after="75" w:line="276" w:lineRule="auto"/>
        <w:rPr>
          <w:rFonts w:eastAsia="Times New Roman" w:cs="Times New Roman"/>
          <w:b/>
          <w:bCs/>
          <w:szCs w:val="20"/>
          <w:lang w:eastAsia="pl-PL"/>
        </w:rPr>
      </w:pPr>
      <w:r w:rsidRPr="00772AE0">
        <w:rPr>
          <w:szCs w:val="20"/>
        </w:rPr>
        <w:t xml:space="preserve">Obszar gminy w większości pokrywają gleby płowe na glinach zwałowych. Towarzyszą im gleby deluwialne, które występują na terenach nachylonych. W zagłębieniach i obniżeniach terenu wykształciły się gleby glejowe i organiczne. W strukturze użytkowania gruntów w gminie przeważają użytki rolne. Klasyfikacja gleboznawcza wskazuje, iż grunty dobre to niespełna 20% wszystkich gruntów rolnych. Na obszarze gminy gleby klas II i </w:t>
      </w:r>
      <w:proofErr w:type="spellStart"/>
      <w:r w:rsidRPr="00772AE0">
        <w:rPr>
          <w:szCs w:val="20"/>
        </w:rPr>
        <w:t>I</w:t>
      </w:r>
      <w:proofErr w:type="spellEnd"/>
      <w:r w:rsidRPr="00772AE0">
        <w:rPr>
          <w:szCs w:val="20"/>
        </w:rPr>
        <w:t xml:space="preserve"> nie występują w ogóle (gleby orne najlepsze i bardzo dobre). Najlepsze klasy na terenie analizowanej jednostki zaliczane są do klas </w:t>
      </w:r>
      <w:proofErr w:type="spellStart"/>
      <w:r w:rsidRPr="00772AE0">
        <w:rPr>
          <w:szCs w:val="20"/>
        </w:rPr>
        <w:t>IIIa</w:t>
      </w:r>
      <w:proofErr w:type="spellEnd"/>
      <w:r w:rsidRPr="00772AE0">
        <w:rPr>
          <w:szCs w:val="20"/>
        </w:rPr>
        <w:t xml:space="preserve"> i </w:t>
      </w:r>
      <w:proofErr w:type="spellStart"/>
      <w:r w:rsidRPr="00772AE0">
        <w:rPr>
          <w:szCs w:val="20"/>
        </w:rPr>
        <w:t>IIIb</w:t>
      </w:r>
      <w:proofErr w:type="spellEnd"/>
      <w:r w:rsidRPr="00772AE0">
        <w:rPr>
          <w:szCs w:val="20"/>
        </w:rPr>
        <w:t xml:space="preserve"> (gleby orne średnio dobre). Występują one w północnej części gminy, najwięcej w obrębach Dziedno, Wielowicz i Rogalin, ponadto również w Obodowie, Dębinach, Sośnie, Szynwałdzie, Przepałkowie oraz w południowej części analizowanej jednostki w okolicach Wąwelna, Tuszkowa i Jaszkowa. Na pozostałych terenach występują grunty klas IV (gleby orne średnie) i niższych tj. V i VI (gleby orne słabe i najsłabsze).</w:t>
      </w:r>
    </w:p>
    <w:p w14:paraId="2955C0AD" w14:textId="77777777" w:rsidR="00D3576A" w:rsidRPr="00772AE0" w:rsidRDefault="00D3576A" w:rsidP="00D3576A">
      <w:pPr>
        <w:shd w:val="clear" w:color="auto" w:fill="FFFFFF"/>
        <w:spacing w:before="75" w:after="75" w:line="276" w:lineRule="auto"/>
        <w:rPr>
          <w:rFonts w:eastAsia="Times New Roman" w:cs="Times New Roman"/>
          <w:szCs w:val="20"/>
          <w:lang w:eastAsia="pl-PL"/>
        </w:rPr>
      </w:pPr>
      <w:r w:rsidRPr="00772AE0">
        <w:rPr>
          <w:rFonts w:eastAsia="Times New Roman" w:cs="Times New Roman"/>
          <w:szCs w:val="20"/>
          <w:lang w:eastAsia="pl-PL"/>
        </w:rPr>
        <w:t>Udział poszczególnych gruntów w klasach bonitacyjnych przedstawia się następująco:</w:t>
      </w:r>
    </w:p>
    <w:p w14:paraId="59CD820A" w14:textId="77777777" w:rsidR="00D3576A" w:rsidRPr="00772AE0" w:rsidRDefault="00D3576A" w:rsidP="00A76422">
      <w:pPr>
        <w:numPr>
          <w:ilvl w:val="0"/>
          <w:numId w:val="78"/>
        </w:numPr>
        <w:shd w:val="clear" w:color="auto" w:fill="FFFFFF"/>
        <w:spacing w:after="0" w:line="276" w:lineRule="auto"/>
        <w:rPr>
          <w:rFonts w:eastAsia="Times New Roman" w:cs="Times New Roman"/>
          <w:szCs w:val="20"/>
          <w:lang w:eastAsia="pl-PL"/>
        </w:rPr>
      </w:pPr>
      <w:r w:rsidRPr="00772AE0">
        <w:rPr>
          <w:rFonts w:eastAsia="Times New Roman" w:cs="Times New Roman"/>
          <w:szCs w:val="20"/>
          <w:lang w:eastAsia="pl-PL"/>
        </w:rPr>
        <w:t>klasy III a, III b stanowią grunty rolne – 19,0% powierzchni użytków rolnych,</w:t>
      </w:r>
    </w:p>
    <w:p w14:paraId="3C02A7A1" w14:textId="77777777" w:rsidR="00D3576A" w:rsidRPr="00772AE0" w:rsidRDefault="00D3576A" w:rsidP="00A76422">
      <w:pPr>
        <w:numPr>
          <w:ilvl w:val="0"/>
          <w:numId w:val="78"/>
        </w:numPr>
        <w:shd w:val="clear" w:color="auto" w:fill="FFFFFF"/>
        <w:spacing w:after="0" w:line="276" w:lineRule="auto"/>
        <w:rPr>
          <w:rFonts w:eastAsia="Times New Roman" w:cs="Times New Roman"/>
          <w:szCs w:val="20"/>
          <w:lang w:eastAsia="pl-PL"/>
        </w:rPr>
      </w:pPr>
      <w:r w:rsidRPr="00772AE0">
        <w:rPr>
          <w:rFonts w:eastAsia="Times New Roman" w:cs="Times New Roman"/>
          <w:szCs w:val="20"/>
          <w:lang w:eastAsia="pl-PL"/>
        </w:rPr>
        <w:t>klasa IV a i IV b – grunty orne 61,9% powierzchni użytków rolnych,</w:t>
      </w:r>
    </w:p>
    <w:p w14:paraId="4CE597D7" w14:textId="77777777" w:rsidR="00D3576A" w:rsidRPr="00772AE0" w:rsidRDefault="00D3576A" w:rsidP="00A76422">
      <w:pPr>
        <w:numPr>
          <w:ilvl w:val="0"/>
          <w:numId w:val="78"/>
        </w:numPr>
        <w:shd w:val="clear" w:color="auto" w:fill="FFFFFF"/>
        <w:spacing w:after="0" w:line="276" w:lineRule="auto"/>
        <w:rPr>
          <w:rFonts w:eastAsia="Times New Roman" w:cs="Times New Roman"/>
          <w:szCs w:val="20"/>
          <w:lang w:eastAsia="pl-PL"/>
        </w:rPr>
      </w:pPr>
      <w:r w:rsidRPr="00772AE0">
        <w:rPr>
          <w:rFonts w:eastAsia="Times New Roman" w:cs="Times New Roman"/>
          <w:szCs w:val="20"/>
          <w:lang w:eastAsia="pl-PL"/>
        </w:rPr>
        <w:t>klasa V, VI i VI – 19,0% powierzchni użytków rolnych.</w:t>
      </w:r>
    </w:p>
    <w:p w14:paraId="355BEB82" w14:textId="77777777" w:rsidR="00D3576A" w:rsidRPr="00772AE0" w:rsidRDefault="00D3576A" w:rsidP="00503220">
      <w:pPr>
        <w:spacing w:line="276" w:lineRule="auto"/>
      </w:pPr>
    </w:p>
    <w:p w14:paraId="58BDA5DB" w14:textId="71DB4928" w:rsidR="00D3576A" w:rsidRPr="00772AE0" w:rsidRDefault="00D3576A" w:rsidP="00503220">
      <w:pPr>
        <w:spacing w:line="276" w:lineRule="auto"/>
        <w:rPr>
          <w:b/>
          <w:bCs/>
        </w:rPr>
      </w:pPr>
      <w:r w:rsidRPr="00772AE0">
        <w:rPr>
          <w:b/>
          <w:bCs/>
        </w:rPr>
        <w:t>Sępólno Krajeńskie</w:t>
      </w:r>
    </w:p>
    <w:p w14:paraId="035B29A1" w14:textId="77777777" w:rsidR="00460B1D" w:rsidRPr="00772AE0" w:rsidRDefault="00460B1D" w:rsidP="00460B1D">
      <w:pPr>
        <w:spacing w:after="60" w:line="276" w:lineRule="auto"/>
      </w:pPr>
      <w:r w:rsidRPr="00772AE0">
        <w:t xml:space="preserve">Konsekwencją genezy form jest ich litologia, a tym samym charakter pokrywy glebowej. Gleby wykształcone na sandrach to przede wszystkim niezbyt przydatne dla rolnictwa gleby rdzawe i płowe. Podstawowym uwarunkowaniem ograniczającym rozwój rolnictwa są słabej jakości gleby. W Gminie Sępólno Krajeńskie pod względem typologicznym przeważają gleby płowe (42 %) i rdzawe (39 %) z nielicznie występującymi glebami brunatnymi właściwymi (12 %). Urozmaicona rzeźba terenu wpłynęła na udział użytków zielonych, występujących głównie na obrzeżach jezior i wzdłuż cieków, nie przedstawiających większej wartości rolniczej. Spośród kompleksów rolniczej przydatności gleb dominują kompleksy 5 i 6, które wytworzone zostały z piasków gliniastych lekkich i </w:t>
      </w:r>
      <w:proofErr w:type="spellStart"/>
      <w:r w:rsidRPr="00772AE0">
        <w:t>słabogliniastych</w:t>
      </w:r>
      <w:proofErr w:type="spellEnd"/>
      <w:r w:rsidRPr="00772AE0">
        <w:t>, podścielonych gliną. Odczyn gleb jest na ogół kwaśny i słabo kwaśny, a stopień kultury średni.</w:t>
      </w:r>
    </w:p>
    <w:p w14:paraId="5B58AB1A" w14:textId="77777777" w:rsidR="00460B1D" w:rsidRPr="00772AE0" w:rsidRDefault="00460B1D" w:rsidP="00460B1D">
      <w:pPr>
        <w:spacing w:after="60" w:line="276" w:lineRule="auto"/>
        <w:rPr>
          <w:szCs w:val="20"/>
        </w:rPr>
      </w:pPr>
      <w:r w:rsidRPr="00772AE0">
        <w:t xml:space="preserve">Relatywnie słabą przydatność gleb potwierdza także udział gruntów w poszczególnych klasach bonitacyjnych. Na terenie gminy Sępólno Krajeńskie nie notuje się klas I </w:t>
      </w:r>
      <w:proofErr w:type="spellStart"/>
      <w:r w:rsidRPr="00772AE0">
        <w:t>i</w:t>
      </w:r>
      <w:proofErr w:type="spellEnd"/>
      <w:r w:rsidRPr="00772AE0">
        <w:t xml:space="preserve"> II, natomiast klasa IIIA spotykana jest w niewielkich ilościach jej udział sięga 1,4 % areału. Najliczniejszą klasą bonitacyjną występującą w gminie jest klasa IV wynosząca ogółem prawie 61 % areału gruntów ornych. Interesującym wskaźnikiem jest udział gleb najsłabszych (V, VI), który w gminie Sępólno Krajeńskie sięga prawie 26 % i po gminie Więcbork jest najwyższy wśród gmin powiatu sępoleńskiego. </w:t>
      </w:r>
    </w:p>
    <w:p w14:paraId="04926C49" w14:textId="0050DD9A" w:rsidR="00D3576A" w:rsidRPr="00772AE0" w:rsidRDefault="00D3576A" w:rsidP="00503220">
      <w:pPr>
        <w:spacing w:line="276" w:lineRule="auto"/>
      </w:pPr>
    </w:p>
    <w:p w14:paraId="39520F73" w14:textId="64B0F6B7" w:rsidR="00D3576A" w:rsidRPr="00772AE0" w:rsidRDefault="00D3576A" w:rsidP="00503220">
      <w:pPr>
        <w:spacing w:line="276" w:lineRule="auto"/>
        <w:rPr>
          <w:b/>
          <w:bCs/>
        </w:rPr>
      </w:pPr>
      <w:r w:rsidRPr="00772AE0">
        <w:rPr>
          <w:b/>
          <w:bCs/>
        </w:rPr>
        <w:t>Więcbork</w:t>
      </w:r>
    </w:p>
    <w:p w14:paraId="69549574" w14:textId="77777777" w:rsidR="00460B1D" w:rsidRPr="00772AE0" w:rsidRDefault="00460B1D" w:rsidP="00460B1D">
      <w:pPr>
        <w:spacing w:after="60" w:line="276" w:lineRule="auto"/>
        <w:rPr>
          <w:szCs w:val="20"/>
        </w:rPr>
      </w:pPr>
      <w:r w:rsidRPr="00772AE0">
        <w:rPr>
          <w:szCs w:val="20"/>
        </w:rPr>
        <w:t xml:space="preserve">Gmina charakteryzuje się zróżnicowaną pokrywa glebową, związaną ściśle z typem podłoża, a pośrednio z morfologią obszaru. Na obszarach związanych genetycznie z akumulacją lodowcową (gliny) zdecydowanie dominują gleby brunatne (kwaśne i wyługowane), a w minimalnym stopniu gleby brunatne właściwe; niezbyt duże powierzchnie zajmują gleby płowe. Na tych właśnie typach gleb wykształciły się najlepsze kompleksy w gminie. Są to zajmujące minimalne powierzchnie gleby kompleksów 2 i 3 (pszenny dobry, pszenny wadliwy - na glebach brunatnych właściwych oraz nielicznych brunatnych wyługowanych) oraz zajmujące duże powierzchnie gleby kompleksów 4 i 5 (żytni bardzo dobry oraz żytni dobry - na brunatnych wyługowanych i kwaśnych oraz glebach płowych - wszystkie kompleksy gleb płowych zalicza się w gminie do kompleksu 4). Niektóre (nieliczne, niewielkie i charakteryzujące się wydłużonym kształtem) obszary morenowe (z gliną w podłożu), ze względu na ukształtowanie terenu i związaną z nim podwyższoną wilgotność, pokrywają czarne ziemie – jednak nie ich bardzo urodzajne odmiany (na przykład typowe dla Kujaw), ale formy zdegradowane, które zalicza się do słabych kompleksów 6, 8 lub 9 (odpowiednio – żytni słaby, zbożowo-pastewny mocny i </w:t>
      </w:r>
      <w:proofErr w:type="spellStart"/>
      <w:r w:rsidRPr="00772AE0">
        <w:rPr>
          <w:szCs w:val="20"/>
        </w:rPr>
        <w:t>zbożowopastewny</w:t>
      </w:r>
      <w:proofErr w:type="spellEnd"/>
      <w:r w:rsidRPr="00772AE0">
        <w:rPr>
          <w:szCs w:val="20"/>
        </w:rPr>
        <w:t xml:space="preserve"> słaby). Na obszarach związanych z akumulacją fluwioglacjalną (piaski sandrowe) powstały gleby piaskowe (głównie rdzawe), na których wykształcił się w przeważającej mierze kompleks 6 (żytni słaby), a w mniejszej części – kompleks 7 (żytni bardzo słaby, zwany też żytnio-łubinowym). Kompleks 6 wykształcony na glebach rdzawych zajmuje na terenie gminy duże powierzchnie. Łącznie w gminie struktura gleb przedstawia się następująco: brunatne wyługowane – 35% powierzchni ogólnej; rdzawe – 30% powierzchni ogólnej; płowe – 17% powierzchni ogólnej; torfowe i murszowo-torfowe (*) – 11% powierzchni ogólnej; mułowo-torfowe – 3% powierzchni ogólnej; czarne ziemie – 2% powierzchni ogólnej; brunatne właściwe typowe – 2% powierzchni ogólnej.</w:t>
      </w:r>
    </w:p>
    <w:p w14:paraId="73F5A584" w14:textId="77777777" w:rsidR="00D3576A" w:rsidRPr="00772AE0" w:rsidRDefault="00D3576A" w:rsidP="00503220">
      <w:pPr>
        <w:spacing w:line="276" w:lineRule="auto"/>
      </w:pPr>
    </w:p>
    <w:p w14:paraId="6CDD201D" w14:textId="0619F99E" w:rsidR="00B772D7" w:rsidRPr="00772AE0" w:rsidRDefault="00B772D7" w:rsidP="00A13B9C">
      <w:pPr>
        <w:pStyle w:val="Nagwek3"/>
        <w:numPr>
          <w:ilvl w:val="2"/>
          <w:numId w:val="7"/>
        </w:numPr>
        <w:suppressAutoHyphens/>
        <w:spacing w:before="200" w:line="276" w:lineRule="auto"/>
        <w:rPr>
          <w:rFonts w:ascii="Verdana" w:hAnsi="Verdana" w:cstheme="minorHAnsi"/>
        </w:rPr>
      </w:pPr>
      <w:bookmarkStart w:id="174" w:name="_Toc503189002"/>
      <w:bookmarkStart w:id="175" w:name="_Toc29487717"/>
      <w:bookmarkStart w:id="176" w:name="_Toc107328753"/>
      <w:r w:rsidRPr="00772AE0">
        <w:rPr>
          <w:rFonts w:ascii="Verdana" w:hAnsi="Verdana" w:cstheme="minorHAnsi"/>
        </w:rPr>
        <w:t>Szata roślinna</w:t>
      </w:r>
      <w:bookmarkEnd w:id="174"/>
      <w:bookmarkEnd w:id="175"/>
      <w:r w:rsidR="00B30C68" w:rsidRPr="00772AE0">
        <w:rPr>
          <w:rFonts w:ascii="Verdana" w:hAnsi="Verdana" w:cstheme="minorHAnsi"/>
        </w:rPr>
        <w:t xml:space="preserve"> oraz fauna</w:t>
      </w:r>
      <w:bookmarkEnd w:id="176"/>
    </w:p>
    <w:p w14:paraId="2FEBADEA" w14:textId="77777777" w:rsidR="00CA7CB9" w:rsidRPr="00772AE0" w:rsidRDefault="00CA7CB9" w:rsidP="00CA7CB9"/>
    <w:p w14:paraId="058403C8" w14:textId="7A3E9E0F" w:rsidR="00C027AC" w:rsidRPr="00772AE0" w:rsidRDefault="00C027AC" w:rsidP="00C027AC">
      <w:pPr>
        <w:spacing w:after="0" w:line="276" w:lineRule="auto"/>
      </w:pPr>
      <w:r w:rsidRPr="00772AE0">
        <w:t>Powiat sępoleński charakteryzuje się dużym udziałem powierzchni chronionych oraz</w:t>
      </w:r>
      <w:r w:rsidR="00FF3F6E" w:rsidRPr="00772AE0">
        <w:t xml:space="preserve"> </w:t>
      </w:r>
      <w:r w:rsidRPr="00772AE0">
        <w:t>występowaniem kilku form ochrony przyrody. Według danych GUS w 2018 roku łącznie</w:t>
      </w:r>
      <w:r w:rsidR="00FF3F6E" w:rsidRPr="00772AE0">
        <w:t xml:space="preserve"> </w:t>
      </w:r>
      <w:r w:rsidRPr="00772AE0">
        <w:t>powierzchnie chronione zajmują 62 461,97 ha, co stanowi 78,95% ogólnej powierzchni</w:t>
      </w:r>
      <w:r w:rsidR="00FF3F6E" w:rsidRPr="00772AE0">
        <w:t xml:space="preserve"> </w:t>
      </w:r>
      <w:r w:rsidRPr="00772AE0">
        <w:t>powiatu i wskaźnik ten jest najwyższy w województwie kujawsko – pomorskim.</w:t>
      </w:r>
      <w:r w:rsidR="00FF3F6E" w:rsidRPr="00772AE0">
        <w:t xml:space="preserve"> </w:t>
      </w:r>
      <w:r w:rsidRPr="00772AE0">
        <w:t>Powierzchnia obszarów chronionych w poszczególnych gminach przedstawia się</w:t>
      </w:r>
      <w:r w:rsidR="00FF3F6E" w:rsidRPr="00772AE0">
        <w:t xml:space="preserve"> n</w:t>
      </w:r>
      <w:r w:rsidRPr="00772AE0">
        <w:t>astępująco: Kamień Krajeński 15947,68 ha, Sępólno Krajeńskie 21889,09 ha, Sośno 1556,69 ha,</w:t>
      </w:r>
      <w:r w:rsidR="008B5CC9" w:rsidRPr="00772AE0">
        <w:t xml:space="preserve"> </w:t>
      </w:r>
      <w:r w:rsidRPr="00772AE0">
        <w:t>Więcbork 23068,51 ha.</w:t>
      </w:r>
    </w:p>
    <w:p w14:paraId="01AB09B2" w14:textId="205C06F7" w:rsidR="00120531" w:rsidRPr="00772AE0" w:rsidRDefault="002953E8" w:rsidP="00C027AC">
      <w:pPr>
        <w:spacing w:before="240" w:line="276" w:lineRule="auto"/>
        <w:rPr>
          <w:b/>
          <w:bCs/>
        </w:rPr>
      </w:pPr>
      <w:r w:rsidRPr="00772AE0">
        <w:rPr>
          <w:b/>
          <w:bCs/>
        </w:rPr>
        <w:t>Sośno</w:t>
      </w:r>
    </w:p>
    <w:p w14:paraId="5F209F2D" w14:textId="7DF26033" w:rsidR="002953E8" w:rsidRPr="00772AE0" w:rsidRDefault="00545DEF" w:rsidP="00CB6E9D">
      <w:pPr>
        <w:spacing w:line="276" w:lineRule="auto"/>
      </w:pPr>
      <w:r w:rsidRPr="00772AE0">
        <w:t>Lasy oraz grunty leśne, oraz zadrzewione i zakrzewione na terenie gminy Sośno zajmują 18,13% jej ogólnego obszaru. Obszar gminy należy do Nadleśnictwa Runowo podlegającego pod Regionalną Dyrekcję Lasów Państwowych w Toruniu.</w:t>
      </w:r>
    </w:p>
    <w:p w14:paraId="48A7C6AA" w14:textId="17B04D2A" w:rsidR="00545DEF" w:rsidRPr="00772AE0" w:rsidRDefault="00545DEF" w:rsidP="00CB6E9D">
      <w:pPr>
        <w:spacing w:line="276" w:lineRule="auto"/>
      </w:pPr>
      <w:r w:rsidRPr="00772AE0">
        <w:t xml:space="preserve">Szata roślinna na terenie gminy jest zróżnicowana, co wiąże się z występowaniem blisko siebie terenów rolnych, leśnych oraz obszarów chronionych. Najcenniejsze pod względem bioróżnorodności tereny skupia północna część gminy, gdzie zlokalizowane są główne kompleksy leśne analizowanej jednostki uatrakcyjnione przez środowisko rzeki </w:t>
      </w:r>
      <w:proofErr w:type="spellStart"/>
      <w:r w:rsidRPr="00772AE0">
        <w:t>Sępolenki</w:t>
      </w:r>
      <w:proofErr w:type="spellEnd"/>
      <w:r w:rsidRPr="00772AE0">
        <w:t xml:space="preserve">. </w:t>
      </w:r>
      <w:r w:rsidRPr="00772AE0">
        <w:lastRenderedPageBreak/>
        <w:t xml:space="preserve">Skład gatunkowy lasów Nadleśnictwa Runowo jest bardzo zróżnicowany. W drzewostanie dominuje sosna z mniejszym udziałem m.in. dęba, brzozy i olszy. Do roślin chronionych, które występują w obszarze Nadleśnictwa, należą m.in. bagno zwyczajne, cis pospolity, dzwonek szerokolistny, </w:t>
      </w:r>
      <w:proofErr w:type="spellStart"/>
      <w:r w:rsidRPr="00772AE0">
        <w:t>grzybień</w:t>
      </w:r>
      <w:proofErr w:type="spellEnd"/>
      <w:r w:rsidRPr="00772AE0">
        <w:t xml:space="preserve"> biały, jarząb brekinia, lilia złotogłów, rosiczka okrągłolistna czy wawrzynek </w:t>
      </w:r>
      <w:proofErr w:type="spellStart"/>
      <w:r w:rsidRPr="00772AE0">
        <w:t>wilczełyko</w:t>
      </w:r>
      <w:proofErr w:type="spellEnd"/>
      <w:r w:rsidRPr="00772AE0">
        <w:t>.</w:t>
      </w:r>
      <w:r w:rsidR="00FB1743" w:rsidRPr="00772AE0">
        <w:t xml:space="preserve"> </w:t>
      </w:r>
      <w:r w:rsidRPr="00772AE0">
        <w:t xml:space="preserve">W pasie nadbrzeżnym </w:t>
      </w:r>
      <w:proofErr w:type="spellStart"/>
      <w:r w:rsidRPr="00772AE0">
        <w:t>Sępolenki</w:t>
      </w:r>
      <w:proofErr w:type="spellEnd"/>
      <w:r w:rsidRPr="00772AE0">
        <w:t xml:space="preserve">, a także pozostałych cieków i oczek, zagłębień bezodpływowych, rozwija się roślinność nadwodna, zbiorowiska szuwarowe oraz trzcinowiska. Większość obszaru analizowanej jednostki stanowią agrocenozy i tereny zurbanizowane. Szata roślinna ogranicza się tam do upraw oraz gatunków związanych z działalnością człowieka. Na polach uprawnych spotykane są gatunki </w:t>
      </w:r>
      <w:proofErr w:type="spellStart"/>
      <w:r w:rsidRPr="00772AE0">
        <w:t>segetalne</w:t>
      </w:r>
      <w:proofErr w:type="spellEnd"/>
      <w:r w:rsidRPr="00772AE0">
        <w:t>, natomiast na terenach zurbanizowanych gatunki ruderalne. Ponadto miejscom zamieszkanym przez człowieka towarzyszy również roślinność ozdobna, drzewa i krzewy owocowe.</w:t>
      </w:r>
    </w:p>
    <w:p w14:paraId="1709CFF5" w14:textId="136F0955" w:rsidR="00545DEF" w:rsidRPr="00772AE0" w:rsidRDefault="00545DEF" w:rsidP="00CB6E9D">
      <w:pPr>
        <w:spacing w:line="276" w:lineRule="auto"/>
      </w:pPr>
      <w:r w:rsidRPr="00772AE0">
        <w:t>Na terenie gminy występują również obszary chronione, które są miejscem siedlisk cennych roślin i zwierząt.</w:t>
      </w:r>
      <w:r w:rsidR="00656DE1" w:rsidRPr="00772AE0">
        <w:t xml:space="preserve"> Ozy </w:t>
      </w:r>
      <w:proofErr w:type="spellStart"/>
      <w:r w:rsidR="00656DE1" w:rsidRPr="00772AE0">
        <w:t>Wielowickie</w:t>
      </w:r>
      <w:proofErr w:type="spellEnd"/>
      <w:r w:rsidR="00656DE1" w:rsidRPr="00772AE0">
        <w:t xml:space="preserve"> w </w:t>
      </w:r>
      <w:proofErr w:type="spellStart"/>
      <w:r w:rsidR="00656DE1" w:rsidRPr="00772AE0">
        <w:t>Wielowiczku</w:t>
      </w:r>
      <w:proofErr w:type="spellEnd"/>
      <w:r w:rsidR="00656DE1" w:rsidRPr="00772AE0">
        <w:t xml:space="preserve"> objęte zostały ochroną prawną jako Obszar Chronionego Krajobrazu. Do terenów prawnie chronionych należy tu również, położony na wschodnich peryferiach gminy, leśny rezerwat przyrody o nazwie „Wąwelno”. Rośnie tu kilkadziesiąt okazów sędziwych buków, jesionów i dębów, ze stanowiskiem brekinii. Na północy gminy znajduje się duży kompleks łąk zwany „Łąki Mazurskie” o powierzchni około 100 ha. Nie jest to obszar formalnie chroniony, ale o dużej wartości przyrodniczej. Jest ostoją ptactwa, głównie żurawia i siedliskiem dzikich zwierząt.</w:t>
      </w:r>
    </w:p>
    <w:p w14:paraId="58990EBE" w14:textId="2ACF0A02" w:rsidR="00545DEF" w:rsidRPr="00772AE0" w:rsidRDefault="00545DEF" w:rsidP="00CB6E9D">
      <w:pPr>
        <w:spacing w:line="276" w:lineRule="auto"/>
      </w:pPr>
      <w:r w:rsidRPr="00772AE0">
        <w:t>Ze świata zwierząt na obszarze gminy spotkamy gatunki charakterystyczne dla polskiej fauny leśnej, głównie ptactwo i zwierzynę łowną. W lasach Nadleśnictwa Runowo ssaki reprezentowane są przez m.in. jelenia, sarnę, dzika, daniela, zająca, lisa, jenota, borsuka, kunę, norkę, tchórza i piżmaka. Z gatunków częściowo chronionych odnotowano występowanie bobra i wydry. Ptaki reprezentowane są przez wiele gatunków rzadkich i zagrożonych: bociana czarnego, bielika, dudka, płomykówkę, jastrzębia i puszczyka. Na otwartych powierzchniach, terenach rolnych, występować mogą zające oraz króliki, a także ssaki czy gryzonie, takie jak mysz polna, mysz badylarka.</w:t>
      </w:r>
    </w:p>
    <w:p w14:paraId="29E3C1F1" w14:textId="77777777" w:rsidR="003016AF" w:rsidRPr="00772AE0" w:rsidRDefault="003016AF" w:rsidP="002953E8">
      <w:pPr>
        <w:spacing w:after="0" w:line="276" w:lineRule="auto"/>
      </w:pPr>
    </w:p>
    <w:p w14:paraId="22A11937" w14:textId="20A741CB" w:rsidR="002953E8" w:rsidRPr="00772AE0" w:rsidRDefault="002953E8" w:rsidP="00CB6E9D">
      <w:pPr>
        <w:spacing w:line="276" w:lineRule="auto"/>
        <w:rPr>
          <w:b/>
          <w:bCs/>
        </w:rPr>
      </w:pPr>
      <w:r w:rsidRPr="00772AE0">
        <w:rPr>
          <w:b/>
          <w:bCs/>
        </w:rPr>
        <w:t>Więcbork</w:t>
      </w:r>
    </w:p>
    <w:p w14:paraId="6A13090A" w14:textId="3F04880F" w:rsidR="00916453" w:rsidRPr="00772AE0" w:rsidRDefault="008D4DDC" w:rsidP="00916453">
      <w:pPr>
        <w:spacing w:line="276" w:lineRule="auto"/>
      </w:pPr>
      <w:r w:rsidRPr="00772AE0">
        <w:t xml:space="preserve">Cała gmina mieści się na obszarze Krajeńskiego Parku Krajobrazowego. </w:t>
      </w:r>
      <w:r w:rsidR="008B1EF4" w:rsidRPr="00772AE0">
        <w:t>Na terenie gminy Więcbork l</w:t>
      </w:r>
      <w:r w:rsidR="00916453" w:rsidRPr="00772AE0">
        <w:t>asy nie tworzą większych kompleksów, występują płatami, przemiennie z obszarami rolniczymi. Jedynie w części zachodniej gminy, na sandrach okolic Sypniewa, rozpoczyna się duży kompleks leśny przechodzący na północy do gminy Sępólno Krajeńskie. Drzewostan lasów jest mieszany, a w nim siedliska wielu roślin chronionych. Charakterystyczna i obfita sieć rzeczna reprezentowana jest w większości przez drobne cieki łączące rynnowe jeziora. Nie wytworzyła ona własnych dolin, lecz wykorzystała na swej drodze odpływu wydłużone zagłębienia polodowcowych rynien. Do większych należy Łobżonka na zachodzie gminy, a w jej części centralnej - Orla.</w:t>
      </w:r>
    </w:p>
    <w:p w14:paraId="6F281481" w14:textId="77777777" w:rsidR="008D4DDC" w:rsidRPr="00772AE0" w:rsidRDefault="00D55C4A" w:rsidP="008D4DDC">
      <w:pPr>
        <w:spacing w:line="276" w:lineRule="auto"/>
      </w:pPr>
      <w:r w:rsidRPr="00772AE0">
        <w:t xml:space="preserve">Omawiany obszar charakteryzuje się dużą ilością jezior, w których występuje szereg gatunków ryb. Najbardziej urozmaiconymi ciekami pod względem ichtiologicznym są jeziora: Więcborskie, Zakrzewskie, Stryjewo, </w:t>
      </w:r>
      <w:proofErr w:type="spellStart"/>
      <w:r w:rsidRPr="00772AE0">
        <w:t>Runowskie</w:t>
      </w:r>
      <w:proofErr w:type="spellEnd"/>
      <w:r w:rsidRPr="00772AE0">
        <w:t xml:space="preserve">, w których występuje m. in.: leszcz, karp, wzdręga, karaś, sandacz, szczupak, okoń, węgorz i wiele innych. </w:t>
      </w:r>
    </w:p>
    <w:p w14:paraId="23B8FE13" w14:textId="67B91402" w:rsidR="008D4DDC" w:rsidRPr="00772AE0" w:rsidRDefault="008D4DDC" w:rsidP="008D4DDC">
      <w:pPr>
        <w:spacing w:line="276" w:lineRule="auto"/>
      </w:pPr>
      <w:r w:rsidRPr="00772AE0">
        <w:t xml:space="preserve">Z obszarów chronionych na uwagę zasługuje Zespół Przyrodniczo-Krajobrazowy „Torfowisko Messy” rozprzestrzeniające się częściowo do sąsiedniej gminy Sępólno </w:t>
      </w:r>
      <w:r w:rsidRPr="00772AE0">
        <w:lastRenderedPageBreak/>
        <w:t>Krajeńskie. Porasta je unikatowa roślinność torfowiskowo-bagienna. Jest siedliskiem drobnych zwierząt i ostoją ptaków.</w:t>
      </w:r>
    </w:p>
    <w:p w14:paraId="4D04415B" w14:textId="77777777" w:rsidR="00FF3F6E" w:rsidRPr="00772AE0" w:rsidRDefault="00FF3F6E" w:rsidP="00FF3F6E">
      <w:pPr>
        <w:spacing w:before="240" w:line="276" w:lineRule="auto"/>
        <w:rPr>
          <w:b/>
          <w:bCs/>
        </w:rPr>
      </w:pPr>
      <w:r w:rsidRPr="00772AE0">
        <w:rPr>
          <w:b/>
          <w:bCs/>
        </w:rPr>
        <w:t>Sępólno Krajeńskie</w:t>
      </w:r>
    </w:p>
    <w:p w14:paraId="374C2C2E" w14:textId="77777777" w:rsidR="00FF3F6E" w:rsidRPr="00772AE0" w:rsidRDefault="00FF3F6E" w:rsidP="00FF3F6E">
      <w:pPr>
        <w:spacing w:after="0" w:line="276" w:lineRule="auto"/>
      </w:pPr>
      <w:r w:rsidRPr="00772AE0">
        <w:t xml:space="preserve">Gmina leży na Pojezierzu Krajeńskim i cała w obrębie Krajeńskiego Parku Krajobrazowego. </w:t>
      </w:r>
    </w:p>
    <w:p w14:paraId="0047BEAD" w14:textId="77777777" w:rsidR="00FF3F6E" w:rsidRPr="00772AE0" w:rsidRDefault="00FF3F6E" w:rsidP="00FF3F6E">
      <w:pPr>
        <w:spacing w:after="0" w:line="276" w:lineRule="auto"/>
      </w:pPr>
      <w:r w:rsidRPr="00772AE0">
        <w:t xml:space="preserve">Z cieków wymienić trzeba </w:t>
      </w:r>
      <w:proofErr w:type="spellStart"/>
      <w:r w:rsidRPr="00772AE0">
        <w:t>Sępolenkę</w:t>
      </w:r>
      <w:proofErr w:type="spellEnd"/>
      <w:r w:rsidRPr="00772AE0">
        <w:t xml:space="preserve"> - główną rzekę gminy, prawoboczny dopływ Brdy i wiele małych cieków oraz kanały i rowy melioracyjne odwadniające miejsca o płytkim zaleganiu wody podziemnej. Są też na obszarze gminy bagna i torfowiska, których geneza związana jest z procesem zarastania jezior, głównie na południu m.in. wschodni człon „Torfowiska Messy”. W lasach północno-zachodniej części gminy utworzone zostały cztery blisko siebie położone rezerwaty przyrody: „Lutowo”, „Gaj Krajeński”, „Buczyna” i „Dęby Krajeńskie”. Z innych form ochrony przyrody utworzono na obszarze gminy jeden Zespół Przyrodniczo-Krajobrazowy „Torfowisko Messy”, użytki ekologiczne i wiele starych drzew uznano za pomniki przyrody.</w:t>
      </w:r>
    </w:p>
    <w:p w14:paraId="199849E6" w14:textId="14F2159F" w:rsidR="00120531" w:rsidRPr="00772AE0" w:rsidRDefault="00120531" w:rsidP="00CB6E9D">
      <w:pPr>
        <w:spacing w:line="276" w:lineRule="auto"/>
      </w:pPr>
    </w:p>
    <w:p w14:paraId="4153EC77" w14:textId="77777777" w:rsidR="00A61733" w:rsidRPr="00772AE0" w:rsidRDefault="00187317" w:rsidP="00A61733">
      <w:pPr>
        <w:spacing w:after="0" w:line="276" w:lineRule="auto"/>
        <w:rPr>
          <w:b/>
          <w:bCs/>
        </w:rPr>
      </w:pPr>
      <w:r w:rsidRPr="00772AE0">
        <w:rPr>
          <w:b/>
          <w:bCs/>
        </w:rPr>
        <w:t>Gminy Więcbork oraz Sępólno Krajeńskie znajdują się całe w granicach Krajeńskiego Parku Krajobrazowego</w:t>
      </w:r>
      <w:r w:rsidR="005B62AA" w:rsidRPr="00772AE0">
        <w:rPr>
          <w:b/>
          <w:bCs/>
        </w:rPr>
        <w:t>,</w:t>
      </w:r>
      <w:r w:rsidR="005B62AA" w:rsidRPr="00772AE0">
        <w:t xml:space="preserve"> stąd warto przywołać w tym miejscu charakterystykę jego flory i fauny.</w:t>
      </w:r>
      <w:r w:rsidR="00A61733" w:rsidRPr="00772AE0">
        <w:t xml:space="preserve"> </w:t>
      </w:r>
    </w:p>
    <w:p w14:paraId="67A6766D" w14:textId="4BA36C45" w:rsidR="00A61733" w:rsidRPr="00772AE0" w:rsidRDefault="005B62AA" w:rsidP="00A61733">
      <w:pPr>
        <w:spacing w:before="240" w:after="0" w:line="276" w:lineRule="auto"/>
      </w:pPr>
      <w:r w:rsidRPr="00772AE0">
        <w:rPr>
          <w:b/>
          <w:bCs/>
        </w:rPr>
        <w:t>Krajeński Park Krajobrazowy</w:t>
      </w:r>
      <w:r w:rsidRPr="00772AE0">
        <w:t xml:space="preserve"> to duże zróżnicowanie szaty roślinnej. </w:t>
      </w:r>
      <w:r w:rsidR="00A6201A" w:rsidRPr="00772AE0">
        <w:t>Roślinność Pojezierza Krajeńskiego jest zróżnicowana i stanowi pas przejściowy roślinności o charakterze zbiorowisk zbliżonych do morfologicznej strefy sandrowej.</w:t>
      </w:r>
    </w:p>
    <w:p w14:paraId="14AE4219" w14:textId="56F74888" w:rsidR="00A6201A" w:rsidRPr="00772AE0" w:rsidRDefault="005B62AA" w:rsidP="00A6201A">
      <w:pPr>
        <w:spacing w:line="276" w:lineRule="auto"/>
      </w:pPr>
      <w:r w:rsidRPr="00772AE0">
        <w:t xml:space="preserve">Tereny leśne parku stanowią 26% jego obszaru. Porastają je w większości bory sosnowe, a na morenach występują lasy mieszane z domieszką grądów, których główny gatunek stanowią dęby z domieszką buka i innych drzew liściastych. </w:t>
      </w:r>
      <w:r w:rsidR="00A6201A" w:rsidRPr="00772AE0">
        <w:t xml:space="preserve">Do najcenniejszych zespołów leśnych w parku należy buczyna pomorska, na którą składają się buki, graby, dęby, lipy drobnolistne oraz klony. Obniżenia porośnięte są często łęgami </w:t>
      </w:r>
      <w:proofErr w:type="spellStart"/>
      <w:r w:rsidR="00A6201A" w:rsidRPr="00772AE0">
        <w:t>jesionowo-wiązowymi</w:t>
      </w:r>
      <w:proofErr w:type="spellEnd"/>
      <w:r w:rsidR="00A6201A" w:rsidRPr="00772AE0">
        <w:t xml:space="preserve">. </w:t>
      </w:r>
      <w:r w:rsidRPr="00772AE0">
        <w:t xml:space="preserve">Ogółem 28,3% drzewostanów to gatunki liściaste. </w:t>
      </w:r>
    </w:p>
    <w:p w14:paraId="68B72C20" w14:textId="510BB60B" w:rsidR="00A6201A" w:rsidRPr="00772AE0" w:rsidRDefault="005B62AA" w:rsidP="00A6201A">
      <w:pPr>
        <w:spacing w:line="276" w:lineRule="auto"/>
      </w:pPr>
      <w:r w:rsidRPr="00772AE0">
        <w:t xml:space="preserve">W runie leśnym na bagnach i licznych torfowiskach, znajdują się stanowiska roślin chronionych i rzadkich. </w:t>
      </w:r>
      <w:r w:rsidR="00A6201A" w:rsidRPr="00772AE0">
        <w:t xml:space="preserve">Na torfowiskach rosną rosiczki, borówki bagienne, modrzewnice zwyczajne, bagna zwyczajne, turzyce bagienne i żurawiny błotne. </w:t>
      </w:r>
      <w:r w:rsidRPr="00772AE0">
        <w:t>Wiele spośród dawnych bagien zostało osuszonych i zamienionych w łąki</w:t>
      </w:r>
      <w:r w:rsidR="00A6201A" w:rsidRPr="00772AE0">
        <w:t xml:space="preserve">, gdzie również występuje wiele interesujących gatunków. W dolinach na wilgotnych glebach występują łąki rajgrasowe z dominacją rajgrasu wyniosłego, tymotki łąkowej, kupkówki pospolitej, bodziszka łąkowego i kozibrodu wschodniego. </w:t>
      </w:r>
    </w:p>
    <w:p w14:paraId="2C9B83F3" w14:textId="7B2D7786" w:rsidR="005B62AA" w:rsidRPr="00772AE0" w:rsidRDefault="005B62AA" w:rsidP="005B62AA">
      <w:pPr>
        <w:spacing w:line="276" w:lineRule="auto"/>
      </w:pPr>
      <w:r w:rsidRPr="00772AE0">
        <w:t>Na niektórych terenach w związku z porzucaniem upraw rozpoczęła się sukcesja wtórna – obszary te zmieniają się ponownie w bagna, porośnięte lasami olsowymi.</w:t>
      </w:r>
    </w:p>
    <w:p w14:paraId="569DC9B5" w14:textId="2D8AF0F8" w:rsidR="008D4DDC" w:rsidRPr="00772AE0" w:rsidRDefault="008D4DDC" w:rsidP="008D4DDC">
      <w:pPr>
        <w:spacing w:after="0" w:line="276" w:lineRule="auto"/>
      </w:pPr>
      <w:r w:rsidRPr="00772AE0">
        <w:t>W Parku występuje również różnorodna fauna. Najliczniejszą grupą są ptaki. Z gatunków chronionych do najciekawszych należą: bociany czarne, żurawie, czaple, łabędzie, orlik krzykliwy, rybołowy i bieliki. W lasach krajeńskich licznie pojawia się zwierzyna łowna (np. jelenie, daniele, dziki i zające). Z ssaków chronionych mocno rozprzestrzeniły się wydry i bobry. Na terenach podmokłych można spotkać liczne gatunki gadów i płazów</w:t>
      </w:r>
      <w:r w:rsidR="007B679B" w:rsidRPr="00772AE0">
        <w:t>: jaszczurki, zaskrońce, padalce, żmije</w:t>
      </w:r>
      <w:r w:rsidRPr="00772AE0">
        <w:t>. Rzeki i jeziora obfitują w różne gatunki ryb, w czystszych wodach jezior można znaleźć nawet raki.</w:t>
      </w:r>
    </w:p>
    <w:p w14:paraId="4F0D8188" w14:textId="228D14F3" w:rsidR="008A7DD0" w:rsidRPr="00772AE0" w:rsidRDefault="008A7DD0" w:rsidP="00057DC1">
      <w:pPr>
        <w:spacing w:after="360" w:line="276" w:lineRule="auto"/>
        <w:rPr>
          <w:szCs w:val="20"/>
        </w:rPr>
      </w:pPr>
    </w:p>
    <w:p w14:paraId="582C23F6" w14:textId="2EC267E5" w:rsidR="001B3B4C" w:rsidRPr="00772AE0" w:rsidRDefault="001B3B4C" w:rsidP="001E19C5">
      <w:pPr>
        <w:pStyle w:val="Normal"/>
      </w:pPr>
      <w:bookmarkStart w:id="177" w:name="_Hlk93742115"/>
      <w:r w:rsidRPr="00772AE0">
        <w:lastRenderedPageBreak/>
        <w:t xml:space="preserve">Planowana elektrownia fotowoltaiczna będzie się składać z dwóch zespołów działek w powiecie sępoleńskim, woj. kujawsko-pomorskim. „Zespół nr 1” zlokalizowany jest na działkach o numerach ewidencyjnych 52 (6,72 ha) i 53/8 (8,41 ha) w obrębie Wysoka Krajeńska, gm.  Sępólno Krajeńskie oraz na działce nr 153/7 (12,85 ha) w obrębie Suchorączek w gm. Więcbork. „Zespół II” na działkach nr 10/1 (18,67 ha), 11/1 (30,05 ha), 12 (19/75 ha), 13 (18,55 ha) 14 (27,58 ha) i 22/2 (20,29 ha). Działki Zespołu II są położone w obrębie Wielowicz w gm. Sośno. Zespół I od II  jest oddzielony od siebie szeroką drogą asfaltową i rzeką Orla. </w:t>
      </w:r>
      <w:bookmarkEnd w:id="177"/>
    </w:p>
    <w:p w14:paraId="5C25752E" w14:textId="77777777" w:rsidR="002079CD" w:rsidRPr="00564B37" w:rsidRDefault="00A01E83" w:rsidP="00564B37">
      <w:pPr>
        <w:spacing w:after="0" w:line="276" w:lineRule="auto"/>
      </w:pPr>
      <w:r w:rsidRPr="00564B37">
        <w:t xml:space="preserve">Działki inwestycyjne zespołu I, o łącznej powierzchni blisko 28 ha, są obecnie użytkowane niemalże w całości intensywnie rolniczo, jako ziemia orna obsiewna zbożem. Jedynie na działce nr 153/7 znajdują się dwa nieduże zagajniki drzew liściastych o łącznej powierzchni ok. 1,8 ha oraz kępa drzew liściastych na działce nr 52 (0,35 ha). Wszystkie działki inwestycyjne położone są wśród rozległych terenów użytkowanych intensywnie rolniczo oraz zlokalizowane są obok siebie tworząc zwarty kompleks. Północną granicą działek nr 52 i 53/8 jest poborze szerokiej asfaltowej drogi relacji Więcbork-Wielowicz. </w:t>
      </w:r>
    </w:p>
    <w:p w14:paraId="723D82DD" w14:textId="564CD21D" w:rsidR="00A01E83" w:rsidRPr="00564B37" w:rsidRDefault="00A01E83" w:rsidP="00564B37">
      <w:pPr>
        <w:spacing w:after="0" w:line="276" w:lineRule="auto"/>
      </w:pPr>
      <w:r w:rsidRPr="00564B37">
        <w:t>Wzdłuż granicy tych działek, a terenie pasa drogowego po obu stronach jezdni rosną drzewa liściaste. Równolegle do jezdni przebiega linia średniego napięcia. Wschodnią granicą inwestycji oraz działek o nr 53/8 i 153/7 jest brzeg rzeki Orla, która na tym odcinku jest niewielką zmeliorowaną rzeką. Ponadto na działce o nr 153/7 znajduje się rów melioracyjny, który odprowadza wodę do niewielkiej rzeki o nazwie Dopływ ze Zboża, która jest dopływem rzeki Orla. Zachodnia i południowa granica działek inwestycyjnych przylega do obszarów użytkowanych intensywnie rolniczo.  Do  północno wschodniej granicy działki inwestycyjnej nr 53/8 przylega pojedyncze gospodarstwo rolne, ponadto w bezpośrednim sąsiedztwie (do 200m od zachodniej granicy planowanej inwestycji) znajdują się kolejne 2 gospodarstwa rolne.</w:t>
      </w:r>
    </w:p>
    <w:p w14:paraId="15D81545" w14:textId="77777777" w:rsidR="002C5012" w:rsidRPr="00772AE0" w:rsidRDefault="00EB0A9A" w:rsidP="00564B37">
      <w:pPr>
        <w:pStyle w:val="Legenda"/>
        <w:spacing w:after="0"/>
        <w:jc w:val="center"/>
        <w:rPr>
          <w:color w:val="auto"/>
        </w:rPr>
      </w:pPr>
      <w:bookmarkStart w:id="178" w:name="_Hlk93742770"/>
      <w:r w:rsidRPr="00772AE0">
        <w:rPr>
          <w:noProof/>
          <w:color w:val="auto"/>
          <w:sz w:val="18"/>
          <w:szCs w:val="18"/>
        </w:rPr>
        <w:drawing>
          <wp:inline distT="0" distB="0" distL="0" distR="0" wp14:anchorId="64CC0A75" wp14:editId="552CE603">
            <wp:extent cx="4967785" cy="3725985"/>
            <wp:effectExtent l="0" t="0" r="4445" b="8255"/>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76918" cy="3732835"/>
                    </a:xfrm>
                    <a:prstGeom prst="rect">
                      <a:avLst/>
                    </a:prstGeom>
                    <a:noFill/>
                    <a:ln>
                      <a:noFill/>
                    </a:ln>
                  </pic:spPr>
                </pic:pic>
              </a:graphicData>
            </a:graphic>
          </wp:inline>
        </w:drawing>
      </w:r>
      <w:bookmarkEnd w:id="178"/>
    </w:p>
    <w:p w14:paraId="02BA07F2" w14:textId="4345C2E9" w:rsidR="00EB0A9A" w:rsidRPr="00772AE0" w:rsidRDefault="00100B14" w:rsidP="00564B37">
      <w:pPr>
        <w:pStyle w:val="Legenda"/>
        <w:spacing w:after="0"/>
        <w:rPr>
          <w:color w:val="auto"/>
          <w:sz w:val="18"/>
          <w:szCs w:val="18"/>
        </w:rPr>
      </w:pPr>
      <w:bookmarkStart w:id="179" w:name="_Toc107327013"/>
      <w:r w:rsidRPr="00772AE0">
        <w:rPr>
          <w:color w:val="auto"/>
        </w:rPr>
        <w:t xml:space="preserve">Fot. </w:t>
      </w:r>
      <w:r w:rsidR="00275F52" w:rsidRPr="00772AE0">
        <w:rPr>
          <w:color w:val="auto"/>
        </w:rPr>
        <w:fldChar w:fldCharType="begin"/>
      </w:r>
      <w:r w:rsidR="00275F52" w:rsidRPr="00772AE0">
        <w:rPr>
          <w:color w:val="auto"/>
        </w:rPr>
        <w:instrText xml:space="preserve"> SEQ Fot. \* ARABIC </w:instrText>
      </w:r>
      <w:r w:rsidR="00275F52" w:rsidRPr="00772AE0">
        <w:rPr>
          <w:color w:val="auto"/>
        </w:rPr>
        <w:fldChar w:fldCharType="separate"/>
      </w:r>
      <w:r w:rsidR="00577AED">
        <w:rPr>
          <w:noProof/>
          <w:color w:val="auto"/>
        </w:rPr>
        <w:t>1</w:t>
      </w:r>
      <w:r w:rsidR="00275F52" w:rsidRPr="00772AE0">
        <w:rPr>
          <w:noProof/>
          <w:color w:val="auto"/>
        </w:rPr>
        <w:fldChar w:fldCharType="end"/>
      </w:r>
      <w:r w:rsidR="00EB0A9A" w:rsidRPr="00772AE0">
        <w:rPr>
          <w:color w:val="auto"/>
        </w:rPr>
        <w:t xml:space="preserve">. </w:t>
      </w:r>
      <w:bookmarkStart w:id="180" w:name="_Hlk93742779"/>
      <w:r w:rsidR="00EB0A9A" w:rsidRPr="00772AE0">
        <w:rPr>
          <w:color w:val="auto"/>
        </w:rPr>
        <w:t>Widok na centralną część działek inwestycyjnych 52 i 53/8 w Zespole I (widoczne zagajniki drzew wyłączone są z obszaru inwestycji</w:t>
      </w:r>
      <w:bookmarkEnd w:id="180"/>
      <w:r w:rsidR="00EB0A9A" w:rsidRPr="00772AE0">
        <w:rPr>
          <w:color w:val="auto"/>
        </w:rPr>
        <w:t>).</w:t>
      </w:r>
      <w:bookmarkEnd w:id="179"/>
    </w:p>
    <w:p w14:paraId="05EB046A" w14:textId="126C3AF2" w:rsidR="00A01E83" w:rsidRPr="00772AE0" w:rsidRDefault="00A01E83" w:rsidP="00B96E96">
      <w:pPr>
        <w:spacing w:before="240" w:line="276" w:lineRule="auto"/>
        <w:rPr>
          <w:szCs w:val="20"/>
        </w:rPr>
      </w:pPr>
      <w:r w:rsidRPr="00772AE0">
        <w:rPr>
          <w:szCs w:val="20"/>
        </w:rPr>
        <w:lastRenderedPageBreak/>
        <w:t xml:space="preserve">Działki inwestycyjne wchodzące w skład Zespołu II o łącznej powierzchni ok. 134,9 ha są obecnie użytkowane niemalże w całości intensywnie rolniczo, jako ziemia orna obsiewna zbożem. Łącznie na wszystkich działkach całego „Zespołu II” zaledwie na powierzchni ok. 2,5 ha  znajdują niewielkie zagajniki drzew i krzewów oraz nieużytkowane rolniczo obszary. Wzdłuż wszystkich zagajników, rowów melioracyjnych oraz dróg wyznaczono 5m bufor, </w:t>
      </w:r>
      <w:r w:rsidR="00B96E96" w:rsidRPr="00772AE0">
        <w:rPr>
          <w:szCs w:val="20"/>
        </w:rPr>
        <w:br/>
      </w:r>
      <w:r w:rsidRPr="00772AE0">
        <w:rPr>
          <w:szCs w:val="20"/>
        </w:rPr>
        <w:t>a od brzegu rzeki Orla wyznaczono 8m bufor od jej obu brzegów</w:t>
      </w:r>
      <w:r w:rsidR="00EB0A9A" w:rsidRPr="00772AE0">
        <w:rPr>
          <w:szCs w:val="20"/>
        </w:rPr>
        <w:t>,</w:t>
      </w:r>
      <w:r w:rsidRPr="00772AE0">
        <w:rPr>
          <w:szCs w:val="20"/>
        </w:rPr>
        <w:t xml:space="preserve"> w których nie będzie realizowane posadowienie paneli fotowoltaicznych. Działki inwestycyjne położone są wśród rozległych terenów użytkowanych intensywnie rolniczo oraz zlokalizowane są obok siebie tworząc zwarty kompleks. Przez centralną część inwestycji przepływa niewielka rzeka Orla, która na tym odcinku jest intensywnie zmeliorowana. Do niej przylegają wszystkie działki inwestycyjne wchodzące w skład tego Zespołu. W południowej części Zespołu działki nr 13, 14 i 22/2 przylegają do pasa drogowego szerokiej drogi asfaltowej relacji Więcbork-Wielowicz. Wzdłuż działek inwestycyjnych na poboczu drogi po obu stronach jezdni rosną drzewa liściaste. Przy wschodniej granicy inwestycji w pobliżu działek nr 10/1  i 14 znajduje się miejscowość Roztoki, a przy zachodniej granicy w pobliżu działki 11/1  położona jest miejscowość Wysoka Krajeńska. </w:t>
      </w:r>
    </w:p>
    <w:p w14:paraId="311CFF67" w14:textId="77777777" w:rsidR="00100B14" w:rsidRPr="00772AE0" w:rsidRDefault="00EB0A9A" w:rsidP="0025200A">
      <w:pPr>
        <w:spacing w:before="240" w:after="0" w:line="276" w:lineRule="auto"/>
        <w:jc w:val="center"/>
        <w:rPr>
          <w:b/>
          <w:bCs/>
          <w:sz w:val="16"/>
          <w:szCs w:val="16"/>
        </w:rPr>
      </w:pPr>
      <w:r w:rsidRPr="00772AE0">
        <w:rPr>
          <w:noProof/>
          <w:sz w:val="18"/>
          <w:szCs w:val="18"/>
        </w:rPr>
        <w:drawing>
          <wp:inline distT="0" distB="0" distL="0" distR="0" wp14:anchorId="04403BBE" wp14:editId="4387E771">
            <wp:extent cx="5710167" cy="4271749"/>
            <wp:effectExtent l="0" t="0" r="5080" b="0"/>
            <wp:docPr id="230" name="Obraz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14230" cy="4274789"/>
                    </a:xfrm>
                    <a:prstGeom prst="rect">
                      <a:avLst/>
                    </a:prstGeom>
                    <a:noFill/>
                    <a:ln>
                      <a:noFill/>
                    </a:ln>
                  </pic:spPr>
                </pic:pic>
              </a:graphicData>
            </a:graphic>
          </wp:inline>
        </w:drawing>
      </w:r>
      <w:r w:rsidRPr="00772AE0">
        <w:rPr>
          <w:b/>
          <w:bCs/>
          <w:sz w:val="16"/>
          <w:szCs w:val="16"/>
        </w:rPr>
        <w:t xml:space="preserve">. </w:t>
      </w:r>
    </w:p>
    <w:p w14:paraId="2F409E46" w14:textId="3E9D361D" w:rsidR="00EB0A9A" w:rsidRPr="00772AE0" w:rsidRDefault="00100B14" w:rsidP="00100B14">
      <w:pPr>
        <w:pStyle w:val="Legenda"/>
        <w:rPr>
          <w:color w:val="auto"/>
        </w:rPr>
      </w:pPr>
      <w:bookmarkStart w:id="181" w:name="_Toc107327014"/>
      <w:r w:rsidRPr="00772AE0">
        <w:rPr>
          <w:color w:val="auto"/>
        </w:rPr>
        <w:t xml:space="preserve">Fot. </w:t>
      </w:r>
      <w:r w:rsidR="00275F52" w:rsidRPr="00772AE0">
        <w:rPr>
          <w:color w:val="auto"/>
        </w:rPr>
        <w:fldChar w:fldCharType="begin"/>
      </w:r>
      <w:r w:rsidR="00275F52" w:rsidRPr="00772AE0">
        <w:rPr>
          <w:color w:val="auto"/>
        </w:rPr>
        <w:instrText xml:space="preserve"> SEQ Fot. \* ARABIC </w:instrText>
      </w:r>
      <w:r w:rsidR="00275F52" w:rsidRPr="00772AE0">
        <w:rPr>
          <w:color w:val="auto"/>
        </w:rPr>
        <w:fldChar w:fldCharType="separate"/>
      </w:r>
      <w:r w:rsidR="00577AED">
        <w:rPr>
          <w:noProof/>
          <w:color w:val="auto"/>
        </w:rPr>
        <w:t>2</w:t>
      </w:r>
      <w:r w:rsidR="00275F52" w:rsidRPr="00772AE0">
        <w:rPr>
          <w:noProof/>
          <w:color w:val="auto"/>
        </w:rPr>
        <w:fldChar w:fldCharType="end"/>
      </w:r>
      <w:r w:rsidRPr="00772AE0">
        <w:rPr>
          <w:b w:val="0"/>
          <w:bCs w:val="0"/>
          <w:color w:val="auto"/>
        </w:rPr>
        <w:t xml:space="preserve">. </w:t>
      </w:r>
      <w:r w:rsidR="00EB0A9A" w:rsidRPr="00772AE0">
        <w:rPr>
          <w:color w:val="auto"/>
        </w:rPr>
        <w:t>Widok na centralną część obszaru działek inwestycyjnych nr 12 i 13 w „Zespole II”.</w:t>
      </w:r>
      <w:bookmarkEnd w:id="181"/>
      <w:r w:rsidR="00EB0A9A" w:rsidRPr="00772AE0">
        <w:rPr>
          <w:color w:val="auto"/>
        </w:rPr>
        <w:t xml:space="preserve"> </w:t>
      </w:r>
    </w:p>
    <w:p w14:paraId="259A48EF" w14:textId="77777777" w:rsidR="001B3B4C" w:rsidRPr="00772AE0" w:rsidRDefault="001B3B4C" w:rsidP="00057DC1">
      <w:pPr>
        <w:spacing w:after="120" w:line="276" w:lineRule="auto"/>
        <w:rPr>
          <w:szCs w:val="20"/>
        </w:rPr>
      </w:pPr>
    </w:p>
    <w:p w14:paraId="6C28A850" w14:textId="77777777" w:rsidR="00F01156" w:rsidRPr="00772AE0" w:rsidRDefault="00F01156" w:rsidP="007F4F57">
      <w:pPr>
        <w:spacing w:line="276" w:lineRule="auto"/>
        <w:rPr>
          <w:szCs w:val="20"/>
        </w:rPr>
      </w:pPr>
    </w:p>
    <w:p w14:paraId="2D53C8A2" w14:textId="09836745" w:rsidR="00B772D7" w:rsidRPr="00772AE0" w:rsidRDefault="00B772D7" w:rsidP="00A13B9C">
      <w:pPr>
        <w:pStyle w:val="Nagwek3"/>
        <w:numPr>
          <w:ilvl w:val="2"/>
          <w:numId w:val="7"/>
        </w:numPr>
        <w:suppressAutoHyphens/>
        <w:spacing w:before="200" w:line="276" w:lineRule="auto"/>
        <w:rPr>
          <w:rFonts w:ascii="Verdana" w:hAnsi="Verdana" w:cstheme="minorHAnsi"/>
        </w:rPr>
      </w:pPr>
      <w:bookmarkStart w:id="182" w:name="_Toc503189004"/>
      <w:bookmarkStart w:id="183" w:name="_Toc29487719"/>
      <w:bookmarkStart w:id="184" w:name="_Toc107328754"/>
      <w:r w:rsidRPr="00772AE0">
        <w:rPr>
          <w:rFonts w:ascii="Verdana" w:hAnsi="Verdana" w:cstheme="minorHAnsi"/>
        </w:rPr>
        <w:lastRenderedPageBreak/>
        <w:t>Siedliska i gatunki NATURA 2000 oraz gatunki chronione</w:t>
      </w:r>
      <w:bookmarkEnd w:id="182"/>
      <w:bookmarkEnd w:id="183"/>
      <w:bookmarkEnd w:id="184"/>
    </w:p>
    <w:p w14:paraId="0244AA46" w14:textId="77777777" w:rsidR="00B772D7" w:rsidRPr="00772AE0" w:rsidRDefault="00B772D7" w:rsidP="00EB65C3">
      <w:pPr>
        <w:keepNext/>
        <w:spacing w:after="0" w:line="276" w:lineRule="auto"/>
        <w:ind w:firstLine="708"/>
      </w:pPr>
    </w:p>
    <w:p w14:paraId="10580E34" w14:textId="77777777" w:rsidR="00CA7CB9" w:rsidRPr="00772AE0" w:rsidRDefault="00CA7CB9" w:rsidP="00FB5EF9">
      <w:pPr>
        <w:keepNext/>
        <w:spacing w:after="0" w:line="276" w:lineRule="auto"/>
        <w:rPr>
          <w:szCs w:val="20"/>
        </w:rPr>
      </w:pPr>
      <w:r w:rsidRPr="00772AE0">
        <w:rPr>
          <w:szCs w:val="20"/>
        </w:rPr>
        <w:t>Siedliska przyrodnicze w Dyrektywie Siedliskowej definiowane są jako „obszary lądowe lub wodne wyodrębniane w oparciu o cechy geograficzne, abiotyczne i biotyczne, zarówno całkowicie naturalne, jak i „półnaturalne”. Spośród tych siedlisk szczególne znaczenie mają siedliska przyrodnicze będące przedmiotem zainteresowania Wspólnoty, które najczęściej są zagrożone w swoim naturalnym zasięgu, mają niewielki obszar występowania w wyniku regresji czy też uwarunkowań naturalnych lub są przykładem cech typowych dla regionów biogeograficznych, na obszarze których leżą kraje członkowskie. Za tzw. „priorytetowe siedliska przyrodnicze” Wspólnota ponosi szczególną odpowiedzialność.</w:t>
      </w:r>
    </w:p>
    <w:p w14:paraId="2FB52F37" w14:textId="77777777" w:rsidR="00CE46B8" w:rsidRPr="00772AE0" w:rsidRDefault="00CE46B8" w:rsidP="00FB5EF9">
      <w:pPr>
        <w:keepNext/>
        <w:spacing w:after="0" w:line="276" w:lineRule="auto"/>
        <w:rPr>
          <w:szCs w:val="20"/>
        </w:rPr>
      </w:pPr>
    </w:p>
    <w:p w14:paraId="37C1153D" w14:textId="77777777" w:rsidR="00FE6EC3" w:rsidRPr="00772AE0" w:rsidRDefault="00CE46B8" w:rsidP="00CE46B8">
      <w:pPr>
        <w:spacing w:line="276" w:lineRule="auto"/>
        <w:rPr>
          <w:szCs w:val="20"/>
        </w:rPr>
      </w:pPr>
      <w:r w:rsidRPr="00772AE0">
        <w:rPr>
          <w:szCs w:val="20"/>
        </w:rPr>
        <w:t>Dokładne badania zbiorowisk roślinnych na obszarze inwestycji nie były prowadzone. Wobec tego można jedynie w przybliżeniu określić charakter miejscowych siedlisk. W ramach prac wstępnych oraz terenowych przeanalizowano krajobraz terenu i zróżnicowanie roślinności, które wpisują się w charakter użytków rolnych w lokalizacji planowanej inwestycji. Inwentaryzację wykonano w celu stwierdzenia bądź wykluczenia występowania cennych i chronionych zbiorowisk roślinnych, tj. siedliska przyrodnicze wpisane do Załącznika I Dyrektywy Siedliskowej.</w:t>
      </w:r>
    </w:p>
    <w:p w14:paraId="32A4BB3A" w14:textId="77777777" w:rsidR="00FE6EC3" w:rsidRPr="00772AE0" w:rsidRDefault="00FE6EC3" w:rsidP="00FE6EC3">
      <w:pPr>
        <w:spacing w:line="276" w:lineRule="auto"/>
        <w:rPr>
          <w:szCs w:val="20"/>
        </w:rPr>
      </w:pPr>
      <w:bookmarkStart w:id="185" w:name="_Hlk93761911"/>
      <w:r w:rsidRPr="00772AE0">
        <w:rPr>
          <w:szCs w:val="20"/>
        </w:rPr>
        <w:t xml:space="preserve">Podczas prac terenowych bezpośrednio na terenach przeznaczonych do planowanego posadowienia paneli fotowoltaicznych nie zidentyfikowano cennych zbiorowisk roślinnych, co jest spowodowane intensywnym użytkowaniem terenu jako grunty orne obsiewane zbożem. </w:t>
      </w:r>
    </w:p>
    <w:bookmarkEnd w:id="185"/>
    <w:p w14:paraId="54E11C22" w14:textId="3FECF742" w:rsidR="00CE46B8" w:rsidRPr="00772AE0" w:rsidRDefault="00CE46B8" w:rsidP="00057DC1">
      <w:pPr>
        <w:spacing w:after="120" w:line="276" w:lineRule="auto"/>
        <w:rPr>
          <w:szCs w:val="20"/>
          <w:u w:val="single"/>
        </w:rPr>
      </w:pPr>
      <w:r w:rsidRPr="00772AE0">
        <w:rPr>
          <w:szCs w:val="20"/>
          <w:u w:val="single"/>
        </w:rPr>
        <w:t>Na rozpatrywanym obszarze badań nie zinwentaryzowano płatów chronionych siedlisk przyrodniczych z Załącznika I Dyrektywy Siedliskowej. Również nie zinwentaryzowano stanowisk gatunków roślin i grzybów, które są objęte ochroną według krajowego rozporządzenia, ani gatunków wpisanych do Załącznika II Dyrektywy Siedliskowej.</w:t>
      </w:r>
    </w:p>
    <w:p w14:paraId="4AD6BAF6" w14:textId="77777777" w:rsidR="008C4C58" w:rsidRPr="00772AE0" w:rsidRDefault="008C4C58" w:rsidP="00FB5EF9">
      <w:pPr>
        <w:keepNext/>
        <w:spacing w:after="240" w:line="276" w:lineRule="auto"/>
        <w:rPr>
          <w:b/>
          <w:szCs w:val="20"/>
        </w:rPr>
      </w:pPr>
    </w:p>
    <w:p w14:paraId="093959F4" w14:textId="6B58DB02" w:rsidR="00FB5EF9" w:rsidRPr="00772AE0" w:rsidRDefault="00FB5EF9" w:rsidP="00FB5EF9">
      <w:pPr>
        <w:keepNext/>
        <w:spacing w:after="240" w:line="276" w:lineRule="auto"/>
        <w:rPr>
          <w:b/>
          <w:szCs w:val="20"/>
        </w:rPr>
      </w:pPr>
      <w:r w:rsidRPr="00772AE0">
        <w:rPr>
          <w:b/>
          <w:szCs w:val="20"/>
        </w:rPr>
        <w:t>Gatunki chronione</w:t>
      </w:r>
    </w:p>
    <w:p w14:paraId="783C9092" w14:textId="3C89EB5D" w:rsidR="00FB5EF9" w:rsidRDefault="00FB5EF9" w:rsidP="00FB5EF9">
      <w:pPr>
        <w:shd w:val="clear" w:color="auto" w:fill="FFFFFF"/>
        <w:spacing w:line="276" w:lineRule="auto"/>
        <w:rPr>
          <w:szCs w:val="20"/>
        </w:rPr>
      </w:pPr>
      <w:r w:rsidRPr="00772AE0">
        <w:rPr>
          <w:szCs w:val="20"/>
        </w:rPr>
        <w:t>Ochrona gatunkowa jest jedną z prawnych form ochrony przyrody w Polsce (ustawa o ochronie przyrody z dnia 16 kwietnia 2004 r. (</w:t>
      </w:r>
      <w:r w:rsidR="00053A5E" w:rsidRPr="00772AE0">
        <w:t>Dz.U.2022 poz. 916</w:t>
      </w:r>
      <w:r w:rsidRPr="00772AE0">
        <w:rPr>
          <w:szCs w:val="20"/>
        </w:rPr>
        <w:t>). Lista gatunków roślin chronionych stanowi załącznik do rozporządzenia Ministra Środowiska z dnia 9 października 2014 (Dz. U. 2014, poz. 1409), zaś zwierząt do Rozporządzenia z dnia 16 grudnia 2016 (Dz. U. 2016, poz. 2183).</w:t>
      </w:r>
    </w:p>
    <w:p w14:paraId="12172D46" w14:textId="476F37B8" w:rsidR="003D65A6" w:rsidRDefault="003D65A6" w:rsidP="00FB5EF9">
      <w:pPr>
        <w:shd w:val="clear" w:color="auto" w:fill="FFFFFF"/>
        <w:spacing w:line="276" w:lineRule="auto"/>
        <w:rPr>
          <w:szCs w:val="20"/>
        </w:rPr>
      </w:pPr>
    </w:p>
    <w:p w14:paraId="1BD6212E" w14:textId="6A14D7E2" w:rsidR="003D65A6" w:rsidRPr="0001150E" w:rsidRDefault="003D65A6" w:rsidP="003D65A6">
      <w:pPr>
        <w:shd w:val="clear" w:color="auto" w:fill="FFFFFF"/>
        <w:spacing w:line="276" w:lineRule="auto"/>
        <w:rPr>
          <w:b/>
          <w:bCs/>
          <w:caps/>
          <w:szCs w:val="20"/>
        </w:rPr>
      </w:pPr>
      <w:r w:rsidRPr="0001150E">
        <w:rPr>
          <w:b/>
          <w:bCs/>
          <w:caps/>
          <w:szCs w:val="20"/>
        </w:rPr>
        <w:t>Wyniki inwentaryzacji</w:t>
      </w:r>
    </w:p>
    <w:p w14:paraId="6AF43BF6" w14:textId="21308881" w:rsidR="003D65A6" w:rsidRPr="0001150E" w:rsidRDefault="003D65A6" w:rsidP="0001150E">
      <w:pPr>
        <w:shd w:val="clear" w:color="auto" w:fill="FFFFFF"/>
        <w:spacing w:before="240" w:line="276" w:lineRule="auto"/>
        <w:rPr>
          <w:b/>
          <w:bCs/>
          <w:szCs w:val="20"/>
        </w:rPr>
      </w:pPr>
      <w:r w:rsidRPr="0001150E">
        <w:rPr>
          <w:b/>
          <w:bCs/>
          <w:szCs w:val="20"/>
        </w:rPr>
        <w:t>Siedliska przyrodnicze</w:t>
      </w:r>
    </w:p>
    <w:p w14:paraId="36AD2EAD" w14:textId="0851BF19" w:rsidR="003D65A6" w:rsidRPr="003D65A6" w:rsidRDefault="003D65A6" w:rsidP="003D65A6">
      <w:pPr>
        <w:shd w:val="clear" w:color="auto" w:fill="FFFFFF"/>
        <w:spacing w:line="276" w:lineRule="auto"/>
        <w:rPr>
          <w:szCs w:val="20"/>
        </w:rPr>
      </w:pPr>
      <w:r w:rsidRPr="003D65A6">
        <w:rPr>
          <w:szCs w:val="20"/>
        </w:rPr>
        <w:t xml:space="preserve">Obecnie cały </w:t>
      </w:r>
      <w:r w:rsidRPr="0001150E">
        <w:rPr>
          <w:szCs w:val="20"/>
        </w:rPr>
        <w:t xml:space="preserve">obszar przeznaczony pod posadowienie paneli fotowoltaicznych jest użytkowany jako ziemia orna (Fot. </w:t>
      </w:r>
      <w:r w:rsidR="0001150E" w:rsidRPr="0001150E">
        <w:rPr>
          <w:szCs w:val="20"/>
        </w:rPr>
        <w:t>3</w:t>
      </w:r>
      <w:r w:rsidRPr="0001150E">
        <w:rPr>
          <w:szCs w:val="20"/>
        </w:rPr>
        <w:t xml:space="preserve">) </w:t>
      </w:r>
      <w:r w:rsidRPr="003D65A6">
        <w:rPr>
          <w:szCs w:val="20"/>
        </w:rPr>
        <w:t xml:space="preserve">z uprawami monokulturowymi. </w:t>
      </w:r>
    </w:p>
    <w:p w14:paraId="2CE46DDA" w14:textId="77777777" w:rsidR="003D65A6" w:rsidRPr="003D65A6" w:rsidRDefault="003D65A6" w:rsidP="003D65A6">
      <w:pPr>
        <w:shd w:val="clear" w:color="auto" w:fill="FFFFFF"/>
        <w:spacing w:line="276" w:lineRule="auto"/>
        <w:rPr>
          <w:szCs w:val="20"/>
        </w:rPr>
      </w:pPr>
      <w:r w:rsidRPr="003D65A6">
        <w:rPr>
          <w:szCs w:val="20"/>
        </w:rPr>
        <w:t xml:space="preserve">Podczas prac terenowych bezpośrednio na terenach przeznaczonych pod inwestycję nie zidentyfikowano cennych zbiorowisk roślinnych. Na rozpatrywanym obszarze badań nie </w:t>
      </w:r>
      <w:r w:rsidRPr="003D65A6">
        <w:rPr>
          <w:szCs w:val="20"/>
        </w:rPr>
        <w:lastRenderedPageBreak/>
        <w:t xml:space="preserve">zinwentaryzowano płatów chronionych siedlisk przyrodniczych z Załącznika I Dyrektywy Siedliskowej. </w:t>
      </w:r>
    </w:p>
    <w:p w14:paraId="52571737" w14:textId="77777777" w:rsidR="003D65A6" w:rsidRPr="003D65A6" w:rsidRDefault="003D65A6" w:rsidP="003D65A6">
      <w:pPr>
        <w:shd w:val="clear" w:color="auto" w:fill="FFFFFF"/>
        <w:spacing w:line="276" w:lineRule="auto"/>
        <w:rPr>
          <w:szCs w:val="20"/>
        </w:rPr>
      </w:pPr>
    </w:p>
    <w:p w14:paraId="72227CB5" w14:textId="1BE93657" w:rsidR="003D65A6" w:rsidRPr="003D65A6" w:rsidRDefault="003D65A6" w:rsidP="0001150E">
      <w:pPr>
        <w:shd w:val="clear" w:color="auto" w:fill="FFFFFF"/>
        <w:spacing w:after="0" w:line="276" w:lineRule="auto"/>
        <w:rPr>
          <w:szCs w:val="20"/>
        </w:rPr>
      </w:pPr>
      <w:r w:rsidRPr="003D65A6">
        <w:rPr>
          <w:szCs w:val="20"/>
        </w:rPr>
        <w:t xml:space="preserve"> </w:t>
      </w:r>
      <w:r>
        <w:rPr>
          <w:noProof/>
        </w:rPr>
        <w:drawing>
          <wp:inline distT="0" distB="0" distL="0" distR="0" wp14:anchorId="01A96177" wp14:editId="02D76278">
            <wp:extent cx="5745480" cy="4312920"/>
            <wp:effectExtent l="0" t="0" r="762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45480" cy="4312920"/>
                    </a:xfrm>
                    <a:prstGeom prst="rect">
                      <a:avLst/>
                    </a:prstGeom>
                    <a:noFill/>
                    <a:ln>
                      <a:noFill/>
                    </a:ln>
                  </pic:spPr>
                </pic:pic>
              </a:graphicData>
            </a:graphic>
          </wp:inline>
        </w:drawing>
      </w:r>
    </w:p>
    <w:p w14:paraId="301722E4" w14:textId="6DA2AB16" w:rsidR="003D65A6" w:rsidRPr="003D65A6" w:rsidRDefault="0001150E" w:rsidP="0001150E">
      <w:pPr>
        <w:pStyle w:val="Legenda"/>
        <w:rPr>
          <w:szCs w:val="20"/>
        </w:rPr>
      </w:pPr>
      <w:bookmarkStart w:id="186" w:name="_Toc107327015"/>
      <w:r>
        <w:t xml:space="preserve">Fot. </w:t>
      </w:r>
      <w:fldSimple w:instr=" SEQ Fot. \* ARABIC ">
        <w:r w:rsidR="00577AED">
          <w:rPr>
            <w:noProof/>
          </w:rPr>
          <w:t>3</w:t>
        </w:r>
      </w:fldSimple>
      <w:r>
        <w:t xml:space="preserve">. </w:t>
      </w:r>
      <w:r w:rsidR="003D65A6" w:rsidRPr="003D65A6">
        <w:rPr>
          <w:szCs w:val="20"/>
        </w:rPr>
        <w:t>Planowane posadowienie paneli fotowoltaicznych ogranicza się do ziemi ornych, na zdjęciu obszar działki nr 11/1 przygotowany pod uprawę kukurydzy, kwiecień 2022.</w:t>
      </w:r>
      <w:bookmarkEnd w:id="186"/>
      <w:r w:rsidR="003D65A6" w:rsidRPr="003D65A6">
        <w:rPr>
          <w:szCs w:val="20"/>
        </w:rPr>
        <w:t xml:space="preserve"> </w:t>
      </w:r>
    </w:p>
    <w:p w14:paraId="2902A436" w14:textId="77777777" w:rsidR="003D65A6" w:rsidRPr="003D65A6" w:rsidRDefault="003D65A6" w:rsidP="003D65A6">
      <w:pPr>
        <w:shd w:val="clear" w:color="auto" w:fill="FFFFFF"/>
        <w:spacing w:line="276" w:lineRule="auto"/>
        <w:rPr>
          <w:szCs w:val="20"/>
        </w:rPr>
      </w:pPr>
    </w:p>
    <w:p w14:paraId="65626AA2" w14:textId="2C3C01AB" w:rsidR="003D65A6" w:rsidRPr="0001150E" w:rsidRDefault="003D65A6" w:rsidP="003D65A6">
      <w:pPr>
        <w:shd w:val="clear" w:color="auto" w:fill="FFFFFF"/>
        <w:spacing w:line="276" w:lineRule="auto"/>
        <w:rPr>
          <w:b/>
          <w:bCs/>
          <w:szCs w:val="20"/>
        </w:rPr>
      </w:pPr>
      <w:r w:rsidRPr="0001150E">
        <w:rPr>
          <w:b/>
          <w:bCs/>
          <w:szCs w:val="20"/>
        </w:rPr>
        <w:t xml:space="preserve">Gatunki flory i </w:t>
      </w:r>
      <w:proofErr w:type="spellStart"/>
      <w:r w:rsidRPr="0001150E">
        <w:rPr>
          <w:b/>
          <w:bCs/>
          <w:szCs w:val="20"/>
        </w:rPr>
        <w:t>mikobioty</w:t>
      </w:r>
      <w:proofErr w:type="spellEnd"/>
    </w:p>
    <w:p w14:paraId="0BA1B07B" w14:textId="1B5C0396" w:rsidR="003D65A6" w:rsidRPr="003D65A6" w:rsidRDefault="003D65A6" w:rsidP="003D65A6">
      <w:pPr>
        <w:shd w:val="clear" w:color="auto" w:fill="FFFFFF"/>
        <w:spacing w:line="276" w:lineRule="auto"/>
        <w:rPr>
          <w:szCs w:val="20"/>
        </w:rPr>
      </w:pPr>
      <w:r w:rsidRPr="003D65A6">
        <w:rPr>
          <w:szCs w:val="20"/>
        </w:rPr>
        <w:t xml:space="preserve">Podobnie jak w przypadku siedlisk przyrodniczych  z powodu intensywnego użytkowania rolniczego (wielkoobszarowe monokulturowe uprawy) omawianego obszaru (ziemia orna </w:t>
      </w:r>
      <w:r w:rsidR="0001150E">
        <w:rPr>
          <w:szCs w:val="20"/>
        </w:rPr>
        <w:br/>
      </w:r>
      <w:r w:rsidRPr="003D65A6">
        <w:rPr>
          <w:szCs w:val="20"/>
        </w:rPr>
        <w:t xml:space="preserve">z uprawą kukurydzy, rzepaku (Fot. </w:t>
      </w:r>
      <w:r w:rsidR="0001150E">
        <w:rPr>
          <w:szCs w:val="20"/>
        </w:rPr>
        <w:t>4</w:t>
      </w:r>
      <w:r w:rsidRPr="003D65A6">
        <w:rPr>
          <w:szCs w:val="20"/>
        </w:rPr>
        <w:t>) oraz zbóż). Na rozpatrywanym obszarze badań nie zinwentaryzowano stanowisk gatunków roślin i grzybów, które są objęte ochroną według krajowego rozporządzenia, ani gatunków z wpisanych do Załącznika II Dyrektywy Siedliskowej.</w:t>
      </w:r>
    </w:p>
    <w:p w14:paraId="54FC1A2D" w14:textId="77777777" w:rsidR="003D65A6" w:rsidRPr="003D65A6" w:rsidRDefault="003D65A6" w:rsidP="003D65A6">
      <w:pPr>
        <w:shd w:val="clear" w:color="auto" w:fill="FFFFFF"/>
        <w:spacing w:line="276" w:lineRule="auto"/>
        <w:rPr>
          <w:szCs w:val="20"/>
        </w:rPr>
      </w:pPr>
    </w:p>
    <w:p w14:paraId="668512BA" w14:textId="34025873" w:rsidR="003D65A6" w:rsidRPr="0001150E" w:rsidRDefault="003D65A6" w:rsidP="003D65A6">
      <w:pPr>
        <w:shd w:val="clear" w:color="auto" w:fill="FFFFFF"/>
        <w:spacing w:line="276" w:lineRule="auto"/>
        <w:rPr>
          <w:b/>
          <w:bCs/>
          <w:szCs w:val="20"/>
        </w:rPr>
      </w:pPr>
      <w:r w:rsidRPr="0001150E">
        <w:rPr>
          <w:b/>
          <w:bCs/>
          <w:szCs w:val="20"/>
        </w:rPr>
        <w:t>Entomofauna</w:t>
      </w:r>
    </w:p>
    <w:p w14:paraId="1A2C565E" w14:textId="77777777" w:rsidR="003D65A6" w:rsidRPr="003D65A6" w:rsidRDefault="003D65A6" w:rsidP="003D65A6">
      <w:pPr>
        <w:shd w:val="clear" w:color="auto" w:fill="FFFFFF"/>
        <w:spacing w:line="276" w:lineRule="auto"/>
        <w:rPr>
          <w:szCs w:val="20"/>
        </w:rPr>
      </w:pPr>
      <w:r w:rsidRPr="003D65A6">
        <w:rPr>
          <w:szCs w:val="20"/>
        </w:rPr>
        <w:t xml:space="preserve">Teren planowanego przedsięwzięcia (posadowienia paneli fotowoltaicznych) jest poddany znacznej antropopresji. Jest to obszar który jest regularnie orany i obsiewany wielkopowierzchniowymi uprawami zbóż. Jednak przyrodnicze elementy obszaru badań tworzą nieliczne niewielkie obszary  na których rosną drzewa i krzewy, dwa okresowo niewielkie zagłębienia wypełniane wodą oraz brzegi rzeki Orla (która niestety jest </w:t>
      </w:r>
      <w:r w:rsidRPr="003D65A6">
        <w:rPr>
          <w:szCs w:val="20"/>
        </w:rPr>
        <w:lastRenderedPageBreak/>
        <w:t>intensywnie zmeliorowana i płynie w całości w mocno pogłębionym i uregulowanym korycie o stromych brzegach. Na obszarze inwestycji najciekawszymi obszarami entomologicznymi są cieki wodne z najbliższym otoczeniem (jednak w całości tereny te zostały wyłączone z obszaru planowanego posadowienia paneli fotowoltaicznych).</w:t>
      </w:r>
    </w:p>
    <w:p w14:paraId="31FA2419" w14:textId="77777777" w:rsidR="003D65A6" w:rsidRPr="003D65A6" w:rsidRDefault="003D65A6" w:rsidP="003D65A6">
      <w:pPr>
        <w:shd w:val="clear" w:color="auto" w:fill="FFFFFF"/>
        <w:spacing w:line="276" w:lineRule="auto"/>
        <w:rPr>
          <w:szCs w:val="20"/>
        </w:rPr>
      </w:pPr>
      <w:r w:rsidRPr="003D65A6">
        <w:rPr>
          <w:szCs w:val="20"/>
        </w:rPr>
        <w:t xml:space="preserve">Zatem nie należało spodziewać się odnalezienia na obszarze inwestycji gatunków rzadkich czy reliktowych, o znacznych wymaganiach ekologicznych. Podczas inwentaryzacji nie wykazano przedstawicieli entomofauny objętych ścisłą ochroną gatunkową, czy wyróżnianych ze względu na status wynikający z Załącznika II Dyrektywy Siedliskowej. </w:t>
      </w:r>
    </w:p>
    <w:p w14:paraId="6447A5A7" w14:textId="77777777" w:rsidR="003D65A6" w:rsidRPr="003D65A6" w:rsidRDefault="003D65A6" w:rsidP="003D65A6">
      <w:pPr>
        <w:shd w:val="clear" w:color="auto" w:fill="FFFFFF"/>
        <w:spacing w:line="276" w:lineRule="auto"/>
        <w:rPr>
          <w:szCs w:val="20"/>
        </w:rPr>
      </w:pPr>
      <w:r w:rsidRPr="003D65A6">
        <w:rPr>
          <w:szCs w:val="20"/>
        </w:rPr>
        <w:t>W wyniku przeprowadzonych badań odnaleziono 3 gatunki trzmieli (</w:t>
      </w:r>
      <w:proofErr w:type="spellStart"/>
      <w:r w:rsidRPr="0001150E">
        <w:rPr>
          <w:i/>
          <w:iCs/>
          <w:szCs w:val="20"/>
        </w:rPr>
        <w:t>Bombus</w:t>
      </w:r>
      <w:proofErr w:type="spellEnd"/>
      <w:r w:rsidRPr="003D65A6">
        <w:rPr>
          <w:szCs w:val="20"/>
        </w:rPr>
        <w:t xml:space="preserve">), objęte w Polsce częściową ochroną według rozporządzenia krajowego (Rozporządzenie Ministra Środowiska z dnia 16 grudnia 2016 r. w sprawie ochrony gatunkowej zwierząt (Dz. U. z 2016 r., poz. 2183): trzmiel ziemny </w:t>
      </w:r>
      <w:proofErr w:type="spellStart"/>
      <w:r w:rsidRPr="0001150E">
        <w:rPr>
          <w:i/>
          <w:iCs/>
          <w:szCs w:val="20"/>
        </w:rPr>
        <w:t>Bombus</w:t>
      </w:r>
      <w:proofErr w:type="spellEnd"/>
      <w:r w:rsidRPr="0001150E">
        <w:rPr>
          <w:i/>
          <w:iCs/>
          <w:szCs w:val="20"/>
        </w:rPr>
        <w:t xml:space="preserve"> </w:t>
      </w:r>
      <w:proofErr w:type="spellStart"/>
      <w:r w:rsidRPr="0001150E">
        <w:rPr>
          <w:i/>
          <w:iCs/>
          <w:szCs w:val="20"/>
        </w:rPr>
        <w:t>terrestris</w:t>
      </w:r>
      <w:proofErr w:type="spellEnd"/>
      <w:r w:rsidRPr="003D65A6">
        <w:rPr>
          <w:szCs w:val="20"/>
        </w:rPr>
        <w:t xml:space="preserve">, trzmiel rudy </w:t>
      </w:r>
      <w:proofErr w:type="spellStart"/>
      <w:r w:rsidRPr="0001150E">
        <w:rPr>
          <w:i/>
          <w:iCs/>
          <w:szCs w:val="20"/>
        </w:rPr>
        <w:t>Bombus</w:t>
      </w:r>
      <w:proofErr w:type="spellEnd"/>
      <w:r w:rsidRPr="0001150E">
        <w:rPr>
          <w:i/>
          <w:iCs/>
          <w:szCs w:val="20"/>
        </w:rPr>
        <w:t xml:space="preserve"> </w:t>
      </w:r>
      <w:proofErr w:type="spellStart"/>
      <w:r w:rsidRPr="0001150E">
        <w:rPr>
          <w:i/>
          <w:iCs/>
          <w:szCs w:val="20"/>
        </w:rPr>
        <w:t>pascuorum</w:t>
      </w:r>
      <w:proofErr w:type="spellEnd"/>
      <w:r w:rsidRPr="003D65A6">
        <w:rPr>
          <w:szCs w:val="20"/>
        </w:rPr>
        <w:t xml:space="preserve"> oraz trzmiel kamiennik </w:t>
      </w:r>
      <w:proofErr w:type="spellStart"/>
      <w:r w:rsidRPr="0001150E">
        <w:rPr>
          <w:i/>
          <w:iCs/>
          <w:szCs w:val="20"/>
        </w:rPr>
        <w:t>Bombus</w:t>
      </w:r>
      <w:proofErr w:type="spellEnd"/>
      <w:r w:rsidRPr="0001150E">
        <w:rPr>
          <w:i/>
          <w:iCs/>
          <w:szCs w:val="20"/>
        </w:rPr>
        <w:t xml:space="preserve"> </w:t>
      </w:r>
      <w:proofErr w:type="spellStart"/>
      <w:r w:rsidRPr="0001150E">
        <w:rPr>
          <w:i/>
          <w:iCs/>
          <w:szCs w:val="20"/>
        </w:rPr>
        <w:t>lapidarius</w:t>
      </w:r>
      <w:proofErr w:type="spellEnd"/>
      <w:r w:rsidRPr="003D65A6">
        <w:rPr>
          <w:szCs w:val="20"/>
        </w:rPr>
        <w:t xml:space="preserve">. </w:t>
      </w:r>
    </w:p>
    <w:p w14:paraId="2BAAD7F4" w14:textId="77777777" w:rsidR="003D65A6" w:rsidRPr="003D65A6" w:rsidRDefault="003D65A6" w:rsidP="003D65A6">
      <w:pPr>
        <w:shd w:val="clear" w:color="auto" w:fill="FFFFFF"/>
        <w:spacing w:line="276" w:lineRule="auto"/>
        <w:rPr>
          <w:szCs w:val="20"/>
        </w:rPr>
      </w:pPr>
      <w:r w:rsidRPr="003D65A6">
        <w:rPr>
          <w:szCs w:val="20"/>
        </w:rPr>
        <w:t>Odnotowane gatunki trzmieli są w kraju, jak i na omawianym obszarze pospolite i mogą się pojawiać również na terenie planowanej inwestycji w zależności od rodzaju upraw (gdy pole zostanie obsiane np. rzepakiem czy innymi gatunkami kwitnącymi).</w:t>
      </w:r>
    </w:p>
    <w:p w14:paraId="542B6EC7" w14:textId="2B6EDB55" w:rsidR="003D65A6" w:rsidRPr="003D65A6" w:rsidRDefault="003D65A6" w:rsidP="0001150E">
      <w:pPr>
        <w:shd w:val="clear" w:color="auto" w:fill="FFFFFF"/>
        <w:spacing w:after="0" w:line="276" w:lineRule="auto"/>
        <w:rPr>
          <w:szCs w:val="20"/>
        </w:rPr>
      </w:pPr>
      <w:r w:rsidRPr="003D65A6">
        <w:rPr>
          <w:szCs w:val="20"/>
        </w:rPr>
        <w:t xml:space="preserve"> </w:t>
      </w:r>
      <w:r>
        <w:rPr>
          <w:noProof/>
        </w:rPr>
        <w:drawing>
          <wp:inline distT="0" distB="0" distL="0" distR="0" wp14:anchorId="0216C89C" wp14:editId="2E09076E">
            <wp:extent cx="5737860" cy="4572000"/>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7860" cy="4572000"/>
                    </a:xfrm>
                    <a:prstGeom prst="rect">
                      <a:avLst/>
                    </a:prstGeom>
                    <a:noFill/>
                    <a:ln>
                      <a:noFill/>
                    </a:ln>
                  </pic:spPr>
                </pic:pic>
              </a:graphicData>
            </a:graphic>
          </wp:inline>
        </w:drawing>
      </w:r>
    </w:p>
    <w:p w14:paraId="2145988B" w14:textId="6DCFFF49" w:rsidR="003D65A6" w:rsidRPr="003D65A6" w:rsidRDefault="0001150E" w:rsidP="0001150E">
      <w:pPr>
        <w:pStyle w:val="Legenda"/>
        <w:rPr>
          <w:szCs w:val="20"/>
        </w:rPr>
      </w:pPr>
      <w:bookmarkStart w:id="187" w:name="_Toc107327016"/>
      <w:r>
        <w:t xml:space="preserve">Fot. </w:t>
      </w:r>
      <w:fldSimple w:instr=" SEQ Fot. \* ARABIC ">
        <w:r w:rsidR="00577AED">
          <w:rPr>
            <w:noProof/>
          </w:rPr>
          <w:t>4</w:t>
        </w:r>
      </w:fldSimple>
      <w:r>
        <w:t xml:space="preserve">. </w:t>
      </w:r>
      <w:r w:rsidR="003D65A6" w:rsidRPr="003D65A6">
        <w:rPr>
          <w:szCs w:val="20"/>
        </w:rPr>
        <w:t>W przypadku upraw monokulturowych gdy zostaną obsiane roślinami kwitnącymi np.  rzepaku należy się spodziewać  kilku gatunków trzmieli (</w:t>
      </w:r>
      <w:proofErr w:type="spellStart"/>
      <w:r w:rsidR="003D65A6" w:rsidRPr="0001150E">
        <w:rPr>
          <w:i/>
          <w:iCs/>
          <w:szCs w:val="20"/>
        </w:rPr>
        <w:t>Bombus</w:t>
      </w:r>
      <w:proofErr w:type="spellEnd"/>
      <w:r w:rsidR="003D65A6" w:rsidRPr="003D65A6">
        <w:rPr>
          <w:szCs w:val="20"/>
        </w:rPr>
        <w:t>), działka nr 14 w maju 2022 roku.</w:t>
      </w:r>
      <w:bookmarkEnd w:id="187"/>
    </w:p>
    <w:p w14:paraId="05F9D495" w14:textId="77777777" w:rsidR="003D65A6" w:rsidRPr="003D65A6" w:rsidRDefault="003D65A6" w:rsidP="003D65A6">
      <w:pPr>
        <w:shd w:val="clear" w:color="auto" w:fill="FFFFFF"/>
        <w:spacing w:line="276" w:lineRule="auto"/>
        <w:rPr>
          <w:szCs w:val="20"/>
        </w:rPr>
      </w:pPr>
    </w:p>
    <w:p w14:paraId="033DAB3A" w14:textId="38823EEA" w:rsidR="003D65A6" w:rsidRPr="003D65A6" w:rsidRDefault="003D65A6" w:rsidP="003D65A6">
      <w:pPr>
        <w:shd w:val="clear" w:color="auto" w:fill="FFFFFF"/>
        <w:spacing w:line="276" w:lineRule="auto"/>
        <w:rPr>
          <w:szCs w:val="20"/>
        </w:rPr>
      </w:pPr>
      <w:proofErr w:type="spellStart"/>
      <w:r w:rsidRPr="0001150E">
        <w:rPr>
          <w:b/>
          <w:bCs/>
          <w:szCs w:val="20"/>
        </w:rPr>
        <w:lastRenderedPageBreak/>
        <w:t>Herpetofauna</w:t>
      </w:r>
      <w:proofErr w:type="spellEnd"/>
    </w:p>
    <w:p w14:paraId="6FDE9287" w14:textId="60AEA8A4" w:rsidR="003D65A6" w:rsidRPr="003D65A6" w:rsidRDefault="003D65A6" w:rsidP="003D65A6">
      <w:pPr>
        <w:shd w:val="clear" w:color="auto" w:fill="FFFFFF"/>
        <w:spacing w:line="276" w:lineRule="auto"/>
        <w:rPr>
          <w:szCs w:val="20"/>
        </w:rPr>
      </w:pPr>
      <w:r w:rsidRPr="003D65A6">
        <w:rPr>
          <w:szCs w:val="20"/>
        </w:rPr>
        <w:t xml:space="preserve">Bezpośrednie posadowienie paneli fotowoltaicznych charakteryzuje się bardzo niską naturalną strukturą siedlisk, które są wykorzystywane przez płazy. Co prawda zarówno na obszarze działek inwestycyjnych, jak i w bezpośredniej okolicy znajdują się cieki wodne jednak są one silnie zmeliorowane (Fot. </w:t>
      </w:r>
      <w:r w:rsidR="00FC03AF">
        <w:rPr>
          <w:szCs w:val="20"/>
        </w:rPr>
        <w:t>5</w:t>
      </w:r>
      <w:r w:rsidRPr="003D65A6">
        <w:rPr>
          <w:szCs w:val="20"/>
        </w:rPr>
        <w:t xml:space="preserve">) i nie są one miejscem rozrodu płazów. Na obszarze inwestycji znajdują się dwa obniżenia terenu zasilane wodą z opadów atmosferycznych (Fot. </w:t>
      </w:r>
      <w:r w:rsidR="00FC03AF">
        <w:rPr>
          <w:szCs w:val="20"/>
        </w:rPr>
        <w:t>6</w:t>
      </w:r>
      <w:r w:rsidRPr="003D65A6">
        <w:rPr>
          <w:szCs w:val="20"/>
        </w:rPr>
        <w:t>), na których wczesną wiosną znajdują się dogodne warunki do rozmnazania się płazów, jednak w późniejszym okresie wysychają (Fot.</w:t>
      </w:r>
      <w:r w:rsidR="00FC03AF">
        <w:rPr>
          <w:szCs w:val="20"/>
        </w:rPr>
        <w:t xml:space="preserve"> 7</w:t>
      </w:r>
      <w:r w:rsidRPr="003D65A6">
        <w:rPr>
          <w:szCs w:val="20"/>
        </w:rPr>
        <w:t xml:space="preserve">). Oba miejsca rozrodu oraz potencjalne miejsca rozrodu nadające się do rozmnażania płazów zostały wyłączone z obszaru posadowienia paneli fotowoltaicznych. Podczas inwentaryzacji terenowej na obszarze inwestycji odnotowano 6 gatunków: ropucha szara </w:t>
      </w:r>
      <w:r w:rsidRPr="00FC03AF">
        <w:rPr>
          <w:i/>
          <w:iCs/>
          <w:szCs w:val="20"/>
        </w:rPr>
        <w:t xml:space="preserve">Bufo </w:t>
      </w:r>
      <w:proofErr w:type="spellStart"/>
      <w:r w:rsidRPr="00FC03AF">
        <w:rPr>
          <w:i/>
          <w:iCs/>
          <w:szCs w:val="20"/>
        </w:rPr>
        <w:t>bufo</w:t>
      </w:r>
      <w:proofErr w:type="spellEnd"/>
      <w:r w:rsidRPr="003D65A6">
        <w:rPr>
          <w:szCs w:val="20"/>
        </w:rPr>
        <w:t xml:space="preserve">, żaba moczarowa Rana </w:t>
      </w:r>
      <w:proofErr w:type="spellStart"/>
      <w:r w:rsidRPr="003D65A6">
        <w:rPr>
          <w:szCs w:val="20"/>
        </w:rPr>
        <w:t>arvalis</w:t>
      </w:r>
      <w:proofErr w:type="spellEnd"/>
      <w:r w:rsidRPr="003D65A6">
        <w:rPr>
          <w:szCs w:val="20"/>
        </w:rPr>
        <w:t xml:space="preserve">, żaba trawna Rana </w:t>
      </w:r>
      <w:proofErr w:type="spellStart"/>
      <w:r w:rsidRPr="003D65A6">
        <w:rPr>
          <w:szCs w:val="20"/>
        </w:rPr>
        <w:t>temporaria</w:t>
      </w:r>
      <w:proofErr w:type="spellEnd"/>
      <w:r w:rsidRPr="003D65A6">
        <w:rPr>
          <w:szCs w:val="20"/>
        </w:rPr>
        <w:t xml:space="preserve">, żaba wodna </w:t>
      </w:r>
      <w:proofErr w:type="spellStart"/>
      <w:r w:rsidRPr="00FC03AF">
        <w:rPr>
          <w:i/>
          <w:iCs/>
          <w:szCs w:val="20"/>
        </w:rPr>
        <w:t>Pelophylax</w:t>
      </w:r>
      <w:proofErr w:type="spellEnd"/>
      <w:r w:rsidRPr="00FC03AF">
        <w:rPr>
          <w:i/>
          <w:iCs/>
          <w:szCs w:val="20"/>
        </w:rPr>
        <w:t xml:space="preserve"> </w:t>
      </w:r>
      <w:proofErr w:type="spellStart"/>
      <w:r w:rsidRPr="00FC03AF">
        <w:rPr>
          <w:i/>
          <w:iCs/>
          <w:szCs w:val="20"/>
        </w:rPr>
        <w:t>esculentus</w:t>
      </w:r>
      <w:proofErr w:type="spellEnd"/>
      <w:r w:rsidRPr="003D65A6">
        <w:rPr>
          <w:szCs w:val="20"/>
        </w:rPr>
        <w:t>, oraz żaby zielone (</w:t>
      </w:r>
      <w:proofErr w:type="spellStart"/>
      <w:r w:rsidRPr="00FC03AF">
        <w:rPr>
          <w:i/>
          <w:iCs/>
          <w:szCs w:val="20"/>
        </w:rPr>
        <w:t>Pelophylax</w:t>
      </w:r>
      <w:proofErr w:type="spellEnd"/>
      <w:r w:rsidRPr="00FC03AF">
        <w:rPr>
          <w:i/>
          <w:iCs/>
          <w:szCs w:val="20"/>
        </w:rPr>
        <w:t xml:space="preserve"> </w:t>
      </w:r>
      <w:proofErr w:type="spellStart"/>
      <w:r w:rsidRPr="00FC03AF">
        <w:rPr>
          <w:i/>
          <w:iCs/>
          <w:szCs w:val="20"/>
        </w:rPr>
        <w:t>esculentus</w:t>
      </w:r>
      <w:proofErr w:type="spellEnd"/>
      <w:r w:rsidRPr="00FC03AF">
        <w:rPr>
          <w:i/>
          <w:iCs/>
          <w:szCs w:val="20"/>
        </w:rPr>
        <w:t xml:space="preserve"> </w:t>
      </w:r>
      <w:proofErr w:type="spellStart"/>
      <w:r w:rsidRPr="00FC03AF">
        <w:rPr>
          <w:i/>
          <w:iCs/>
          <w:szCs w:val="20"/>
        </w:rPr>
        <w:t>complex</w:t>
      </w:r>
      <w:proofErr w:type="spellEnd"/>
      <w:r w:rsidRPr="003D65A6">
        <w:rPr>
          <w:szCs w:val="20"/>
        </w:rPr>
        <w:t>). Rozróżnienie gatunków żaby wodnej oraz jeziorowej jest niezwykle trudne i obarczone dużym prawdopodobieństwem błędu, dlatego ich stwierdzenie traktuje się ogólnie jako: przedstawiciele grupy żab zielonych. Wśród nich żaba moczarowa wpisana jest do Załącznika IV Dyrektywy Siedliskowej  i objęta jest ochroną ścisłą. Pozostałe zarejestrowane gatunki płazów podlegają częściowej ochronie.</w:t>
      </w:r>
    </w:p>
    <w:p w14:paraId="48A849AB" w14:textId="2D12C707" w:rsidR="003D65A6" w:rsidRPr="003D65A6" w:rsidRDefault="003D65A6" w:rsidP="00FC03AF">
      <w:pPr>
        <w:shd w:val="clear" w:color="auto" w:fill="FFFFFF"/>
        <w:spacing w:after="0" w:line="276" w:lineRule="auto"/>
        <w:rPr>
          <w:szCs w:val="20"/>
        </w:rPr>
      </w:pPr>
      <w:r w:rsidRPr="003D65A6">
        <w:rPr>
          <w:szCs w:val="20"/>
        </w:rPr>
        <w:t xml:space="preserve"> </w:t>
      </w:r>
      <w:r>
        <w:rPr>
          <w:noProof/>
        </w:rPr>
        <w:drawing>
          <wp:inline distT="0" distB="0" distL="0" distR="0" wp14:anchorId="559AC250" wp14:editId="5609A272">
            <wp:extent cx="5759450" cy="4297045"/>
            <wp:effectExtent l="0" t="0" r="0" b="8255"/>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9450" cy="4297045"/>
                    </a:xfrm>
                    <a:prstGeom prst="rect">
                      <a:avLst/>
                    </a:prstGeom>
                    <a:noFill/>
                    <a:ln>
                      <a:noFill/>
                    </a:ln>
                  </pic:spPr>
                </pic:pic>
              </a:graphicData>
            </a:graphic>
          </wp:inline>
        </w:drawing>
      </w:r>
    </w:p>
    <w:p w14:paraId="7B1F0301" w14:textId="6B531AFF" w:rsidR="003D65A6" w:rsidRPr="003D65A6" w:rsidRDefault="00FC03AF" w:rsidP="00FC03AF">
      <w:pPr>
        <w:pStyle w:val="Legenda"/>
        <w:rPr>
          <w:szCs w:val="20"/>
        </w:rPr>
      </w:pPr>
      <w:bookmarkStart w:id="188" w:name="_Toc107327017"/>
      <w:r>
        <w:t xml:space="preserve">Fot. </w:t>
      </w:r>
      <w:fldSimple w:instr=" SEQ Fot. \* ARABIC ">
        <w:r w:rsidR="00577AED">
          <w:rPr>
            <w:noProof/>
          </w:rPr>
          <w:t>5</w:t>
        </w:r>
      </w:fldSimple>
      <w:r>
        <w:t xml:space="preserve">. </w:t>
      </w:r>
      <w:r w:rsidR="003D65A6" w:rsidRPr="003D65A6">
        <w:rPr>
          <w:szCs w:val="20"/>
        </w:rPr>
        <w:t>Silnie zmeliorowana rzeka Orla w kwietniu 2022 roku na styku działek 13 i 14.</w:t>
      </w:r>
      <w:bookmarkEnd w:id="188"/>
      <w:r w:rsidR="003D65A6" w:rsidRPr="003D65A6">
        <w:rPr>
          <w:szCs w:val="20"/>
        </w:rPr>
        <w:t xml:space="preserve"> </w:t>
      </w:r>
    </w:p>
    <w:p w14:paraId="6FC32E0E" w14:textId="2745FACB" w:rsidR="003D65A6" w:rsidRPr="003D65A6" w:rsidRDefault="003D65A6" w:rsidP="00FC03AF">
      <w:pPr>
        <w:shd w:val="clear" w:color="auto" w:fill="FFFFFF"/>
        <w:spacing w:after="0" w:line="276" w:lineRule="auto"/>
        <w:rPr>
          <w:szCs w:val="20"/>
        </w:rPr>
      </w:pPr>
      <w:r w:rsidRPr="003D65A6">
        <w:rPr>
          <w:szCs w:val="20"/>
        </w:rPr>
        <w:lastRenderedPageBreak/>
        <w:t xml:space="preserve"> </w:t>
      </w:r>
      <w:r>
        <w:rPr>
          <w:noProof/>
        </w:rPr>
        <w:drawing>
          <wp:inline distT="0" distB="0" distL="0" distR="0" wp14:anchorId="1FA1F595" wp14:editId="498FA8A7">
            <wp:extent cx="5463540" cy="4084320"/>
            <wp:effectExtent l="0" t="0" r="3810" b="0"/>
            <wp:docPr id="425746994" name="Obraz 425746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63540" cy="4084320"/>
                    </a:xfrm>
                    <a:prstGeom prst="rect">
                      <a:avLst/>
                    </a:prstGeom>
                    <a:noFill/>
                    <a:ln>
                      <a:noFill/>
                    </a:ln>
                  </pic:spPr>
                </pic:pic>
              </a:graphicData>
            </a:graphic>
          </wp:inline>
        </w:drawing>
      </w:r>
    </w:p>
    <w:p w14:paraId="2DCAB01F" w14:textId="37EB2C4B" w:rsidR="003D65A6" w:rsidRPr="003D65A6" w:rsidRDefault="00FC03AF" w:rsidP="00FC03AF">
      <w:pPr>
        <w:pStyle w:val="Legenda"/>
        <w:rPr>
          <w:szCs w:val="20"/>
        </w:rPr>
      </w:pPr>
      <w:bookmarkStart w:id="189" w:name="_Toc107327018"/>
      <w:r>
        <w:t xml:space="preserve">Fot. </w:t>
      </w:r>
      <w:fldSimple w:instr=" SEQ Fot. \* ARABIC ">
        <w:r w:rsidR="00577AED">
          <w:rPr>
            <w:noProof/>
          </w:rPr>
          <w:t>6</w:t>
        </w:r>
      </w:fldSimple>
      <w:r>
        <w:t xml:space="preserve">. </w:t>
      </w:r>
      <w:r w:rsidR="003D65A6" w:rsidRPr="003D65A6">
        <w:rPr>
          <w:szCs w:val="20"/>
        </w:rPr>
        <w:t>Obniżenie na działce 218/2 miejsce rozrodu płazów (obszar wyłączony z planowanej inwestycji)</w:t>
      </w:r>
      <w:r>
        <w:rPr>
          <w:szCs w:val="20"/>
        </w:rPr>
        <w:t>.</w:t>
      </w:r>
      <w:bookmarkEnd w:id="189"/>
    </w:p>
    <w:p w14:paraId="6CE7BD54" w14:textId="25D1CEB1" w:rsidR="003D65A6" w:rsidRPr="003D65A6" w:rsidRDefault="003D65A6" w:rsidP="00FC03AF">
      <w:pPr>
        <w:shd w:val="clear" w:color="auto" w:fill="FFFFFF"/>
        <w:spacing w:after="0" w:line="276" w:lineRule="auto"/>
        <w:rPr>
          <w:szCs w:val="20"/>
        </w:rPr>
      </w:pPr>
      <w:r w:rsidRPr="003D65A6">
        <w:rPr>
          <w:szCs w:val="20"/>
        </w:rPr>
        <w:t xml:space="preserve"> </w:t>
      </w:r>
      <w:r w:rsidR="00246392">
        <w:rPr>
          <w:noProof/>
        </w:rPr>
        <w:drawing>
          <wp:inline distT="0" distB="0" distL="0" distR="0" wp14:anchorId="7CC2E572" wp14:editId="49BAFEE7">
            <wp:extent cx="5425440" cy="4069080"/>
            <wp:effectExtent l="0" t="0" r="3810" b="7620"/>
            <wp:docPr id="425746998" name="Obraz 425746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25440" cy="4069080"/>
                    </a:xfrm>
                    <a:prstGeom prst="rect">
                      <a:avLst/>
                    </a:prstGeom>
                    <a:noFill/>
                    <a:ln>
                      <a:noFill/>
                    </a:ln>
                  </pic:spPr>
                </pic:pic>
              </a:graphicData>
            </a:graphic>
          </wp:inline>
        </w:drawing>
      </w:r>
    </w:p>
    <w:p w14:paraId="11572D97" w14:textId="34426875" w:rsidR="003D65A6" w:rsidRDefault="00FC03AF" w:rsidP="00FC03AF">
      <w:pPr>
        <w:pStyle w:val="Legenda"/>
        <w:rPr>
          <w:szCs w:val="20"/>
        </w:rPr>
      </w:pPr>
      <w:bookmarkStart w:id="190" w:name="_Toc107327019"/>
      <w:r>
        <w:t xml:space="preserve">Fot. </w:t>
      </w:r>
      <w:fldSimple w:instr=" SEQ Fot. \* ARABIC ">
        <w:r w:rsidR="00577AED">
          <w:rPr>
            <w:noProof/>
          </w:rPr>
          <w:t>7</w:t>
        </w:r>
      </w:fldSimple>
      <w:r>
        <w:t xml:space="preserve">. </w:t>
      </w:r>
      <w:r w:rsidR="003D65A6" w:rsidRPr="003D65A6">
        <w:rPr>
          <w:szCs w:val="20"/>
        </w:rPr>
        <w:t>Miejsce rozrodu płazów  na działce nr 11/1</w:t>
      </w:r>
      <w:r w:rsidR="00246392">
        <w:rPr>
          <w:szCs w:val="20"/>
        </w:rPr>
        <w:t>, k</w:t>
      </w:r>
      <w:r w:rsidR="003D65A6" w:rsidRPr="003D65A6">
        <w:rPr>
          <w:szCs w:val="20"/>
        </w:rPr>
        <w:t>tóre wyschło w maju 2022 r.</w:t>
      </w:r>
      <w:bookmarkEnd w:id="190"/>
    </w:p>
    <w:p w14:paraId="587CA6E3" w14:textId="6FE9ECA5" w:rsidR="003D65A6" w:rsidRPr="003D65A6" w:rsidRDefault="00246392" w:rsidP="002079CD">
      <w:pPr>
        <w:shd w:val="clear" w:color="auto" w:fill="FFFFFF"/>
        <w:spacing w:after="0" w:line="276" w:lineRule="auto"/>
        <w:ind w:hanging="426"/>
        <w:rPr>
          <w:szCs w:val="20"/>
        </w:rPr>
      </w:pPr>
      <w:r>
        <w:rPr>
          <w:noProof/>
          <w:szCs w:val="20"/>
        </w:rPr>
        <w:lastRenderedPageBreak/>
        <w:drawing>
          <wp:inline distT="0" distB="0" distL="0" distR="0" wp14:anchorId="7C287025" wp14:editId="6BBAF687">
            <wp:extent cx="6440069" cy="4554202"/>
            <wp:effectExtent l="0" t="0" r="0" b="0"/>
            <wp:docPr id="425746999" name="Obraz 425746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746999" name="Obraz 425746999"/>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463877" cy="4571038"/>
                    </a:xfrm>
                    <a:prstGeom prst="rect">
                      <a:avLst/>
                    </a:prstGeom>
                  </pic:spPr>
                </pic:pic>
              </a:graphicData>
            </a:graphic>
          </wp:inline>
        </w:drawing>
      </w:r>
    </w:p>
    <w:p w14:paraId="411B32AC" w14:textId="186B4354" w:rsidR="003D65A6" w:rsidRPr="003D65A6" w:rsidRDefault="003D65A6" w:rsidP="00FC03AF">
      <w:pPr>
        <w:pStyle w:val="Legenda"/>
        <w:rPr>
          <w:szCs w:val="20"/>
        </w:rPr>
      </w:pPr>
      <w:r w:rsidRPr="003D65A6">
        <w:rPr>
          <w:szCs w:val="20"/>
        </w:rPr>
        <w:t xml:space="preserve"> </w:t>
      </w:r>
      <w:bookmarkStart w:id="191" w:name="_Toc107325806"/>
      <w:r w:rsidR="00FC03AF">
        <w:t xml:space="preserve">Rysunek </w:t>
      </w:r>
      <w:fldSimple w:instr=" SEQ Rysunek \* ARABIC ">
        <w:r w:rsidR="00577AED">
          <w:rPr>
            <w:noProof/>
          </w:rPr>
          <w:t>23</w:t>
        </w:r>
      </w:fldSimple>
      <w:r w:rsidR="00FC03AF">
        <w:t xml:space="preserve">. </w:t>
      </w:r>
      <w:r w:rsidRPr="003D65A6">
        <w:rPr>
          <w:szCs w:val="20"/>
        </w:rPr>
        <w:t>Miejsca rozmnażania i regularnego występowania płazów.</w:t>
      </w:r>
      <w:bookmarkEnd w:id="191"/>
      <w:r w:rsidRPr="003D65A6">
        <w:rPr>
          <w:szCs w:val="20"/>
        </w:rPr>
        <w:t xml:space="preserve"> </w:t>
      </w:r>
    </w:p>
    <w:p w14:paraId="4B73D304" w14:textId="15C47302" w:rsidR="003D65A6" w:rsidRDefault="003D65A6" w:rsidP="003D65A6">
      <w:pPr>
        <w:shd w:val="clear" w:color="auto" w:fill="FFFFFF"/>
        <w:spacing w:line="276" w:lineRule="auto"/>
        <w:rPr>
          <w:szCs w:val="20"/>
        </w:rPr>
      </w:pPr>
    </w:p>
    <w:p w14:paraId="2C7CD19E" w14:textId="77777777" w:rsidR="002079CD" w:rsidRPr="003D65A6" w:rsidRDefault="002079CD" w:rsidP="003D65A6">
      <w:pPr>
        <w:shd w:val="clear" w:color="auto" w:fill="FFFFFF"/>
        <w:spacing w:line="276" w:lineRule="auto"/>
        <w:rPr>
          <w:szCs w:val="20"/>
        </w:rPr>
      </w:pPr>
    </w:p>
    <w:p w14:paraId="357314D3" w14:textId="772D3DAD" w:rsidR="003D65A6" w:rsidRPr="00FC03AF" w:rsidRDefault="003D65A6" w:rsidP="003D65A6">
      <w:pPr>
        <w:shd w:val="clear" w:color="auto" w:fill="FFFFFF"/>
        <w:spacing w:line="276" w:lineRule="auto"/>
        <w:rPr>
          <w:b/>
          <w:bCs/>
          <w:szCs w:val="20"/>
        </w:rPr>
      </w:pPr>
      <w:proofErr w:type="spellStart"/>
      <w:r w:rsidRPr="00FC03AF">
        <w:rPr>
          <w:b/>
          <w:bCs/>
          <w:szCs w:val="20"/>
        </w:rPr>
        <w:t>Chiropterofauna</w:t>
      </w:r>
      <w:proofErr w:type="spellEnd"/>
    </w:p>
    <w:p w14:paraId="1AF2AA5C" w14:textId="41BECF02" w:rsidR="003D65A6" w:rsidRPr="003D65A6" w:rsidRDefault="003D65A6" w:rsidP="003D65A6">
      <w:pPr>
        <w:shd w:val="clear" w:color="auto" w:fill="FFFFFF"/>
        <w:spacing w:line="276" w:lineRule="auto"/>
        <w:rPr>
          <w:szCs w:val="20"/>
        </w:rPr>
      </w:pPr>
      <w:r w:rsidRPr="003D65A6">
        <w:rPr>
          <w:szCs w:val="20"/>
        </w:rPr>
        <w:t xml:space="preserve">W ramach analizy nie prowadzono nasłuchów nietoperzy. Wynika to z całkowitego wykluczenia możliwości istnienia w obrębie posadowienia paneli fotowoltaicznych jakichkolwiek miejsc rozrodu czy kryjówek nietoperzy, zarówno letnich jak i zimowych. Na obszarze przeznaczonym pod posadowienie paneli fotowoltaicznych nie ma dziuplastych drzew, jakichkolwiek atrakcyjnych budynków ani tym bardziej jakichkolwiek obiektów podziemnych. Jest to w chwili obecnej obszar intensywnie użytkowany rolniczo (Fot. </w:t>
      </w:r>
      <w:r w:rsidR="00FC03AF">
        <w:rPr>
          <w:szCs w:val="20"/>
        </w:rPr>
        <w:t>8</w:t>
      </w:r>
      <w:r w:rsidRPr="003D65A6">
        <w:rPr>
          <w:szCs w:val="20"/>
        </w:rPr>
        <w:t xml:space="preserve">) . Z całą pewnością natomiast nietoperze mają kolonie rozrodcze  w bezpośrednim sąsiedztwie (w okolicznych miejscowościach czy </w:t>
      </w:r>
      <w:proofErr w:type="spellStart"/>
      <w:r w:rsidRPr="003D65A6">
        <w:rPr>
          <w:szCs w:val="20"/>
        </w:rPr>
        <w:t>zadrzewieniach</w:t>
      </w:r>
      <w:proofErr w:type="spellEnd"/>
      <w:r w:rsidRPr="003D65A6">
        <w:rPr>
          <w:szCs w:val="20"/>
        </w:rPr>
        <w:t xml:space="preserve">) i pojawiają się na obszarze inwestycji podczas normalnej aktywności i żerowania. </w:t>
      </w:r>
    </w:p>
    <w:p w14:paraId="6A7E5EBD" w14:textId="02491644" w:rsidR="003D65A6" w:rsidRPr="003D65A6" w:rsidRDefault="003D65A6" w:rsidP="003D65A6">
      <w:pPr>
        <w:shd w:val="clear" w:color="auto" w:fill="FFFFFF"/>
        <w:spacing w:line="276" w:lineRule="auto"/>
        <w:rPr>
          <w:szCs w:val="20"/>
        </w:rPr>
      </w:pPr>
      <w:r w:rsidRPr="003D65A6">
        <w:rPr>
          <w:szCs w:val="20"/>
        </w:rPr>
        <w:t>Bez wątpienia na terenie planowanej inwestycji oraz w bezpośredniej okolicy analizowanego terenu w cyklu rocznym można spodziewać się migrujących lub żerujących następujących gatunków nietoperzy (Tab</w:t>
      </w:r>
      <w:r w:rsidR="00FC03AF">
        <w:rPr>
          <w:szCs w:val="20"/>
        </w:rPr>
        <w:t>ela</w:t>
      </w:r>
      <w:r w:rsidRPr="003D65A6">
        <w:rPr>
          <w:szCs w:val="20"/>
        </w:rPr>
        <w:t xml:space="preserve"> </w:t>
      </w:r>
      <w:r w:rsidR="00137F1F">
        <w:rPr>
          <w:szCs w:val="20"/>
        </w:rPr>
        <w:t>9</w:t>
      </w:r>
      <w:r w:rsidRPr="003D65A6">
        <w:rPr>
          <w:szCs w:val="20"/>
        </w:rPr>
        <w:t xml:space="preserve">). </w:t>
      </w:r>
    </w:p>
    <w:p w14:paraId="0AD2CA7F" w14:textId="1808E425" w:rsidR="007C0D38" w:rsidRDefault="007C0D38" w:rsidP="007C0D38">
      <w:pPr>
        <w:spacing w:line="360" w:lineRule="auto"/>
        <w:rPr>
          <w:rFonts w:eastAsia="Calibri"/>
        </w:rPr>
      </w:pPr>
    </w:p>
    <w:p w14:paraId="282511CC" w14:textId="77777777" w:rsidR="002079CD" w:rsidRPr="00491DF8" w:rsidRDefault="002079CD" w:rsidP="007C0D38">
      <w:pPr>
        <w:spacing w:line="360" w:lineRule="auto"/>
        <w:rPr>
          <w:rFonts w:eastAsia="Calibri"/>
        </w:rPr>
      </w:pPr>
    </w:p>
    <w:p w14:paraId="53AF131F" w14:textId="45557A4E" w:rsidR="007C0D38" w:rsidRPr="00FC03AF" w:rsidRDefault="00FC03AF" w:rsidP="00FC03AF">
      <w:pPr>
        <w:pStyle w:val="Legenda"/>
      </w:pPr>
      <w:bookmarkStart w:id="192" w:name="_Toc107325994"/>
      <w:r w:rsidRPr="00FC03AF">
        <w:lastRenderedPageBreak/>
        <w:t xml:space="preserve">Tabela </w:t>
      </w:r>
      <w:fldSimple w:instr=" SEQ Tabela \* ARABIC ">
        <w:r w:rsidR="00577AED">
          <w:rPr>
            <w:noProof/>
          </w:rPr>
          <w:t>9</w:t>
        </w:r>
      </w:fldSimple>
      <w:r w:rsidRPr="00FC03AF">
        <w:t xml:space="preserve">. </w:t>
      </w:r>
      <w:r w:rsidR="007C0D38" w:rsidRPr="00FC03AF">
        <w:t xml:space="preserve">Zestawienie chronionych gatunków nietoperzy, które najprawdopodobniej występują </w:t>
      </w:r>
      <w:r>
        <w:br/>
      </w:r>
      <w:r w:rsidR="007C0D38" w:rsidRPr="00FC03AF">
        <w:t>w okolicy analizowanego terenu.</w:t>
      </w:r>
      <w:bookmarkEnd w:id="192"/>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2"/>
        <w:gridCol w:w="2351"/>
        <w:gridCol w:w="1403"/>
        <w:gridCol w:w="1733"/>
        <w:gridCol w:w="1507"/>
      </w:tblGrid>
      <w:tr w:rsidR="007C0D38" w:rsidRPr="00491DF8" w14:paraId="5280B728" w14:textId="77777777" w:rsidTr="003210F0">
        <w:tc>
          <w:tcPr>
            <w:tcW w:w="2411" w:type="dxa"/>
            <w:shd w:val="clear" w:color="auto" w:fill="auto"/>
            <w:vAlign w:val="bottom"/>
          </w:tcPr>
          <w:p w14:paraId="7E7D73CF" w14:textId="77777777" w:rsidR="007C0D38" w:rsidRPr="00491DF8" w:rsidRDefault="007C0D38" w:rsidP="003210F0">
            <w:pPr>
              <w:spacing w:line="276" w:lineRule="auto"/>
              <w:jc w:val="center"/>
              <w:rPr>
                <w:rFonts w:cs="Calibri"/>
                <w:b/>
                <w:bCs/>
                <w:color w:val="000000"/>
              </w:rPr>
            </w:pPr>
            <w:r w:rsidRPr="00491DF8">
              <w:rPr>
                <w:rFonts w:cs="Calibri"/>
                <w:b/>
                <w:bCs/>
                <w:color w:val="000000"/>
              </w:rPr>
              <w:t>Nazwa polska</w:t>
            </w:r>
          </w:p>
        </w:tc>
        <w:tc>
          <w:tcPr>
            <w:tcW w:w="2551" w:type="dxa"/>
            <w:shd w:val="clear" w:color="auto" w:fill="auto"/>
            <w:vAlign w:val="bottom"/>
          </w:tcPr>
          <w:p w14:paraId="2DD0CD74" w14:textId="77777777" w:rsidR="007C0D38" w:rsidRPr="00491DF8" w:rsidRDefault="007C0D38" w:rsidP="003210F0">
            <w:pPr>
              <w:spacing w:line="276" w:lineRule="auto"/>
              <w:jc w:val="center"/>
              <w:rPr>
                <w:rFonts w:cs="Calibri"/>
                <w:b/>
                <w:bCs/>
                <w:color w:val="000000"/>
              </w:rPr>
            </w:pPr>
            <w:r w:rsidRPr="00491DF8">
              <w:rPr>
                <w:rFonts w:cs="Calibri"/>
                <w:b/>
                <w:bCs/>
                <w:color w:val="000000"/>
              </w:rPr>
              <w:t>Nazwa łacińska</w:t>
            </w:r>
          </w:p>
        </w:tc>
        <w:tc>
          <w:tcPr>
            <w:tcW w:w="1276" w:type="dxa"/>
            <w:shd w:val="clear" w:color="auto" w:fill="auto"/>
            <w:vAlign w:val="bottom"/>
          </w:tcPr>
          <w:p w14:paraId="3E669B5B" w14:textId="77777777" w:rsidR="007C0D38" w:rsidRPr="00491DF8" w:rsidRDefault="007C0D38" w:rsidP="003210F0">
            <w:pPr>
              <w:spacing w:line="276" w:lineRule="auto"/>
              <w:jc w:val="center"/>
              <w:rPr>
                <w:rFonts w:cs="Calibri"/>
                <w:b/>
                <w:bCs/>
                <w:color w:val="000000"/>
              </w:rPr>
            </w:pPr>
            <w:r w:rsidRPr="00491DF8">
              <w:rPr>
                <w:rFonts w:cs="Calibri"/>
                <w:b/>
                <w:bCs/>
                <w:color w:val="000000"/>
              </w:rPr>
              <w:t>Teren Inwestycji</w:t>
            </w:r>
          </w:p>
        </w:tc>
        <w:tc>
          <w:tcPr>
            <w:tcW w:w="1559" w:type="dxa"/>
            <w:shd w:val="clear" w:color="auto" w:fill="auto"/>
            <w:vAlign w:val="bottom"/>
          </w:tcPr>
          <w:p w14:paraId="0162BF17" w14:textId="77777777" w:rsidR="007C0D38" w:rsidRPr="00491DF8" w:rsidRDefault="007C0D38" w:rsidP="003210F0">
            <w:pPr>
              <w:spacing w:line="276" w:lineRule="auto"/>
              <w:jc w:val="center"/>
              <w:rPr>
                <w:rFonts w:cs="Calibri"/>
                <w:b/>
                <w:bCs/>
                <w:color w:val="000000"/>
              </w:rPr>
            </w:pPr>
            <w:r w:rsidRPr="00491DF8">
              <w:rPr>
                <w:rFonts w:cs="Calibri"/>
                <w:b/>
                <w:bCs/>
                <w:color w:val="000000"/>
              </w:rPr>
              <w:t>Bezpośrednia okolica</w:t>
            </w:r>
          </w:p>
        </w:tc>
        <w:tc>
          <w:tcPr>
            <w:tcW w:w="1591" w:type="dxa"/>
            <w:shd w:val="clear" w:color="auto" w:fill="auto"/>
            <w:vAlign w:val="bottom"/>
          </w:tcPr>
          <w:p w14:paraId="44497E57" w14:textId="77777777" w:rsidR="007C0D38" w:rsidRPr="00491DF8" w:rsidRDefault="007C0D38" w:rsidP="003210F0">
            <w:pPr>
              <w:spacing w:line="276" w:lineRule="auto"/>
              <w:jc w:val="center"/>
              <w:rPr>
                <w:rFonts w:cs="Calibri"/>
                <w:b/>
                <w:bCs/>
                <w:color w:val="000000"/>
              </w:rPr>
            </w:pPr>
            <w:r w:rsidRPr="00491DF8">
              <w:rPr>
                <w:rFonts w:cs="Calibri"/>
                <w:b/>
                <w:bCs/>
                <w:color w:val="000000"/>
              </w:rPr>
              <w:t>Status ochrony</w:t>
            </w:r>
          </w:p>
        </w:tc>
      </w:tr>
      <w:tr w:rsidR="007C0D38" w:rsidRPr="00491DF8" w14:paraId="653D8D54" w14:textId="77777777" w:rsidTr="003210F0">
        <w:tc>
          <w:tcPr>
            <w:tcW w:w="2411" w:type="dxa"/>
            <w:shd w:val="clear" w:color="auto" w:fill="auto"/>
          </w:tcPr>
          <w:p w14:paraId="2EFF5FE2" w14:textId="77777777" w:rsidR="007C0D38" w:rsidRPr="00491DF8" w:rsidRDefault="007C0D38" w:rsidP="003210F0">
            <w:pPr>
              <w:spacing w:line="276" w:lineRule="auto"/>
            </w:pPr>
            <w:r w:rsidRPr="00491DF8">
              <w:t>Borowiec wielki</w:t>
            </w:r>
          </w:p>
        </w:tc>
        <w:tc>
          <w:tcPr>
            <w:tcW w:w="2551" w:type="dxa"/>
            <w:shd w:val="clear" w:color="auto" w:fill="auto"/>
          </w:tcPr>
          <w:p w14:paraId="160E3F97" w14:textId="77777777" w:rsidR="007C0D38" w:rsidRPr="00491DF8" w:rsidRDefault="007C0D38" w:rsidP="003210F0">
            <w:pPr>
              <w:spacing w:line="276" w:lineRule="auto"/>
            </w:pPr>
            <w:proofErr w:type="spellStart"/>
            <w:r w:rsidRPr="00491DF8">
              <w:rPr>
                <w:i/>
              </w:rPr>
              <w:t>Nyctalus</w:t>
            </w:r>
            <w:proofErr w:type="spellEnd"/>
            <w:r w:rsidRPr="00491DF8">
              <w:rPr>
                <w:i/>
              </w:rPr>
              <w:t xml:space="preserve"> </w:t>
            </w:r>
            <w:proofErr w:type="spellStart"/>
            <w:r w:rsidRPr="00491DF8">
              <w:rPr>
                <w:i/>
              </w:rPr>
              <w:t>noctula</w:t>
            </w:r>
            <w:proofErr w:type="spellEnd"/>
          </w:p>
        </w:tc>
        <w:tc>
          <w:tcPr>
            <w:tcW w:w="1276" w:type="dxa"/>
            <w:shd w:val="clear" w:color="auto" w:fill="auto"/>
            <w:vAlign w:val="bottom"/>
          </w:tcPr>
          <w:p w14:paraId="3BAA3934" w14:textId="77777777" w:rsidR="007C0D38" w:rsidRPr="00491DF8" w:rsidRDefault="007C0D38" w:rsidP="003210F0">
            <w:pPr>
              <w:spacing w:line="276" w:lineRule="auto"/>
              <w:jc w:val="center"/>
              <w:rPr>
                <w:rFonts w:cs="Calibri"/>
                <w:color w:val="000000"/>
              </w:rPr>
            </w:pPr>
            <w:r w:rsidRPr="00491DF8">
              <w:rPr>
                <w:rFonts w:cs="Calibri"/>
                <w:color w:val="000000"/>
              </w:rPr>
              <w:t>(+)</w:t>
            </w:r>
          </w:p>
        </w:tc>
        <w:tc>
          <w:tcPr>
            <w:tcW w:w="1559" w:type="dxa"/>
            <w:shd w:val="clear" w:color="auto" w:fill="auto"/>
            <w:vAlign w:val="bottom"/>
          </w:tcPr>
          <w:p w14:paraId="0C616652" w14:textId="77777777" w:rsidR="007C0D38" w:rsidRPr="00491DF8" w:rsidRDefault="007C0D38" w:rsidP="003210F0">
            <w:pPr>
              <w:spacing w:line="276" w:lineRule="auto"/>
              <w:jc w:val="center"/>
              <w:rPr>
                <w:rFonts w:cs="Calibri"/>
                <w:color w:val="000000"/>
              </w:rPr>
            </w:pPr>
            <w:r w:rsidRPr="00491DF8">
              <w:rPr>
                <w:rFonts w:cs="Calibri"/>
                <w:color w:val="000000"/>
              </w:rPr>
              <w:t>(+)</w:t>
            </w:r>
          </w:p>
        </w:tc>
        <w:tc>
          <w:tcPr>
            <w:tcW w:w="1591" w:type="dxa"/>
            <w:shd w:val="clear" w:color="auto" w:fill="auto"/>
            <w:vAlign w:val="bottom"/>
          </w:tcPr>
          <w:p w14:paraId="0F9F16E2" w14:textId="77777777" w:rsidR="007C0D38" w:rsidRPr="00491DF8" w:rsidRDefault="007C0D38" w:rsidP="003210F0">
            <w:pPr>
              <w:spacing w:line="276" w:lineRule="auto"/>
              <w:rPr>
                <w:rFonts w:cs="Calibri"/>
                <w:color w:val="000000"/>
              </w:rPr>
            </w:pPr>
            <w:r w:rsidRPr="00491DF8">
              <w:rPr>
                <w:rFonts w:cs="Calibri"/>
                <w:color w:val="000000"/>
              </w:rPr>
              <w:t>Ochr. ścisła</w:t>
            </w:r>
          </w:p>
        </w:tc>
      </w:tr>
      <w:tr w:rsidR="007C0D38" w:rsidRPr="00491DF8" w14:paraId="2EF3C911" w14:textId="77777777" w:rsidTr="003210F0">
        <w:tc>
          <w:tcPr>
            <w:tcW w:w="2411" w:type="dxa"/>
            <w:shd w:val="clear" w:color="auto" w:fill="auto"/>
          </w:tcPr>
          <w:p w14:paraId="0563B652" w14:textId="77777777" w:rsidR="007C0D38" w:rsidRPr="00491DF8" w:rsidRDefault="007C0D38" w:rsidP="003210F0">
            <w:pPr>
              <w:spacing w:line="276" w:lineRule="auto"/>
              <w:rPr>
                <w:rFonts w:eastAsia="Calibri" w:cs="Times New Roman"/>
              </w:rPr>
            </w:pPr>
            <w:r w:rsidRPr="00491DF8">
              <w:t>Borowiaczek</w:t>
            </w:r>
          </w:p>
        </w:tc>
        <w:tc>
          <w:tcPr>
            <w:tcW w:w="2551" w:type="dxa"/>
            <w:shd w:val="clear" w:color="auto" w:fill="auto"/>
          </w:tcPr>
          <w:p w14:paraId="5D56235B" w14:textId="77777777" w:rsidR="007C0D38" w:rsidRPr="00491DF8" w:rsidRDefault="007C0D38" w:rsidP="003210F0">
            <w:pPr>
              <w:spacing w:line="276" w:lineRule="auto"/>
              <w:rPr>
                <w:rFonts w:eastAsia="Calibri" w:cs="Times New Roman"/>
                <w:i/>
              </w:rPr>
            </w:pPr>
            <w:proofErr w:type="spellStart"/>
            <w:r w:rsidRPr="00491DF8">
              <w:rPr>
                <w:i/>
              </w:rPr>
              <w:t>Nyctalus</w:t>
            </w:r>
            <w:proofErr w:type="spellEnd"/>
            <w:r w:rsidRPr="00491DF8">
              <w:rPr>
                <w:i/>
              </w:rPr>
              <w:t xml:space="preserve"> </w:t>
            </w:r>
            <w:proofErr w:type="spellStart"/>
            <w:r w:rsidRPr="00491DF8">
              <w:rPr>
                <w:i/>
              </w:rPr>
              <w:t>leisleri</w:t>
            </w:r>
            <w:proofErr w:type="spellEnd"/>
          </w:p>
        </w:tc>
        <w:tc>
          <w:tcPr>
            <w:tcW w:w="1276" w:type="dxa"/>
            <w:shd w:val="clear" w:color="auto" w:fill="auto"/>
            <w:vAlign w:val="bottom"/>
          </w:tcPr>
          <w:p w14:paraId="4C974368" w14:textId="77777777" w:rsidR="007C0D38" w:rsidRPr="00491DF8" w:rsidRDefault="007C0D38" w:rsidP="003210F0">
            <w:pPr>
              <w:spacing w:line="276" w:lineRule="auto"/>
              <w:jc w:val="center"/>
              <w:rPr>
                <w:rFonts w:cs="Calibri"/>
                <w:color w:val="000000"/>
              </w:rPr>
            </w:pPr>
            <w:r w:rsidRPr="00491DF8">
              <w:rPr>
                <w:rFonts w:cs="Calibri"/>
                <w:color w:val="000000"/>
              </w:rPr>
              <w:t>(+)</w:t>
            </w:r>
          </w:p>
        </w:tc>
        <w:tc>
          <w:tcPr>
            <w:tcW w:w="1559" w:type="dxa"/>
            <w:shd w:val="clear" w:color="auto" w:fill="auto"/>
            <w:vAlign w:val="bottom"/>
          </w:tcPr>
          <w:p w14:paraId="6201D574" w14:textId="77777777" w:rsidR="007C0D38" w:rsidRPr="00491DF8" w:rsidRDefault="007C0D38" w:rsidP="003210F0">
            <w:pPr>
              <w:spacing w:line="276" w:lineRule="auto"/>
              <w:jc w:val="center"/>
              <w:rPr>
                <w:rFonts w:cs="Calibri"/>
                <w:color w:val="000000"/>
              </w:rPr>
            </w:pPr>
            <w:r w:rsidRPr="00491DF8">
              <w:rPr>
                <w:rFonts w:cs="Calibri"/>
                <w:color w:val="000000"/>
              </w:rPr>
              <w:t>(+)</w:t>
            </w:r>
          </w:p>
        </w:tc>
        <w:tc>
          <w:tcPr>
            <w:tcW w:w="1591" w:type="dxa"/>
            <w:shd w:val="clear" w:color="auto" w:fill="auto"/>
            <w:vAlign w:val="bottom"/>
          </w:tcPr>
          <w:p w14:paraId="7B66B9D3" w14:textId="77777777" w:rsidR="007C0D38" w:rsidRPr="00491DF8" w:rsidRDefault="007C0D38" w:rsidP="003210F0">
            <w:pPr>
              <w:spacing w:line="276" w:lineRule="auto"/>
              <w:rPr>
                <w:rFonts w:cs="Calibri"/>
                <w:color w:val="000000"/>
              </w:rPr>
            </w:pPr>
            <w:r w:rsidRPr="00491DF8">
              <w:rPr>
                <w:rFonts w:cs="Calibri"/>
                <w:color w:val="000000"/>
              </w:rPr>
              <w:t>Ochr. ścisła</w:t>
            </w:r>
          </w:p>
        </w:tc>
      </w:tr>
      <w:tr w:rsidR="007C0D38" w:rsidRPr="00491DF8" w14:paraId="7F45D54B" w14:textId="77777777" w:rsidTr="003210F0">
        <w:tc>
          <w:tcPr>
            <w:tcW w:w="2411" w:type="dxa"/>
            <w:shd w:val="clear" w:color="auto" w:fill="auto"/>
          </w:tcPr>
          <w:p w14:paraId="59755CED" w14:textId="77777777" w:rsidR="007C0D38" w:rsidRPr="00491DF8" w:rsidRDefault="007C0D38" w:rsidP="003210F0">
            <w:pPr>
              <w:spacing w:line="276" w:lineRule="auto"/>
              <w:rPr>
                <w:rFonts w:eastAsia="Calibri" w:cs="Times New Roman"/>
              </w:rPr>
            </w:pPr>
            <w:r w:rsidRPr="00491DF8">
              <w:rPr>
                <w:rFonts w:eastAsia="Calibri" w:cs="Times New Roman"/>
              </w:rPr>
              <w:t>Gacek brunatny</w:t>
            </w:r>
          </w:p>
        </w:tc>
        <w:tc>
          <w:tcPr>
            <w:tcW w:w="2551" w:type="dxa"/>
            <w:shd w:val="clear" w:color="auto" w:fill="auto"/>
          </w:tcPr>
          <w:p w14:paraId="067AE271" w14:textId="77777777" w:rsidR="007C0D38" w:rsidRPr="00491DF8" w:rsidRDefault="007C0D38" w:rsidP="003210F0">
            <w:pPr>
              <w:spacing w:line="276" w:lineRule="auto"/>
              <w:rPr>
                <w:rFonts w:eastAsia="Calibri" w:cs="Times New Roman"/>
                <w:i/>
              </w:rPr>
            </w:pPr>
            <w:proofErr w:type="spellStart"/>
            <w:r w:rsidRPr="00491DF8">
              <w:rPr>
                <w:rFonts w:eastAsia="Calibri" w:cs="Times New Roman"/>
                <w:i/>
              </w:rPr>
              <w:t>Plecotus</w:t>
            </w:r>
            <w:proofErr w:type="spellEnd"/>
            <w:r w:rsidRPr="00491DF8">
              <w:rPr>
                <w:rFonts w:eastAsia="Calibri" w:cs="Times New Roman"/>
                <w:i/>
              </w:rPr>
              <w:t xml:space="preserve"> </w:t>
            </w:r>
            <w:proofErr w:type="spellStart"/>
            <w:r w:rsidRPr="00491DF8">
              <w:rPr>
                <w:rFonts w:eastAsia="Calibri" w:cs="Times New Roman"/>
                <w:i/>
              </w:rPr>
              <w:t>auritus</w:t>
            </w:r>
            <w:proofErr w:type="spellEnd"/>
          </w:p>
        </w:tc>
        <w:tc>
          <w:tcPr>
            <w:tcW w:w="1276" w:type="dxa"/>
            <w:shd w:val="clear" w:color="auto" w:fill="auto"/>
            <w:vAlign w:val="bottom"/>
          </w:tcPr>
          <w:p w14:paraId="334DC392" w14:textId="77777777" w:rsidR="007C0D38" w:rsidRPr="00491DF8" w:rsidRDefault="007C0D38" w:rsidP="003210F0">
            <w:pPr>
              <w:spacing w:line="276" w:lineRule="auto"/>
              <w:jc w:val="center"/>
              <w:rPr>
                <w:rFonts w:cs="Calibri"/>
                <w:color w:val="000000"/>
              </w:rPr>
            </w:pPr>
            <w:r w:rsidRPr="00491DF8">
              <w:rPr>
                <w:rFonts w:cs="Calibri"/>
                <w:color w:val="000000"/>
              </w:rPr>
              <w:t>(+)</w:t>
            </w:r>
          </w:p>
        </w:tc>
        <w:tc>
          <w:tcPr>
            <w:tcW w:w="1559" w:type="dxa"/>
            <w:shd w:val="clear" w:color="auto" w:fill="auto"/>
            <w:vAlign w:val="bottom"/>
          </w:tcPr>
          <w:p w14:paraId="49548C8F" w14:textId="77777777" w:rsidR="007C0D38" w:rsidRPr="00491DF8" w:rsidRDefault="007C0D38" w:rsidP="003210F0">
            <w:pPr>
              <w:spacing w:line="276" w:lineRule="auto"/>
              <w:jc w:val="center"/>
              <w:rPr>
                <w:rFonts w:cs="Calibri"/>
                <w:color w:val="000000"/>
              </w:rPr>
            </w:pPr>
            <w:r w:rsidRPr="00491DF8">
              <w:rPr>
                <w:rFonts w:cs="Calibri"/>
                <w:color w:val="000000"/>
              </w:rPr>
              <w:t>(+)</w:t>
            </w:r>
          </w:p>
        </w:tc>
        <w:tc>
          <w:tcPr>
            <w:tcW w:w="1591" w:type="dxa"/>
            <w:shd w:val="clear" w:color="auto" w:fill="auto"/>
            <w:vAlign w:val="bottom"/>
          </w:tcPr>
          <w:p w14:paraId="4BA11F98" w14:textId="77777777" w:rsidR="007C0D38" w:rsidRPr="00491DF8" w:rsidRDefault="007C0D38" w:rsidP="003210F0">
            <w:pPr>
              <w:spacing w:line="276" w:lineRule="auto"/>
              <w:rPr>
                <w:rFonts w:cs="Calibri"/>
                <w:color w:val="000000"/>
              </w:rPr>
            </w:pPr>
            <w:r w:rsidRPr="00491DF8">
              <w:rPr>
                <w:rFonts w:cs="Calibri"/>
                <w:color w:val="000000"/>
              </w:rPr>
              <w:t>Ochr. ścisła</w:t>
            </w:r>
          </w:p>
        </w:tc>
      </w:tr>
      <w:tr w:rsidR="007C0D38" w:rsidRPr="00491DF8" w14:paraId="226676CE" w14:textId="77777777" w:rsidTr="003210F0">
        <w:tc>
          <w:tcPr>
            <w:tcW w:w="2411" w:type="dxa"/>
            <w:shd w:val="clear" w:color="auto" w:fill="auto"/>
          </w:tcPr>
          <w:p w14:paraId="35149E99" w14:textId="77777777" w:rsidR="007C0D38" w:rsidRPr="00491DF8" w:rsidRDefault="007C0D38" w:rsidP="003210F0">
            <w:pPr>
              <w:spacing w:line="276" w:lineRule="auto"/>
            </w:pPr>
            <w:r w:rsidRPr="00491DF8">
              <w:rPr>
                <w:rFonts w:eastAsia="Calibri" w:cs="Times New Roman"/>
              </w:rPr>
              <w:t>Mopek</w:t>
            </w:r>
          </w:p>
        </w:tc>
        <w:tc>
          <w:tcPr>
            <w:tcW w:w="2551" w:type="dxa"/>
            <w:shd w:val="clear" w:color="auto" w:fill="auto"/>
          </w:tcPr>
          <w:p w14:paraId="73153343" w14:textId="77777777" w:rsidR="007C0D38" w:rsidRPr="00491DF8" w:rsidRDefault="007C0D38" w:rsidP="003210F0">
            <w:pPr>
              <w:spacing w:line="276" w:lineRule="auto"/>
              <w:rPr>
                <w:i/>
              </w:rPr>
            </w:pPr>
            <w:proofErr w:type="spellStart"/>
            <w:r w:rsidRPr="00491DF8">
              <w:rPr>
                <w:rFonts w:eastAsia="Calibri" w:cs="Times New Roman"/>
                <w:i/>
              </w:rPr>
              <w:t>Barbastella</w:t>
            </w:r>
            <w:proofErr w:type="spellEnd"/>
            <w:r w:rsidRPr="00491DF8">
              <w:rPr>
                <w:rFonts w:eastAsia="Calibri" w:cs="Times New Roman"/>
                <w:i/>
              </w:rPr>
              <w:t xml:space="preserve"> </w:t>
            </w:r>
            <w:proofErr w:type="spellStart"/>
            <w:r w:rsidRPr="00491DF8">
              <w:rPr>
                <w:rFonts w:eastAsia="Calibri" w:cs="Times New Roman"/>
                <w:i/>
              </w:rPr>
              <w:t>barbastellus</w:t>
            </w:r>
            <w:proofErr w:type="spellEnd"/>
          </w:p>
        </w:tc>
        <w:tc>
          <w:tcPr>
            <w:tcW w:w="1276" w:type="dxa"/>
            <w:shd w:val="clear" w:color="auto" w:fill="auto"/>
            <w:vAlign w:val="bottom"/>
          </w:tcPr>
          <w:p w14:paraId="0F5C8FD2" w14:textId="77777777" w:rsidR="007C0D38" w:rsidRPr="00491DF8" w:rsidRDefault="007C0D38" w:rsidP="003210F0">
            <w:pPr>
              <w:spacing w:line="276" w:lineRule="auto"/>
              <w:jc w:val="center"/>
              <w:rPr>
                <w:rFonts w:cs="Calibri"/>
                <w:color w:val="000000"/>
              </w:rPr>
            </w:pPr>
            <w:r w:rsidRPr="00491DF8">
              <w:rPr>
                <w:rFonts w:cs="Calibri"/>
                <w:color w:val="000000"/>
              </w:rPr>
              <w:t>(+)</w:t>
            </w:r>
          </w:p>
        </w:tc>
        <w:tc>
          <w:tcPr>
            <w:tcW w:w="1559" w:type="dxa"/>
            <w:shd w:val="clear" w:color="auto" w:fill="auto"/>
            <w:vAlign w:val="bottom"/>
          </w:tcPr>
          <w:p w14:paraId="6D063624" w14:textId="77777777" w:rsidR="007C0D38" w:rsidRPr="00491DF8" w:rsidRDefault="007C0D38" w:rsidP="003210F0">
            <w:pPr>
              <w:spacing w:line="276" w:lineRule="auto"/>
              <w:jc w:val="center"/>
              <w:rPr>
                <w:rFonts w:cs="Calibri"/>
                <w:color w:val="000000"/>
              </w:rPr>
            </w:pPr>
            <w:r w:rsidRPr="00491DF8">
              <w:rPr>
                <w:rFonts w:cs="Calibri"/>
                <w:color w:val="000000"/>
              </w:rPr>
              <w:t>(+)</w:t>
            </w:r>
          </w:p>
        </w:tc>
        <w:tc>
          <w:tcPr>
            <w:tcW w:w="1591" w:type="dxa"/>
            <w:shd w:val="clear" w:color="auto" w:fill="auto"/>
            <w:vAlign w:val="bottom"/>
          </w:tcPr>
          <w:p w14:paraId="2257EE87" w14:textId="77777777" w:rsidR="007C0D38" w:rsidRPr="00491DF8" w:rsidRDefault="007C0D38" w:rsidP="003210F0">
            <w:pPr>
              <w:spacing w:line="276" w:lineRule="auto"/>
              <w:rPr>
                <w:rFonts w:cs="Calibri"/>
                <w:color w:val="000000"/>
              </w:rPr>
            </w:pPr>
            <w:r w:rsidRPr="00491DF8">
              <w:rPr>
                <w:rFonts w:cs="Calibri"/>
                <w:color w:val="000000"/>
              </w:rPr>
              <w:t>Ochr. ścisła</w:t>
            </w:r>
          </w:p>
        </w:tc>
      </w:tr>
      <w:tr w:rsidR="007C0D38" w:rsidRPr="00491DF8" w14:paraId="3E5F0EEC" w14:textId="77777777" w:rsidTr="003210F0">
        <w:tc>
          <w:tcPr>
            <w:tcW w:w="2411" w:type="dxa"/>
            <w:shd w:val="clear" w:color="auto" w:fill="auto"/>
          </w:tcPr>
          <w:p w14:paraId="4FE8746F" w14:textId="77777777" w:rsidR="007C0D38" w:rsidRPr="00491DF8" w:rsidRDefault="007C0D38" w:rsidP="003210F0">
            <w:pPr>
              <w:spacing w:line="276" w:lineRule="auto"/>
            </w:pPr>
            <w:r w:rsidRPr="00491DF8">
              <w:rPr>
                <w:rFonts w:eastAsia="Calibri" w:cs="Times New Roman"/>
              </w:rPr>
              <w:t>Mroczek pozłocisty</w:t>
            </w:r>
          </w:p>
        </w:tc>
        <w:tc>
          <w:tcPr>
            <w:tcW w:w="2551" w:type="dxa"/>
            <w:shd w:val="clear" w:color="auto" w:fill="auto"/>
          </w:tcPr>
          <w:p w14:paraId="23C797A0" w14:textId="77777777" w:rsidR="007C0D38" w:rsidRPr="00491DF8" w:rsidRDefault="007C0D38" w:rsidP="003210F0">
            <w:pPr>
              <w:spacing w:line="276" w:lineRule="auto"/>
              <w:rPr>
                <w:i/>
              </w:rPr>
            </w:pPr>
            <w:proofErr w:type="spellStart"/>
            <w:r w:rsidRPr="00491DF8">
              <w:rPr>
                <w:rFonts w:eastAsia="Calibri" w:cs="Times New Roman"/>
                <w:i/>
              </w:rPr>
              <w:t>Eptesicus</w:t>
            </w:r>
            <w:proofErr w:type="spellEnd"/>
            <w:r w:rsidRPr="00491DF8">
              <w:rPr>
                <w:rFonts w:eastAsia="Calibri" w:cs="Times New Roman"/>
                <w:i/>
              </w:rPr>
              <w:t xml:space="preserve"> </w:t>
            </w:r>
            <w:proofErr w:type="spellStart"/>
            <w:r w:rsidRPr="00491DF8">
              <w:rPr>
                <w:rFonts w:eastAsia="Calibri" w:cs="Times New Roman"/>
                <w:i/>
              </w:rPr>
              <w:t>nilssonii</w:t>
            </w:r>
            <w:proofErr w:type="spellEnd"/>
          </w:p>
        </w:tc>
        <w:tc>
          <w:tcPr>
            <w:tcW w:w="1276" w:type="dxa"/>
            <w:shd w:val="clear" w:color="auto" w:fill="auto"/>
            <w:vAlign w:val="bottom"/>
          </w:tcPr>
          <w:p w14:paraId="3B108BAC" w14:textId="77777777" w:rsidR="007C0D38" w:rsidRPr="00491DF8" w:rsidRDefault="007C0D38" w:rsidP="003210F0">
            <w:pPr>
              <w:spacing w:line="276" w:lineRule="auto"/>
              <w:jc w:val="center"/>
              <w:rPr>
                <w:rFonts w:cs="Calibri"/>
                <w:color w:val="000000"/>
              </w:rPr>
            </w:pPr>
            <w:r w:rsidRPr="00491DF8">
              <w:rPr>
                <w:rFonts w:cs="Calibri"/>
                <w:color w:val="000000"/>
              </w:rPr>
              <w:t>(+)</w:t>
            </w:r>
          </w:p>
        </w:tc>
        <w:tc>
          <w:tcPr>
            <w:tcW w:w="1559" w:type="dxa"/>
            <w:shd w:val="clear" w:color="auto" w:fill="auto"/>
            <w:vAlign w:val="bottom"/>
          </w:tcPr>
          <w:p w14:paraId="04CB2852" w14:textId="77777777" w:rsidR="007C0D38" w:rsidRPr="00491DF8" w:rsidRDefault="007C0D38" w:rsidP="003210F0">
            <w:pPr>
              <w:spacing w:line="276" w:lineRule="auto"/>
              <w:jc w:val="center"/>
              <w:rPr>
                <w:rFonts w:cs="Calibri"/>
                <w:color w:val="000000"/>
              </w:rPr>
            </w:pPr>
            <w:r w:rsidRPr="00491DF8">
              <w:rPr>
                <w:rFonts w:cs="Calibri"/>
                <w:color w:val="000000"/>
              </w:rPr>
              <w:t>(+)</w:t>
            </w:r>
          </w:p>
        </w:tc>
        <w:tc>
          <w:tcPr>
            <w:tcW w:w="1591" w:type="dxa"/>
            <w:shd w:val="clear" w:color="auto" w:fill="auto"/>
            <w:vAlign w:val="bottom"/>
          </w:tcPr>
          <w:p w14:paraId="00D6754F" w14:textId="77777777" w:rsidR="007C0D38" w:rsidRPr="00491DF8" w:rsidRDefault="007C0D38" w:rsidP="003210F0">
            <w:pPr>
              <w:spacing w:line="276" w:lineRule="auto"/>
              <w:rPr>
                <w:rFonts w:cs="Calibri"/>
                <w:color w:val="000000"/>
              </w:rPr>
            </w:pPr>
            <w:r w:rsidRPr="00491DF8">
              <w:rPr>
                <w:rFonts w:cs="Calibri"/>
                <w:color w:val="000000"/>
              </w:rPr>
              <w:t>Ochr. ścisła</w:t>
            </w:r>
          </w:p>
        </w:tc>
      </w:tr>
      <w:tr w:rsidR="007C0D38" w:rsidRPr="00491DF8" w14:paraId="26BEEED2" w14:textId="77777777" w:rsidTr="003210F0">
        <w:tc>
          <w:tcPr>
            <w:tcW w:w="2411" w:type="dxa"/>
            <w:shd w:val="clear" w:color="auto" w:fill="auto"/>
          </w:tcPr>
          <w:p w14:paraId="5FCC488E" w14:textId="77777777" w:rsidR="007C0D38" w:rsidRPr="00491DF8" w:rsidRDefault="007C0D38" w:rsidP="003210F0">
            <w:pPr>
              <w:spacing w:line="276" w:lineRule="auto"/>
            </w:pPr>
            <w:proofErr w:type="spellStart"/>
            <w:r w:rsidRPr="00491DF8">
              <w:rPr>
                <w:rFonts w:eastAsia="Calibri" w:cs="Times New Roman"/>
              </w:rPr>
              <w:t>Mroczak</w:t>
            </w:r>
            <w:proofErr w:type="spellEnd"/>
            <w:r w:rsidRPr="00491DF8">
              <w:rPr>
                <w:rFonts w:eastAsia="Calibri" w:cs="Times New Roman"/>
              </w:rPr>
              <w:t xml:space="preserve"> posrebrzany</w:t>
            </w:r>
          </w:p>
        </w:tc>
        <w:tc>
          <w:tcPr>
            <w:tcW w:w="2551" w:type="dxa"/>
            <w:shd w:val="clear" w:color="auto" w:fill="auto"/>
          </w:tcPr>
          <w:p w14:paraId="3B084634" w14:textId="77777777" w:rsidR="007C0D38" w:rsidRPr="00491DF8" w:rsidRDefault="007C0D38" w:rsidP="003210F0">
            <w:pPr>
              <w:spacing w:line="276" w:lineRule="auto"/>
            </w:pPr>
            <w:proofErr w:type="spellStart"/>
            <w:r w:rsidRPr="00491DF8">
              <w:rPr>
                <w:rFonts w:eastAsia="Calibri" w:cs="Times New Roman"/>
              </w:rPr>
              <w:t>Vespertilio</w:t>
            </w:r>
            <w:proofErr w:type="spellEnd"/>
            <w:r w:rsidRPr="00491DF8">
              <w:rPr>
                <w:rFonts w:eastAsia="Calibri" w:cs="Times New Roman"/>
              </w:rPr>
              <w:t xml:space="preserve"> </w:t>
            </w:r>
            <w:proofErr w:type="spellStart"/>
            <w:r w:rsidRPr="00491DF8">
              <w:rPr>
                <w:rFonts w:eastAsia="Calibri" w:cs="Times New Roman"/>
              </w:rPr>
              <w:t>murinus</w:t>
            </w:r>
            <w:proofErr w:type="spellEnd"/>
          </w:p>
        </w:tc>
        <w:tc>
          <w:tcPr>
            <w:tcW w:w="1276" w:type="dxa"/>
            <w:shd w:val="clear" w:color="auto" w:fill="auto"/>
            <w:vAlign w:val="bottom"/>
          </w:tcPr>
          <w:p w14:paraId="477A11D5" w14:textId="77777777" w:rsidR="007C0D38" w:rsidRPr="00491DF8" w:rsidRDefault="007C0D38" w:rsidP="003210F0">
            <w:pPr>
              <w:spacing w:line="276" w:lineRule="auto"/>
              <w:jc w:val="center"/>
              <w:rPr>
                <w:rFonts w:cs="Calibri"/>
                <w:color w:val="000000"/>
              </w:rPr>
            </w:pPr>
            <w:r w:rsidRPr="00491DF8">
              <w:rPr>
                <w:rFonts w:cs="Calibri"/>
                <w:color w:val="000000"/>
              </w:rPr>
              <w:t>(+)</w:t>
            </w:r>
          </w:p>
        </w:tc>
        <w:tc>
          <w:tcPr>
            <w:tcW w:w="1559" w:type="dxa"/>
            <w:shd w:val="clear" w:color="auto" w:fill="auto"/>
            <w:vAlign w:val="bottom"/>
          </w:tcPr>
          <w:p w14:paraId="310AE329" w14:textId="77777777" w:rsidR="007C0D38" w:rsidRPr="00491DF8" w:rsidRDefault="007C0D38" w:rsidP="003210F0">
            <w:pPr>
              <w:spacing w:line="276" w:lineRule="auto"/>
              <w:jc w:val="center"/>
              <w:rPr>
                <w:rFonts w:cs="Calibri"/>
                <w:color w:val="000000"/>
              </w:rPr>
            </w:pPr>
            <w:r w:rsidRPr="00491DF8">
              <w:rPr>
                <w:rFonts w:cs="Calibri"/>
                <w:color w:val="000000"/>
              </w:rPr>
              <w:t>(+)</w:t>
            </w:r>
          </w:p>
        </w:tc>
        <w:tc>
          <w:tcPr>
            <w:tcW w:w="1591" w:type="dxa"/>
            <w:shd w:val="clear" w:color="auto" w:fill="auto"/>
            <w:vAlign w:val="bottom"/>
          </w:tcPr>
          <w:p w14:paraId="09B95A04" w14:textId="77777777" w:rsidR="007C0D38" w:rsidRPr="00491DF8" w:rsidRDefault="007C0D38" w:rsidP="003210F0">
            <w:pPr>
              <w:spacing w:line="276" w:lineRule="auto"/>
              <w:rPr>
                <w:rFonts w:cs="Calibri"/>
                <w:color w:val="000000"/>
              </w:rPr>
            </w:pPr>
            <w:r w:rsidRPr="00491DF8">
              <w:rPr>
                <w:rFonts w:cs="Calibri"/>
                <w:color w:val="000000"/>
              </w:rPr>
              <w:t>Ochr. ścisła</w:t>
            </w:r>
          </w:p>
        </w:tc>
      </w:tr>
      <w:tr w:rsidR="007C0D38" w:rsidRPr="00491DF8" w14:paraId="608BB87E" w14:textId="77777777" w:rsidTr="003210F0">
        <w:tc>
          <w:tcPr>
            <w:tcW w:w="2411" w:type="dxa"/>
            <w:shd w:val="clear" w:color="auto" w:fill="auto"/>
          </w:tcPr>
          <w:p w14:paraId="05DCBDF1" w14:textId="77777777" w:rsidR="007C0D38" w:rsidRPr="00491DF8" w:rsidRDefault="007C0D38" w:rsidP="003210F0">
            <w:pPr>
              <w:spacing w:line="276" w:lineRule="auto"/>
            </w:pPr>
            <w:r w:rsidRPr="00491DF8">
              <w:t>Mroczek późny</w:t>
            </w:r>
          </w:p>
        </w:tc>
        <w:tc>
          <w:tcPr>
            <w:tcW w:w="2551" w:type="dxa"/>
            <w:shd w:val="clear" w:color="auto" w:fill="auto"/>
          </w:tcPr>
          <w:p w14:paraId="006F7D41" w14:textId="77777777" w:rsidR="007C0D38" w:rsidRPr="00491DF8" w:rsidRDefault="007C0D38" w:rsidP="003210F0">
            <w:pPr>
              <w:spacing w:line="276" w:lineRule="auto"/>
              <w:rPr>
                <w:i/>
              </w:rPr>
            </w:pPr>
            <w:proofErr w:type="spellStart"/>
            <w:r w:rsidRPr="00491DF8">
              <w:rPr>
                <w:i/>
              </w:rPr>
              <w:t>Eptesicus</w:t>
            </w:r>
            <w:proofErr w:type="spellEnd"/>
            <w:r w:rsidRPr="00491DF8">
              <w:rPr>
                <w:i/>
              </w:rPr>
              <w:t xml:space="preserve"> </w:t>
            </w:r>
            <w:proofErr w:type="spellStart"/>
            <w:r w:rsidRPr="00491DF8">
              <w:rPr>
                <w:i/>
              </w:rPr>
              <w:t>serotinus</w:t>
            </w:r>
            <w:proofErr w:type="spellEnd"/>
          </w:p>
        </w:tc>
        <w:tc>
          <w:tcPr>
            <w:tcW w:w="1276" w:type="dxa"/>
            <w:shd w:val="clear" w:color="auto" w:fill="auto"/>
            <w:vAlign w:val="bottom"/>
          </w:tcPr>
          <w:p w14:paraId="5024CAA7" w14:textId="77777777" w:rsidR="007C0D38" w:rsidRPr="00491DF8" w:rsidRDefault="007C0D38" w:rsidP="003210F0">
            <w:pPr>
              <w:spacing w:line="276" w:lineRule="auto"/>
              <w:jc w:val="center"/>
              <w:rPr>
                <w:rFonts w:cs="Calibri"/>
                <w:color w:val="000000"/>
              </w:rPr>
            </w:pPr>
            <w:r w:rsidRPr="00491DF8">
              <w:rPr>
                <w:rFonts w:cs="Calibri"/>
                <w:color w:val="000000"/>
              </w:rPr>
              <w:t>(+)</w:t>
            </w:r>
          </w:p>
        </w:tc>
        <w:tc>
          <w:tcPr>
            <w:tcW w:w="1559" w:type="dxa"/>
            <w:shd w:val="clear" w:color="auto" w:fill="auto"/>
            <w:vAlign w:val="bottom"/>
          </w:tcPr>
          <w:p w14:paraId="2E7F50AC" w14:textId="77777777" w:rsidR="007C0D38" w:rsidRPr="00491DF8" w:rsidRDefault="007C0D38" w:rsidP="003210F0">
            <w:pPr>
              <w:spacing w:line="276" w:lineRule="auto"/>
              <w:jc w:val="center"/>
              <w:rPr>
                <w:rFonts w:cs="Calibri"/>
                <w:color w:val="000000"/>
              </w:rPr>
            </w:pPr>
            <w:r w:rsidRPr="00491DF8">
              <w:rPr>
                <w:rFonts w:cs="Calibri"/>
                <w:color w:val="000000"/>
              </w:rPr>
              <w:t>(+)</w:t>
            </w:r>
          </w:p>
        </w:tc>
        <w:tc>
          <w:tcPr>
            <w:tcW w:w="1591" w:type="dxa"/>
            <w:shd w:val="clear" w:color="auto" w:fill="auto"/>
            <w:vAlign w:val="bottom"/>
          </w:tcPr>
          <w:p w14:paraId="654699EB" w14:textId="77777777" w:rsidR="007C0D38" w:rsidRPr="00491DF8" w:rsidRDefault="007C0D38" w:rsidP="003210F0">
            <w:pPr>
              <w:spacing w:line="276" w:lineRule="auto"/>
              <w:rPr>
                <w:rFonts w:cs="Calibri"/>
                <w:color w:val="000000"/>
              </w:rPr>
            </w:pPr>
            <w:r w:rsidRPr="00491DF8">
              <w:rPr>
                <w:rFonts w:cs="Calibri"/>
                <w:color w:val="000000"/>
              </w:rPr>
              <w:t>Ochr. ścisła</w:t>
            </w:r>
          </w:p>
        </w:tc>
      </w:tr>
      <w:tr w:rsidR="007C0D38" w:rsidRPr="00491DF8" w14:paraId="45A39969" w14:textId="77777777" w:rsidTr="003210F0">
        <w:tc>
          <w:tcPr>
            <w:tcW w:w="2411" w:type="dxa"/>
            <w:shd w:val="clear" w:color="auto" w:fill="auto"/>
          </w:tcPr>
          <w:p w14:paraId="6B3197BB" w14:textId="77777777" w:rsidR="007C0D38" w:rsidRPr="00491DF8" w:rsidRDefault="007C0D38" w:rsidP="003210F0">
            <w:pPr>
              <w:spacing w:line="276" w:lineRule="auto"/>
            </w:pPr>
            <w:r w:rsidRPr="00491DF8">
              <w:t>Karlik malutki</w:t>
            </w:r>
          </w:p>
        </w:tc>
        <w:tc>
          <w:tcPr>
            <w:tcW w:w="2551" w:type="dxa"/>
            <w:shd w:val="clear" w:color="auto" w:fill="auto"/>
          </w:tcPr>
          <w:p w14:paraId="6896D898" w14:textId="77777777" w:rsidR="007C0D38" w:rsidRPr="00491DF8" w:rsidRDefault="007C0D38" w:rsidP="003210F0">
            <w:pPr>
              <w:spacing w:line="276" w:lineRule="auto"/>
            </w:pPr>
            <w:proofErr w:type="spellStart"/>
            <w:r w:rsidRPr="00491DF8">
              <w:rPr>
                <w:i/>
              </w:rPr>
              <w:t>Pipistrellus</w:t>
            </w:r>
            <w:proofErr w:type="spellEnd"/>
            <w:r w:rsidRPr="00491DF8">
              <w:rPr>
                <w:i/>
              </w:rPr>
              <w:t xml:space="preserve"> </w:t>
            </w:r>
            <w:proofErr w:type="spellStart"/>
            <w:r w:rsidRPr="00491DF8">
              <w:rPr>
                <w:i/>
              </w:rPr>
              <w:t>pipistrellus</w:t>
            </w:r>
            <w:proofErr w:type="spellEnd"/>
          </w:p>
        </w:tc>
        <w:tc>
          <w:tcPr>
            <w:tcW w:w="1276" w:type="dxa"/>
            <w:shd w:val="clear" w:color="auto" w:fill="auto"/>
            <w:vAlign w:val="bottom"/>
          </w:tcPr>
          <w:p w14:paraId="7E001C34" w14:textId="77777777" w:rsidR="007C0D38" w:rsidRPr="00491DF8" w:rsidRDefault="007C0D38" w:rsidP="003210F0">
            <w:pPr>
              <w:spacing w:line="276" w:lineRule="auto"/>
              <w:jc w:val="center"/>
              <w:rPr>
                <w:rFonts w:cs="Calibri"/>
                <w:color w:val="000000"/>
              </w:rPr>
            </w:pPr>
            <w:r w:rsidRPr="00491DF8">
              <w:rPr>
                <w:rFonts w:cs="Calibri"/>
                <w:color w:val="000000"/>
              </w:rPr>
              <w:t>(+)</w:t>
            </w:r>
          </w:p>
        </w:tc>
        <w:tc>
          <w:tcPr>
            <w:tcW w:w="1559" w:type="dxa"/>
            <w:shd w:val="clear" w:color="auto" w:fill="auto"/>
            <w:vAlign w:val="bottom"/>
          </w:tcPr>
          <w:p w14:paraId="6546E0B0" w14:textId="77777777" w:rsidR="007C0D38" w:rsidRPr="00491DF8" w:rsidRDefault="007C0D38" w:rsidP="003210F0">
            <w:pPr>
              <w:spacing w:line="276" w:lineRule="auto"/>
              <w:jc w:val="center"/>
              <w:rPr>
                <w:rFonts w:cs="Calibri"/>
                <w:color w:val="000000"/>
              </w:rPr>
            </w:pPr>
            <w:r w:rsidRPr="00491DF8">
              <w:rPr>
                <w:rFonts w:cs="Calibri"/>
                <w:color w:val="000000"/>
              </w:rPr>
              <w:t>(+)</w:t>
            </w:r>
          </w:p>
        </w:tc>
        <w:tc>
          <w:tcPr>
            <w:tcW w:w="1591" w:type="dxa"/>
            <w:shd w:val="clear" w:color="auto" w:fill="auto"/>
            <w:vAlign w:val="bottom"/>
          </w:tcPr>
          <w:p w14:paraId="6B26AC0F" w14:textId="77777777" w:rsidR="007C0D38" w:rsidRPr="00491DF8" w:rsidRDefault="007C0D38" w:rsidP="003210F0">
            <w:pPr>
              <w:spacing w:line="276" w:lineRule="auto"/>
              <w:rPr>
                <w:rFonts w:cs="Calibri"/>
                <w:color w:val="000000"/>
              </w:rPr>
            </w:pPr>
            <w:r w:rsidRPr="00491DF8">
              <w:rPr>
                <w:rFonts w:cs="Calibri"/>
                <w:color w:val="000000"/>
              </w:rPr>
              <w:t>Ochr. ścisła</w:t>
            </w:r>
          </w:p>
        </w:tc>
      </w:tr>
      <w:tr w:rsidR="007C0D38" w:rsidRPr="00491DF8" w14:paraId="6BCC8ADA" w14:textId="77777777" w:rsidTr="003210F0">
        <w:tc>
          <w:tcPr>
            <w:tcW w:w="2411" w:type="dxa"/>
            <w:shd w:val="clear" w:color="auto" w:fill="auto"/>
          </w:tcPr>
          <w:p w14:paraId="30412298" w14:textId="77777777" w:rsidR="007C0D38" w:rsidRPr="00491DF8" w:rsidRDefault="007C0D38" w:rsidP="003210F0">
            <w:pPr>
              <w:spacing w:line="276" w:lineRule="auto"/>
            </w:pPr>
            <w:r w:rsidRPr="00491DF8">
              <w:t>Karlik większy</w:t>
            </w:r>
          </w:p>
        </w:tc>
        <w:tc>
          <w:tcPr>
            <w:tcW w:w="2551" w:type="dxa"/>
            <w:shd w:val="clear" w:color="auto" w:fill="auto"/>
          </w:tcPr>
          <w:p w14:paraId="4DD8E5B4" w14:textId="77777777" w:rsidR="007C0D38" w:rsidRPr="00491DF8" w:rsidRDefault="007C0D38" w:rsidP="003210F0">
            <w:pPr>
              <w:spacing w:line="276" w:lineRule="auto"/>
            </w:pPr>
            <w:proofErr w:type="spellStart"/>
            <w:r w:rsidRPr="00491DF8">
              <w:rPr>
                <w:i/>
              </w:rPr>
              <w:t>Pipistrellus</w:t>
            </w:r>
            <w:proofErr w:type="spellEnd"/>
            <w:r w:rsidRPr="00491DF8">
              <w:rPr>
                <w:i/>
              </w:rPr>
              <w:t xml:space="preserve"> </w:t>
            </w:r>
            <w:proofErr w:type="spellStart"/>
            <w:r w:rsidRPr="00491DF8">
              <w:rPr>
                <w:i/>
              </w:rPr>
              <w:t>nathusii</w:t>
            </w:r>
            <w:proofErr w:type="spellEnd"/>
          </w:p>
        </w:tc>
        <w:tc>
          <w:tcPr>
            <w:tcW w:w="1276" w:type="dxa"/>
            <w:shd w:val="clear" w:color="auto" w:fill="auto"/>
            <w:vAlign w:val="bottom"/>
          </w:tcPr>
          <w:p w14:paraId="14F104FB" w14:textId="77777777" w:rsidR="007C0D38" w:rsidRPr="00491DF8" w:rsidRDefault="007C0D38" w:rsidP="003210F0">
            <w:pPr>
              <w:spacing w:line="276" w:lineRule="auto"/>
              <w:jc w:val="center"/>
              <w:rPr>
                <w:rFonts w:cs="Calibri"/>
                <w:color w:val="000000"/>
              </w:rPr>
            </w:pPr>
            <w:r w:rsidRPr="00491DF8">
              <w:rPr>
                <w:rFonts w:cs="Calibri"/>
                <w:color w:val="000000"/>
              </w:rPr>
              <w:t>(+)</w:t>
            </w:r>
          </w:p>
        </w:tc>
        <w:tc>
          <w:tcPr>
            <w:tcW w:w="1559" w:type="dxa"/>
            <w:shd w:val="clear" w:color="auto" w:fill="auto"/>
            <w:vAlign w:val="bottom"/>
          </w:tcPr>
          <w:p w14:paraId="7D58DBCF" w14:textId="77777777" w:rsidR="007C0D38" w:rsidRPr="00491DF8" w:rsidRDefault="007C0D38" w:rsidP="003210F0">
            <w:pPr>
              <w:spacing w:line="276" w:lineRule="auto"/>
              <w:jc w:val="center"/>
              <w:rPr>
                <w:rFonts w:cs="Calibri"/>
                <w:color w:val="000000"/>
              </w:rPr>
            </w:pPr>
            <w:r w:rsidRPr="00491DF8">
              <w:rPr>
                <w:rFonts w:cs="Calibri"/>
                <w:color w:val="000000"/>
              </w:rPr>
              <w:t>(+)</w:t>
            </w:r>
          </w:p>
        </w:tc>
        <w:tc>
          <w:tcPr>
            <w:tcW w:w="1591" w:type="dxa"/>
            <w:shd w:val="clear" w:color="auto" w:fill="auto"/>
            <w:vAlign w:val="bottom"/>
          </w:tcPr>
          <w:p w14:paraId="54F5911B" w14:textId="77777777" w:rsidR="007C0D38" w:rsidRPr="00491DF8" w:rsidRDefault="007C0D38" w:rsidP="003210F0">
            <w:pPr>
              <w:spacing w:line="276" w:lineRule="auto"/>
              <w:rPr>
                <w:rFonts w:cs="Calibri"/>
                <w:color w:val="000000"/>
              </w:rPr>
            </w:pPr>
            <w:r w:rsidRPr="00491DF8">
              <w:rPr>
                <w:rFonts w:cs="Calibri"/>
                <w:color w:val="000000"/>
              </w:rPr>
              <w:t>Ochr. ścisła</w:t>
            </w:r>
          </w:p>
        </w:tc>
      </w:tr>
      <w:tr w:rsidR="007C0D38" w:rsidRPr="00491DF8" w14:paraId="6F05D921" w14:textId="77777777" w:rsidTr="003210F0">
        <w:tc>
          <w:tcPr>
            <w:tcW w:w="2411" w:type="dxa"/>
            <w:shd w:val="clear" w:color="auto" w:fill="auto"/>
          </w:tcPr>
          <w:p w14:paraId="20F7C96E" w14:textId="77777777" w:rsidR="007C0D38" w:rsidRPr="00491DF8" w:rsidRDefault="007C0D38" w:rsidP="003210F0">
            <w:pPr>
              <w:spacing w:line="276" w:lineRule="auto"/>
            </w:pPr>
            <w:r w:rsidRPr="00491DF8">
              <w:t>Karlik drobny</w:t>
            </w:r>
          </w:p>
        </w:tc>
        <w:tc>
          <w:tcPr>
            <w:tcW w:w="2551" w:type="dxa"/>
            <w:shd w:val="clear" w:color="auto" w:fill="auto"/>
          </w:tcPr>
          <w:p w14:paraId="5CF73ABB" w14:textId="77777777" w:rsidR="007C0D38" w:rsidRPr="00491DF8" w:rsidRDefault="007C0D38" w:rsidP="003210F0">
            <w:pPr>
              <w:spacing w:line="276" w:lineRule="auto"/>
              <w:rPr>
                <w:i/>
              </w:rPr>
            </w:pPr>
            <w:proofErr w:type="spellStart"/>
            <w:r w:rsidRPr="00491DF8">
              <w:rPr>
                <w:i/>
                <w:iCs/>
                <w:shd w:val="clear" w:color="auto" w:fill="FFFFFF"/>
              </w:rPr>
              <w:t>Pipistrellus</w:t>
            </w:r>
            <w:proofErr w:type="spellEnd"/>
            <w:r w:rsidRPr="00491DF8">
              <w:rPr>
                <w:i/>
                <w:iCs/>
                <w:shd w:val="clear" w:color="auto" w:fill="FFFFFF"/>
              </w:rPr>
              <w:t xml:space="preserve"> </w:t>
            </w:r>
            <w:proofErr w:type="spellStart"/>
            <w:r w:rsidRPr="00491DF8">
              <w:rPr>
                <w:i/>
                <w:iCs/>
                <w:shd w:val="clear" w:color="auto" w:fill="FFFFFF"/>
              </w:rPr>
              <w:t>pygmaeus</w:t>
            </w:r>
            <w:proofErr w:type="spellEnd"/>
          </w:p>
        </w:tc>
        <w:tc>
          <w:tcPr>
            <w:tcW w:w="1276" w:type="dxa"/>
            <w:shd w:val="clear" w:color="auto" w:fill="auto"/>
            <w:vAlign w:val="bottom"/>
          </w:tcPr>
          <w:p w14:paraId="1394F380" w14:textId="77777777" w:rsidR="007C0D38" w:rsidRPr="00491DF8" w:rsidRDefault="007C0D38" w:rsidP="003210F0">
            <w:pPr>
              <w:spacing w:line="276" w:lineRule="auto"/>
              <w:jc w:val="center"/>
              <w:rPr>
                <w:rFonts w:cs="Calibri"/>
              </w:rPr>
            </w:pPr>
            <w:r w:rsidRPr="00491DF8">
              <w:rPr>
                <w:rFonts w:cs="Calibri"/>
              </w:rPr>
              <w:t>(+)</w:t>
            </w:r>
          </w:p>
        </w:tc>
        <w:tc>
          <w:tcPr>
            <w:tcW w:w="1559" w:type="dxa"/>
            <w:shd w:val="clear" w:color="auto" w:fill="auto"/>
            <w:vAlign w:val="bottom"/>
          </w:tcPr>
          <w:p w14:paraId="544E27A0" w14:textId="77777777" w:rsidR="007C0D38" w:rsidRPr="00491DF8" w:rsidRDefault="007C0D38" w:rsidP="003210F0">
            <w:pPr>
              <w:spacing w:line="276" w:lineRule="auto"/>
              <w:jc w:val="center"/>
              <w:rPr>
                <w:rFonts w:cs="Calibri"/>
              </w:rPr>
            </w:pPr>
            <w:r w:rsidRPr="00491DF8">
              <w:rPr>
                <w:rFonts w:cs="Calibri"/>
              </w:rPr>
              <w:t>(+)</w:t>
            </w:r>
          </w:p>
        </w:tc>
        <w:tc>
          <w:tcPr>
            <w:tcW w:w="1591" w:type="dxa"/>
            <w:shd w:val="clear" w:color="auto" w:fill="auto"/>
            <w:vAlign w:val="bottom"/>
          </w:tcPr>
          <w:p w14:paraId="555312D2" w14:textId="77777777" w:rsidR="007C0D38" w:rsidRPr="00491DF8" w:rsidRDefault="007C0D38" w:rsidP="003210F0">
            <w:pPr>
              <w:spacing w:line="276" w:lineRule="auto"/>
              <w:rPr>
                <w:rFonts w:cs="Calibri"/>
              </w:rPr>
            </w:pPr>
            <w:r w:rsidRPr="00491DF8">
              <w:rPr>
                <w:rFonts w:cs="Calibri"/>
              </w:rPr>
              <w:t>Ochr. ścisła</w:t>
            </w:r>
          </w:p>
        </w:tc>
      </w:tr>
    </w:tbl>
    <w:p w14:paraId="25E388FE" w14:textId="77777777" w:rsidR="003D65A6" w:rsidRPr="003D65A6" w:rsidRDefault="003D65A6" w:rsidP="003D65A6">
      <w:pPr>
        <w:shd w:val="clear" w:color="auto" w:fill="FFFFFF"/>
        <w:spacing w:line="276" w:lineRule="auto"/>
        <w:rPr>
          <w:szCs w:val="20"/>
        </w:rPr>
      </w:pPr>
    </w:p>
    <w:p w14:paraId="284F1967" w14:textId="14FFA97F" w:rsidR="003D65A6" w:rsidRDefault="003D65A6" w:rsidP="00BD7A24">
      <w:pPr>
        <w:shd w:val="clear" w:color="auto" w:fill="FFFFFF"/>
        <w:spacing w:line="276" w:lineRule="auto"/>
        <w:rPr>
          <w:szCs w:val="20"/>
        </w:rPr>
      </w:pPr>
      <w:r w:rsidRPr="003D65A6">
        <w:rPr>
          <w:szCs w:val="20"/>
        </w:rPr>
        <w:t xml:space="preserve">Dokładne poznanie schematu użytkowania przestrzeni przez nietoperze wymagałoby wielokrotnych kontroli prowadzonych w różnych okresach cyklu rocznego. Wydaje się jednak to być bezzasadne w przypadku analizowanej powierzchni zlokalizowanej na obszarze wielkoobszarowych upraw monokulturowych, ponieważ sama w sobie inwestycja nie może stanowić istotnego negatywnego wpływu dla nietoperzy. Teren ten może być wykorzystywany jedynie jako część areału żerowiskowego poszczególnych osobników oraz wykorzystywany do przemieszczenia się między żerowiskami oraz podczas migracji. </w:t>
      </w:r>
    </w:p>
    <w:p w14:paraId="2F162EC6" w14:textId="77777777" w:rsidR="00FC03AF" w:rsidRPr="003D65A6" w:rsidRDefault="00FC03AF" w:rsidP="00BD7A24">
      <w:pPr>
        <w:shd w:val="clear" w:color="auto" w:fill="FFFFFF"/>
        <w:spacing w:line="276" w:lineRule="auto"/>
        <w:rPr>
          <w:szCs w:val="20"/>
        </w:rPr>
      </w:pPr>
    </w:p>
    <w:p w14:paraId="7D8E5E1B" w14:textId="70A50A3E" w:rsidR="003D65A6" w:rsidRPr="003D65A6" w:rsidRDefault="003D65A6" w:rsidP="00137F1F">
      <w:pPr>
        <w:shd w:val="clear" w:color="auto" w:fill="FFFFFF"/>
        <w:spacing w:after="0" w:line="276" w:lineRule="auto"/>
        <w:rPr>
          <w:szCs w:val="20"/>
        </w:rPr>
      </w:pPr>
      <w:r w:rsidRPr="003D65A6">
        <w:rPr>
          <w:szCs w:val="20"/>
        </w:rPr>
        <w:lastRenderedPageBreak/>
        <w:t xml:space="preserve"> </w:t>
      </w:r>
      <w:r w:rsidR="00F96CE4">
        <w:rPr>
          <w:noProof/>
        </w:rPr>
        <w:drawing>
          <wp:inline distT="0" distB="0" distL="0" distR="0" wp14:anchorId="3F0993D5" wp14:editId="5FD7B0C3">
            <wp:extent cx="5524500" cy="4168140"/>
            <wp:effectExtent l="0" t="0" r="0" b="3810"/>
            <wp:docPr id="425747007" name="Obraz 425747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24500" cy="4168140"/>
                    </a:xfrm>
                    <a:prstGeom prst="rect">
                      <a:avLst/>
                    </a:prstGeom>
                    <a:noFill/>
                    <a:ln>
                      <a:noFill/>
                    </a:ln>
                  </pic:spPr>
                </pic:pic>
              </a:graphicData>
            </a:graphic>
          </wp:inline>
        </w:drawing>
      </w:r>
    </w:p>
    <w:p w14:paraId="59BD1BE8" w14:textId="4F9D331A" w:rsidR="003D65A6" w:rsidRPr="003D65A6" w:rsidRDefault="00FC03AF" w:rsidP="00FC03AF">
      <w:pPr>
        <w:pStyle w:val="Legenda"/>
        <w:rPr>
          <w:szCs w:val="20"/>
        </w:rPr>
      </w:pPr>
      <w:bookmarkStart w:id="193" w:name="_Toc107327020"/>
      <w:r>
        <w:t xml:space="preserve">Fot. </w:t>
      </w:r>
      <w:fldSimple w:instr=" SEQ Fot. \* ARABIC ">
        <w:r w:rsidR="00577AED">
          <w:rPr>
            <w:noProof/>
          </w:rPr>
          <w:t>8</w:t>
        </w:r>
      </w:fldSimple>
      <w:r>
        <w:t xml:space="preserve">. </w:t>
      </w:r>
      <w:r w:rsidR="003D65A6" w:rsidRPr="003D65A6">
        <w:rPr>
          <w:szCs w:val="20"/>
        </w:rPr>
        <w:t xml:space="preserve">Miejsce planowanego posadowienia paneli jest pozbawione jakichkolwiek drzew oraz innych miejsc mogących służyć nietoperzom za schronienie, </w:t>
      </w:r>
      <w:r w:rsidR="00F96CE4">
        <w:rPr>
          <w:szCs w:val="20"/>
        </w:rPr>
        <w:t>w</w:t>
      </w:r>
      <w:r w:rsidR="00F96CE4" w:rsidRPr="00F96CE4">
        <w:rPr>
          <w:szCs w:val="20"/>
        </w:rPr>
        <w:t xml:space="preserve">idok na </w:t>
      </w:r>
      <w:r w:rsidR="00F96CE4">
        <w:rPr>
          <w:szCs w:val="20"/>
        </w:rPr>
        <w:t>działkę</w:t>
      </w:r>
      <w:r w:rsidR="00F96CE4" w:rsidRPr="00F96CE4">
        <w:rPr>
          <w:szCs w:val="20"/>
        </w:rPr>
        <w:t xml:space="preserve"> nr 13 w „Zespole II”.</w:t>
      </w:r>
      <w:bookmarkEnd w:id="193"/>
    </w:p>
    <w:p w14:paraId="46E474EA" w14:textId="77777777" w:rsidR="003D65A6" w:rsidRPr="003D65A6" w:rsidRDefault="003D65A6" w:rsidP="00BD7A24">
      <w:pPr>
        <w:shd w:val="clear" w:color="auto" w:fill="FFFFFF"/>
        <w:spacing w:line="276" w:lineRule="auto"/>
        <w:rPr>
          <w:szCs w:val="20"/>
        </w:rPr>
      </w:pPr>
    </w:p>
    <w:p w14:paraId="4566027C" w14:textId="1ACD7F37" w:rsidR="003D65A6" w:rsidRPr="00137F1F" w:rsidRDefault="003D65A6" w:rsidP="00BD7A24">
      <w:pPr>
        <w:shd w:val="clear" w:color="auto" w:fill="FFFFFF"/>
        <w:spacing w:line="276" w:lineRule="auto"/>
        <w:rPr>
          <w:b/>
          <w:bCs/>
          <w:szCs w:val="20"/>
        </w:rPr>
      </w:pPr>
      <w:proofErr w:type="spellStart"/>
      <w:r w:rsidRPr="00137F1F">
        <w:rPr>
          <w:b/>
          <w:bCs/>
          <w:szCs w:val="20"/>
        </w:rPr>
        <w:t>Teriofauna</w:t>
      </w:r>
      <w:proofErr w:type="spellEnd"/>
      <w:r w:rsidRPr="00137F1F">
        <w:rPr>
          <w:b/>
          <w:bCs/>
          <w:szCs w:val="20"/>
        </w:rPr>
        <w:t xml:space="preserve"> naziemna</w:t>
      </w:r>
    </w:p>
    <w:p w14:paraId="757A21D7" w14:textId="77777777" w:rsidR="003D65A6" w:rsidRPr="003D65A6" w:rsidRDefault="003D65A6" w:rsidP="00BD7A24">
      <w:pPr>
        <w:shd w:val="clear" w:color="auto" w:fill="FFFFFF"/>
        <w:spacing w:line="276" w:lineRule="auto"/>
        <w:rPr>
          <w:szCs w:val="20"/>
        </w:rPr>
      </w:pPr>
      <w:r w:rsidRPr="003D65A6">
        <w:rPr>
          <w:szCs w:val="20"/>
        </w:rPr>
        <w:t xml:space="preserve">Przeprowadzona w ramach inwentaryzacji </w:t>
      </w:r>
      <w:proofErr w:type="spellStart"/>
      <w:r w:rsidRPr="003D65A6">
        <w:rPr>
          <w:szCs w:val="20"/>
        </w:rPr>
        <w:t>teriofauny</w:t>
      </w:r>
      <w:proofErr w:type="spellEnd"/>
      <w:r w:rsidRPr="003D65A6">
        <w:rPr>
          <w:szCs w:val="20"/>
        </w:rPr>
        <w:t xml:space="preserve"> naziemnej waloryzacja terenu i otoczenia przedsięwzięcia posiada ograniczoną formułę prezentacji, co uwarunkowane jest charakterem rozpatrywanego terenu przeznaczonego pod inwestycję. </w:t>
      </w:r>
    </w:p>
    <w:p w14:paraId="69712A4B" w14:textId="4BE8FACC" w:rsidR="003D65A6" w:rsidRPr="003D65A6" w:rsidRDefault="003D65A6" w:rsidP="00BD7A24">
      <w:pPr>
        <w:shd w:val="clear" w:color="auto" w:fill="FFFFFF"/>
        <w:spacing w:line="276" w:lineRule="auto"/>
        <w:rPr>
          <w:szCs w:val="20"/>
        </w:rPr>
      </w:pPr>
      <w:r w:rsidRPr="003D65A6">
        <w:rPr>
          <w:szCs w:val="20"/>
        </w:rPr>
        <w:t xml:space="preserve">Podczas kontroli terenowych nie zarejestrowano ssaków naziemnych, które objęte są w kraju ochroną ścisłą.  W trakcie prac terenowych stwierdzono jedynie ślady występowania  gatunków objętych ochroną częściową. Na rowie melioracyjnym przylegającym do wschodniej granicy działki inwestycyjnej stwierdzono tamę bobra europejskiego </w:t>
      </w:r>
      <w:proofErr w:type="spellStart"/>
      <w:r w:rsidRPr="007C0D38">
        <w:rPr>
          <w:i/>
          <w:iCs/>
          <w:szCs w:val="20"/>
        </w:rPr>
        <w:t>Castor</w:t>
      </w:r>
      <w:proofErr w:type="spellEnd"/>
      <w:r w:rsidRPr="007C0D38">
        <w:rPr>
          <w:i/>
          <w:iCs/>
          <w:szCs w:val="20"/>
        </w:rPr>
        <w:t xml:space="preserve"> </w:t>
      </w:r>
      <w:proofErr w:type="spellStart"/>
      <w:r w:rsidRPr="007C0D38">
        <w:rPr>
          <w:i/>
          <w:iCs/>
          <w:szCs w:val="20"/>
        </w:rPr>
        <w:t>fiber</w:t>
      </w:r>
      <w:proofErr w:type="spellEnd"/>
      <w:r w:rsidRPr="003D65A6">
        <w:rPr>
          <w:szCs w:val="20"/>
        </w:rPr>
        <w:t xml:space="preserve"> oraz świeże zgryzy (Fot. </w:t>
      </w:r>
      <w:r w:rsidR="00137F1F">
        <w:rPr>
          <w:szCs w:val="20"/>
        </w:rPr>
        <w:t>9</w:t>
      </w:r>
      <w:r w:rsidRPr="003D65A6">
        <w:rPr>
          <w:szCs w:val="20"/>
        </w:rPr>
        <w:t xml:space="preserve">). Jednak obszar jego występowania oraz zasoby pokarmowe znajdują się poza obszarem inwestycji. Ponadto, na obszarze działki inwestycyjnej oraz w bezpośrednim sąsiedztwie inwestycji stwierdzono kolejny gatunek objęty ochroną częściową: kreta </w:t>
      </w:r>
      <w:proofErr w:type="spellStart"/>
      <w:r w:rsidRPr="007C0D38">
        <w:rPr>
          <w:i/>
          <w:iCs/>
          <w:szCs w:val="20"/>
        </w:rPr>
        <w:t>Talpa</w:t>
      </w:r>
      <w:proofErr w:type="spellEnd"/>
      <w:r w:rsidRPr="007C0D38">
        <w:rPr>
          <w:i/>
          <w:iCs/>
          <w:szCs w:val="20"/>
        </w:rPr>
        <w:t xml:space="preserve"> </w:t>
      </w:r>
      <w:proofErr w:type="spellStart"/>
      <w:r w:rsidRPr="007C0D38">
        <w:rPr>
          <w:i/>
          <w:iCs/>
          <w:szCs w:val="20"/>
        </w:rPr>
        <w:t>europaea</w:t>
      </w:r>
      <w:proofErr w:type="spellEnd"/>
      <w:r w:rsidRPr="003D65A6">
        <w:rPr>
          <w:szCs w:val="20"/>
        </w:rPr>
        <w:t xml:space="preserve"> w południowowschodniej części działki 218/2 (obszar wyłączony z inwestycji). Poza tym można spodziewać się tam jeża wschodniego </w:t>
      </w:r>
      <w:proofErr w:type="spellStart"/>
      <w:r w:rsidRPr="007C0D38">
        <w:rPr>
          <w:i/>
          <w:iCs/>
          <w:szCs w:val="20"/>
        </w:rPr>
        <w:t>Erinaceus</w:t>
      </w:r>
      <w:proofErr w:type="spellEnd"/>
      <w:r w:rsidRPr="007C0D38">
        <w:rPr>
          <w:i/>
          <w:iCs/>
          <w:szCs w:val="20"/>
        </w:rPr>
        <w:t xml:space="preserve"> </w:t>
      </w:r>
      <w:proofErr w:type="spellStart"/>
      <w:r w:rsidRPr="007C0D38">
        <w:rPr>
          <w:i/>
          <w:iCs/>
          <w:szCs w:val="20"/>
        </w:rPr>
        <w:t>roumanicus</w:t>
      </w:r>
      <w:proofErr w:type="spellEnd"/>
      <w:r w:rsidRPr="003D65A6">
        <w:rPr>
          <w:szCs w:val="20"/>
        </w:rPr>
        <w:t xml:space="preserve">, który również jest objęty ochroną częściową. Ponadto, zarówno na terenie planowanej inwestycji, jak i w jej pobliżu obserwowano lub stwierdzono tropy gatunków łownych takich jak: borsuk </w:t>
      </w:r>
      <w:proofErr w:type="spellStart"/>
      <w:r w:rsidRPr="007C0D38">
        <w:rPr>
          <w:i/>
          <w:iCs/>
          <w:szCs w:val="20"/>
        </w:rPr>
        <w:t>Meles</w:t>
      </w:r>
      <w:proofErr w:type="spellEnd"/>
      <w:r w:rsidRPr="007C0D38">
        <w:rPr>
          <w:i/>
          <w:iCs/>
          <w:szCs w:val="20"/>
        </w:rPr>
        <w:t xml:space="preserve"> </w:t>
      </w:r>
      <w:proofErr w:type="spellStart"/>
      <w:r w:rsidRPr="007C0D38">
        <w:rPr>
          <w:i/>
          <w:iCs/>
          <w:szCs w:val="20"/>
        </w:rPr>
        <w:t>meles</w:t>
      </w:r>
      <w:proofErr w:type="spellEnd"/>
      <w:r w:rsidRPr="003D65A6">
        <w:rPr>
          <w:szCs w:val="20"/>
        </w:rPr>
        <w:t xml:space="preserve">, dzik </w:t>
      </w:r>
      <w:proofErr w:type="spellStart"/>
      <w:r w:rsidRPr="007C0D38">
        <w:rPr>
          <w:i/>
          <w:iCs/>
          <w:szCs w:val="20"/>
        </w:rPr>
        <w:t>Suus</w:t>
      </w:r>
      <w:proofErr w:type="spellEnd"/>
      <w:r w:rsidRPr="007C0D38">
        <w:rPr>
          <w:i/>
          <w:iCs/>
          <w:szCs w:val="20"/>
        </w:rPr>
        <w:t xml:space="preserve"> </w:t>
      </w:r>
      <w:proofErr w:type="spellStart"/>
      <w:r w:rsidRPr="007C0D38">
        <w:rPr>
          <w:i/>
          <w:iCs/>
          <w:szCs w:val="20"/>
        </w:rPr>
        <w:t>scrofa</w:t>
      </w:r>
      <w:proofErr w:type="spellEnd"/>
      <w:r w:rsidRPr="003D65A6">
        <w:rPr>
          <w:szCs w:val="20"/>
        </w:rPr>
        <w:t xml:space="preserve">, jeleń europejski </w:t>
      </w:r>
      <w:proofErr w:type="spellStart"/>
      <w:r w:rsidRPr="007C0D38">
        <w:rPr>
          <w:i/>
          <w:iCs/>
          <w:szCs w:val="20"/>
        </w:rPr>
        <w:t>Cervus</w:t>
      </w:r>
      <w:proofErr w:type="spellEnd"/>
      <w:r w:rsidRPr="007C0D38">
        <w:rPr>
          <w:i/>
          <w:iCs/>
          <w:szCs w:val="20"/>
        </w:rPr>
        <w:t xml:space="preserve"> </w:t>
      </w:r>
      <w:proofErr w:type="spellStart"/>
      <w:r w:rsidRPr="007C0D38">
        <w:rPr>
          <w:i/>
          <w:iCs/>
          <w:szCs w:val="20"/>
        </w:rPr>
        <w:t>elaphus</w:t>
      </w:r>
      <w:proofErr w:type="spellEnd"/>
      <w:r w:rsidRPr="007C0D38">
        <w:rPr>
          <w:i/>
          <w:iCs/>
          <w:szCs w:val="20"/>
        </w:rPr>
        <w:t xml:space="preserve"> </w:t>
      </w:r>
      <w:proofErr w:type="spellStart"/>
      <w:r w:rsidRPr="007C0D38">
        <w:rPr>
          <w:i/>
          <w:iCs/>
          <w:szCs w:val="20"/>
        </w:rPr>
        <w:t>elaphus</w:t>
      </w:r>
      <w:proofErr w:type="spellEnd"/>
      <w:r w:rsidRPr="003D65A6">
        <w:rPr>
          <w:szCs w:val="20"/>
        </w:rPr>
        <w:t xml:space="preserve">, lis </w:t>
      </w:r>
      <w:proofErr w:type="spellStart"/>
      <w:r w:rsidRPr="007C0D38">
        <w:rPr>
          <w:i/>
          <w:iCs/>
          <w:szCs w:val="20"/>
        </w:rPr>
        <w:t>Vulpes</w:t>
      </w:r>
      <w:proofErr w:type="spellEnd"/>
      <w:r w:rsidRPr="007C0D38">
        <w:rPr>
          <w:i/>
          <w:iCs/>
          <w:szCs w:val="20"/>
        </w:rPr>
        <w:t xml:space="preserve"> </w:t>
      </w:r>
      <w:proofErr w:type="spellStart"/>
      <w:r w:rsidRPr="007C0D38">
        <w:rPr>
          <w:i/>
          <w:iCs/>
          <w:szCs w:val="20"/>
        </w:rPr>
        <w:t>vulpes</w:t>
      </w:r>
      <w:proofErr w:type="spellEnd"/>
      <w:r w:rsidRPr="003D65A6">
        <w:rPr>
          <w:szCs w:val="20"/>
        </w:rPr>
        <w:t xml:space="preserve">, sarna europejska </w:t>
      </w:r>
      <w:proofErr w:type="spellStart"/>
      <w:r w:rsidRPr="007C0D38">
        <w:rPr>
          <w:i/>
          <w:iCs/>
          <w:szCs w:val="20"/>
        </w:rPr>
        <w:t>Capreolus</w:t>
      </w:r>
      <w:proofErr w:type="spellEnd"/>
      <w:r w:rsidRPr="007C0D38">
        <w:rPr>
          <w:i/>
          <w:iCs/>
          <w:szCs w:val="20"/>
        </w:rPr>
        <w:t xml:space="preserve"> </w:t>
      </w:r>
      <w:proofErr w:type="spellStart"/>
      <w:r w:rsidRPr="007C0D38">
        <w:rPr>
          <w:i/>
          <w:iCs/>
          <w:szCs w:val="20"/>
        </w:rPr>
        <w:t>capreolus</w:t>
      </w:r>
      <w:proofErr w:type="spellEnd"/>
      <w:r w:rsidRPr="003D65A6">
        <w:rPr>
          <w:szCs w:val="20"/>
        </w:rPr>
        <w:t xml:space="preserve"> oraz zając szarak </w:t>
      </w:r>
      <w:proofErr w:type="spellStart"/>
      <w:r w:rsidRPr="007C0D38">
        <w:rPr>
          <w:i/>
          <w:iCs/>
          <w:szCs w:val="20"/>
        </w:rPr>
        <w:t>Lepus</w:t>
      </w:r>
      <w:proofErr w:type="spellEnd"/>
      <w:r w:rsidRPr="007C0D38">
        <w:rPr>
          <w:i/>
          <w:iCs/>
          <w:szCs w:val="20"/>
        </w:rPr>
        <w:t xml:space="preserve"> </w:t>
      </w:r>
      <w:proofErr w:type="spellStart"/>
      <w:r w:rsidRPr="007C0D38">
        <w:rPr>
          <w:i/>
          <w:iCs/>
          <w:szCs w:val="20"/>
        </w:rPr>
        <w:t>europaeus</w:t>
      </w:r>
      <w:proofErr w:type="spellEnd"/>
      <w:r w:rsidRPr="003D65A6">
        <w:rPr>
          <w:szCs w:val="20"/>
        </w:rPr>
        <w:t xml:space="preserve">. </w:t>
      </w:r>
    </w:p>
    <w:p w14:paraId="35705C62" w14:textId="3BF53F71" w:rsidR="003D65A6" w:rsidRPr="003D65A6" w:rsidRDefault="007C0D38" w:rsidP="00137F1F">
      <w:pPr>
        <w:shd w:val="clear" w:color="auto" w:fill="FFFFFF"/>
        <w:spacing w:after="0" w:line="276" w:lineRule="auto"/>
        <w:rPr>
          <w:szCs w:val="20"/>
        </w:rPr>
      </w:pPr>
      <w:r>
        <w:rPr>
          <w:noProof/>
          <w:szCs w:val="20"/>
        </w:rPr>
        <w:lastRenderedPageBreak/>
        <w:drawing>
          <wp:inline distT="0" distB="0" distL="0" distR="0" wp14:anchorId="690AFB2F" wp14:editId="353C28B4">
            <wp:extent cx="5759450" cy="4072890"/>
            <wp:effectExtent l="0" t="0" r="0" b="3810"/>
            <wp:docPr id="425747001" name="Obraz 425747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747001" name="Obraz 42574700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59450" cy="4072890"/>
                    </a:xfrm>
                    <a:prstGeom prst="rect">
                      <a:avLst/>
                    </a:prstGeom>
                  </pic:spPr>
                </pic:pic>
              </a:graphicData>
            </a:graphic>
          </wp:inline>
        </w:drawing>
      </w:r>
    </w:p>
    <w:p w14:paraId="3294ECFA" w14:textId="7898FB59" w:rsidR="003D65A6" w:rsidRPr="003D65A6" w:rsidRDefault="00137F1F" w:rsidP="00137F1F">
      <w:pPr>
        <w:pStyle w:val="Legenda"/>
        <w:rPr>
          <w:szCs w:val="20"/>
        </w:rPr>
      </w:pPr>
      <w:bookmarkStart w:id="194" w:name="_Toc107325807"/>
      <w:r>
        <w:t xml:space="preserve">Rysunek </w:t>
      </w:r>
      <w:fldSimple w:instr=" SEQ Rysunek \* ARABIC ">
        <w:r w:rsidR="00577AED">
          <w:rPr>
            <w:noProof/>
          </w:rPr>
          <w:t>24</w:t>
        </w:r>
      </w:fldSimple>
      <w:r>
        <w:t xml:space="preserve">. </w:t>
      </w:r>
      <w:r w:rsidR="003D65A6" w:rsidRPr="003D65A6">
        <w:rPr>
          <w:szCs w:val="20"/>
        </w:rPr>
        <w:t xml:space="preserve">Miejsca regularnego występowania bobra europejskiego </w:t>
      </w:r>
      <w:proofErr w:type="spellStart"/>
      <w:r w:rsidR="003D65A6" w:rsidRPr="007C0D38">
        <w:rPr>
          <w:i/>
          <w:iCs/>
          <w:szCs w:val="20"/>
        </w:rPr>
        <w:t>Castor</w:t>
      </w:r>
      <w:proofErr w:type="spellEnd"/>
      <w:r w:rsidR="003D65A6" w:rsidRPr="007C0D38">
        <w:rPr>
          <w:i/>
          <w:iCs/>
          <w:szCs w:val="20"/>
        </w:rPr>
        <w:t xml:space="preserve"> </w:t>
      </w:r>
      <w:proofErr w:type="spellStart"/>
      <w:r w:rsidR="003D65A6" w:rsidRPr="007C0D38">
        <w:rPr>
          <w:i/>
          <w:iCs/>
          <w:szCs w:val="20"/>
        </w:rPr>
        <w:t>fiber</w:t>
      </w:r>
      <w:proofErr w:type="spellEnd"/>
      <w:r>
        <w:rPr>
          <w:i/>
          <w:iCs/>
          <w:szCs w:val="20"/>
        </w:rPr>
        <w:t>.</w:t>
      </w:r>
      <w:bookmarkEnd w:id="194"/>
    </w:p>
    <w:p w14:paraId="4B775355" w14:textId="0437D869" w:rsidR="003D65A6" w:rsidRDefault="007C0D38" w:rsidP="002079CD">
      <w:pPr>
        <w:shd w:val="clear" w:color="auto" w:fill="FFFFFF"/>
        <w:spacing w:after="0" w:line="276" w:lineRule="auto"/>
        <w:jc w:val="center"/>
        <w:rPr>
          <w:szCs w:val="20"/>
        </w:rPr>
      </w:pPr>
      <w:r>
        <w:rPr>
          <w:noProof/>
        </w:rPr>
        <w:drawing>
          <wp:inline distT="0" distB="0" distL="0" distR="0" wp14:anchorId="27CD08C5" wp14:editId="32DB1FFB">
            <wp:extent cx="5334000" cy="4010791"/>
            <wp:effectExtent l="0" t="0" r="0" b="8890"/>
            <wp:docPr id="425747002" name="Obraz 425747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344302" cy="4018537"/>
                    </a:xfrm>
                    <a:prstGeom prst="rect">
                      <a:avLst/>
                    </a:prstGeom>
                    <a:noFill/>
                    <a:ln>
                      <a:noFill/>
                    </a:ln>
                  </pic:spPr>
                </pic:pic>
              </a:graphicData>
            </a:graphic>
          </wp:inline>
        </w:drawing>
      </w:r>
    </w:p>
    <w:p w14:paraId="10B9734D" w14:textId="5F223B9C" w:rsidR="003D65A6" w:rsidRDefault="00137F1F" w:rsidP="00137F1F">
      <w:pPr>
        <w:pStyle w:val="Legenda"/>
        <w:rPr>
          <w:szCs w:val="20"/>
        </w:rPr>
      </w:pPr>
      <w:bookmarkStart w:id="195" w:name="_Toc107327021"/>
      <w:r>
        <w:t xml:space="preserve">Fot. </w:t>
      </w:r>
      <w:fldSimple w:instr=" SEQ Fot. \* ARABIC ">
        <w:r w:rsidR="00577AED">
          <w:rPr>
            <w:noProof/>
          </w:rPr>
          <w:t>9</w:t>
        </w:r>
      </w:fldSimple>
      <w:r>
        <w:t xml:space="preserve">. </w:t>
      </w:r>
      <w:r w:rsidR="003D65A6" w:rsidRPr="003D65A6">
        <w:rPr>
          <w:szCs w:val="20"/>
        </w:rPr>
        <w:t xml:space="preserve">Świeża tama bobra europejskiego </w:t>
      </w:r>
      <w:proofErr w:type="spellStart"/>
      <w:r w:rsidR="003D65A6" w:rsidRPr="007C0D38">
        <w:rPr>
          <w:i/>
          <w:iCs/>
          <w:szCs w:val="20"/>
        </w:rPr>
        <w:t>Castor</w:t>
      </w:r>
      <w:proofErr w:type="spellEnd"/>
      <w:r w:rsidR="003D65A6" w:rsidRPr="007C0D38">
        <w:rPr>
          <w:i/>
          <w:iCs/>
          <w:szCs w:val="20"/>
        </w:rPr>
        <w:t xml:space="preserve"> </w:t>
      </w:r>
      <w:proofErr w:type="spellStart"/>
      <w:r w:rsidR="003D65A6" w:rsidRPr="007C0D38">
        <w:rPr>
          <w:i/>
          <w:iCs/>
          <w:szCs w:val="20"/>
        </w:rPr>
        <w:t>fiber</w:t>
      </w:r>
      <w:proofErr w:type="spellEnd"/>
      <w:r w:rsidR="003D65A6" w:rsidRPr="003D65A6">
        <w:rPr>
          <w:szCs w:val="20"/>
        </w:rPr>
        <w:t xml:space="preserve"> (poza obszarem inwestycji) na rowie melioracyjnym przylegającym do wschodniej granicy działki inwestycyjnej nr 22/2. Kwiecień 2022 roku.</w:t>
      </w:r>
      <w:bookmarkEnd w:id="195"/>
    </w:p>
    <w:p w14:paraId="7B77E7EE" w14:textId="77777777" w:rsidR="007C0D38" w:rsidRPr="00491DF8" w:rsidRDefault="007C0D38" w:rsidP="00BD7A24">
      <w:pPr>
        <w:keepNext/>
        <w:spacing w:line="276" w:lineRule="auto"/>
        <w:outlineLvl w:val="2"/>
        <w:rPr>
          <w:rFonts w:cs="Times New Roman"/>
          <w:b/>
          <w:bCs/>
          <w:color w:val="FF0000"/>
        </w:rPr>
      </w:pPr>
      <w:bookmarkStart w:id="196" w:name="_Toc14072005"/>
      <w:bookmarkStart w:id="197" w:name="_Toc61446254"/>
    </w:p>
    <w:bookmarkEnd w:id="196"/>
    <w:bookmarkEnd w:id="197"/>
    <w:p w14:paraId="02A6BAEA" w14:textId="2E0FFD67" w:rsidR="00BD7A24" w:rsidRPr="00BD7A24" w:rsidRDefault="00BD7A24" w:rsidP="00BD7A24">
      <w:pPr>
        <w:spacing w:line="276" w:lineRule="auto"/>
        <w:rPr>
          <w:rFonts w:eastAsia="Calibri"/>
          <w:b/>
          <w:bCs/>
        </w:rPr>
      </w:pPr>
      <w:r w:rsidRPr="00BD7A24">
        <w:rPr>
          <w:rFonts w:eastAsia="Calibri"/>
          <w:b/>
          <w:bCs/>
        </w:rPr>
        <w:t>Awifauna</w:t>
      </w:r>
    </w:p>
    <w:p w14:paraId="36792452" w14:textId="5C5B7DC1" w:rsidR="00BD7A24" w:rsidRPr="00BD7A24" w:rsidRDefault="00BD7A24" w:rsidP="00BD7A24">
      <w:pPr>
        <w:spacing w:line="276" w:lineRule="auto"/>
        <w:rPr>
          <w:rFonts w:eastAsia="Calibri"/>
          <w:u w:val="single"/>
        </w:rPr>
      </w:pPr>
      <w:r w:rsidRPr="00BD7A24">
        <w:rPr>
          <w:rFonts w:eastAsia="Calibri"/>
          <w:u w:val="single"/>
        </w:rPr>
        <w:t>Skład gatunkowy oraz status ochrony stwierdzonych ptaków</w:t>
      </w:r>
    </w:p>
    <w:p w14:paraId="003E94EC" w14:textId="7CE1EF50" w:rsidR="007C0D38" w:rsidRPr="00BD7A24" w:rsidRDefault="007C0D38" w:rsidP="00BD7A24">
      <w:pPr>
        <w:spacing w:line="276" w:lineRule="auto"/>
        <w:rPr>
          <w:rFonts w:eastAsia="Times New Roman" w:cs="Times New Roman"/>
          <w:lang w:eastAsia="pl-PL"/>
        </w:rPr>
      </w:pPr>
      <w:r w:rsidRPr="00491DF8">
        <w:rPr>
          <w:rFonts w:eastAsia="Calibri"/>
        </w:rPr>
        <w:t>Podczas prac badawczych w okre</w:t>
      </w:r>
      <w:r w:rsidRPr="00491DF8">
        <w:rPr>
          <w:rFonts w:eastAsia="Calibri"/>
          <w:color w:val="000000"/>
        </w:rPr>
        <w:t xml:space="preserve">sie od </w:t>
      </w:r>
      <w:r>
        <w:rPr>
          <w:rFonts w:eastAsia="Calibri"/>
          <w:color w:val="000000"/>
        </w:rPr>
        <w:t>sierpnia</w:t>
      </w:r>
      <w:r w:rsidRPr="00491DF8">
        <w:rPr>
          <w:rFonts w:eastAsia="Calibri"/>
          <w:color w:val="000000"/>
        </w:rPr>
        <w:t xml:space="preserve"> 2021 do </w:t>
      </w:r>
      <w:r>
        <w:rPr>
          <w:rFonts w:eastAsia="Calibri"/>
          <w:color w:val="000000"/>
        </w:rPr>
        <w:t xml:space="preserve">końca </w:t>
      </w:r>
      <w:r w:rsidRPr="00491DF8">
        <w:rPr>
          <w:rFonts w:eastAsia="Calibri"/>
          <w:color w:val="000000"/>
        </w:rPr>
        <w:t>czerwca 2022 roku</w:t>
      </w:r>
      <w:r w:rsidRPr="00491DF8">
        <w:rPr>
          <w:rFonts w:eastAsia="Calibri"/>
        </w:rPr>
        <w:t xml:space="preserve"> </w:t>
      </w:r>
      <w:r>
        <w:rPr>
          <w:rFonts w:cs="Times New Roman"/>
        </w:rPr>
        <w:t xml:space="preserve">(11 kontroli we wszystkich okresach fenologicznych) </w:t>
      </w:r>
      <w:r w:rsidRPr="00491DF8">
        <w:rPr>
          <w:rFonts w:eastAsia="Calibri"/>
        </w:rPr>
        <w:t xml:space="preserve">oraz </w:t>
      </w:r>
      <w:r w:rsidRPr="00491DF8">
        <w:rPr>
          <w:rFonts w:cs="Times New Roman"/>
        </w:rPr>
        <w:t>na podstawie rozpoznania terenowego obszaru inwestycji i jej okolicy</w:t>
      </w:r>
      <w:r>
        <w:rPr>
          <w:rFonts w:cs="Times New Roman"/>
        </w:rPr>
        <w:t xml:space="preserve">. </w:t>
      </w:r>
      <w:r w:rsidRPr="00491DF8">
        <w:rPr>
          <w:rFonts w:cs="Times New Roman"/>
        </w:rPr>
        <w:t>W cyklu rocznym należy spodziewać się ok. 120 gatunków ptaków związanych z powierzchnią inwestycji oraz terenem przylegającym do niej</w:t>
      </w:r>
      <w:r w:rsidRPr="00491DF8">
        <w:rPr>
          <w:rFonts w:eastAsia="Calibri"/>
        </w:rPr>
        <w:t>.</w:t>
      </w:r>
      <w:r w:rsidRPr="00491DF8">
        <w:rPr>
          <w:rFonts w:eastAsia="Calibri"/>
          <w:color w:val="FF0000"/>
        </w:rPr>
        <w:t xml:space="preserve"> </w:t>
      </w:r>
    </w:p>
    <w:p w14:paraId="7BE3C9AB" w14:textId="77777777" w:rsidR="007C0D38" w:rsidRDefault="007C0D38" w:rsidP="00BD7A24">
      <w:pPr>
        <w:spacing w:line="276" w:lineRule="auto"/>
        <w:rPr>
          <w:rFonts w:eastAsia="Calibri"/>
          <w:color w:val="000000"/>
        </w:rPr>
      </w:pPr>
      <w:r w:rsidRPr="00491DF8">
        <w:rPr>
          <w:rFonts w:eastAsia="Calibri"/>
        </w:rPr>
        <w:t>Spośród 1</w:t>
      </w:r>
      <w:r>
        <w:rPr>
          <w:rFonts w:eastAsia="Calibri"/>
        </w:rPr>
        <w:t>6</w:t>
      </w:r>
      <w:r w:rsidRPr="00491DF8">
        <w:rPr>
          <w:rFonts w:eastAsia="Calibri"/>
        </w:rPr>
        <w:t xml:space="preserve"> </w:t>
      </w:r>
      <w:r w:rsidRPr="00491DF8">
        <w:rPr>
          <w:rFonts w:eastAsia="Calibri"/>
          <w:color w:val="000000"/>
        </w:rPr>
        <w:t xml:space="preserve">gatunków umieszczonych w I Załączniku Dyrektywy Ptasiej, bezpośrednio na obszarze planowanego posadowienia paneli fotowoltaicznych </w:t>
      </w:r>
      <w:r>
        <w:rPr>
          <w:rFonts w:eastAsia="Calibri"/>
          <w:color w:val="000000"/>
        </w:rPr>
        <w:t xml:space="preserve">nie </w:t>
      </w:r>
      <w:r w:rsidRPr="00491DF8">
        <w:rPr>
          <w:rFonts w:eastAsia="Calibri"/>
          <w:color w:val="000000"/>
        </w:rPr>
        <w:t>gniazdu</w:t>
      </w:r>
      <w:r>
        <w:rPr>
          <w:rFonts w:eastAsia="Calibri"/>
          <w:color w:val="000000"/>
        </w:rPr>
        <w:t>je</w:t>
      </w:r>
      <w:r w:rsidRPr="00491DF8">
        <w:rPr>
          <w:rFonts w:eastAsia="Calibri"/>
          <w:color w:val="000000"/>
        </w:rPr>
        <w:t xml:space="preserve"> żaden z tych gatunków</w:t>
      </w:r>
      <w:r>
        <w:rPr>
          <w:rFonts w:eastAsia="Calibri"/>
          <w:color w:val="000000"/>
        </w:rPr>
        <w:t>.</w:t>
      </w:r>
      <w:r w:rsidRPr="00491DF8">
        <w:rPr>
          <w:rFonts w:eastAsia="Calibri"/>
          <w:color w:val="000000"/>
        </w:rPr>
        <w:t xml:space="preserve"> </w:t>
      </w:r>
      <w:r>
        <w:rPr>
          <w:rFonts w:eastAsia="Calibri"/>
          <w:color w:val="000000"/>
        </w:rPr>
        <w:t>Jednak n</w:t>
      </w:r>
      <w:r w:rsidRPr="00491DF8">
        <w:rPr>
          <w:rFonts w:eastAsia="Calibri"/>
          <w:color w:val="000000"/>
        </w:rPr>
        <w:t>a działce inwestycyjnej, na obszarach wyłączonych z planowanej inwestycji gniazduj</w:t>
      </w:r>
      <w:r>
        <w:rPr>
          <w:rFonts w:eastAsia="Calibri"/>
          <w:color w:val="000000"/>
        </w:rPr>
        <w:t>e</w:t>
      </w:r>
      <w:r w:rsidRPr="00491DF8">
        <w:rPr>
          <w:rFonts w:eastAsia="Calibri"/>
          <w:color w:val="000000"/>
        </w:rPr>
        <w:t xml:space="preserve"> </w:t>
      </w:r>
      <w:r>
        <w:rPr>
          <w:rFonts w:eastAsia="Calibri"/>
          <w:color w:val="000000"/>
        </w:rPr>
        <w:t xml:space="preserve">jedynie </w:t>
      </w:r>
      <w:r w:rsidRPr="00491DF8">
        <w:rPr>
          <w:rFonts w:eastAsia="Calibri"/>
          <w:color w:val="000000"/>
        </w:rPr>
        <w:t>gąsior</w:t>
      </w:r>
      <w:r>
        <w:rPr>
          <w:rFonts w:eastAsia="Calibri"/>
          <w:color w:val="000000"/>
        </w:rPr>
        <w:t>ek</w:t>
      </w:r>
      <w:r w:rsidRPr="00491DF8">
        <w:rPr>
          <w:rFonts w:eastAsia="Calibri"/>
          <w:color w:val="000000"/>
        </w:rPr>
        <w:t xml:space="preserve"> </w:t>
      </w:r>
      <w:proofErr w:type="spellStart"/>
      <w:r w:rsidRPr="00491DF8">
        <w:rPr>
          <w:rFonts w:eastAsia="Calibri"/>
          <w:i/>
          <w:color w:val="000000"/>
        </w:rPr>
        <w:t>Lanius</w:t>
      </w:r>
      <w:proofErr w:type="spellEnd"/>
      <w:r w:rsidRPr="00491DF8">
        <w:rPr>
          <w:rFonts w:eastAsia="Calibri"/>
          <w:i/>
          <w:color w:val="000000"/>
        </w:rPr>
        <w:t xml:space="preserve"> </w:t>
      </w:r>
      <w:proofErr w:type="spellStart"/>
      <w:r w:rsidRPr="00491DF8">
        <w:rPr>
          <w:rFonts w:eastAsia="Calibri"/>
          <w:i/>
          <w:color w:val="000000"/>
        </w:rPr>
        <w:t>collurio</w:t>
      </w:r>
      <w:proofErr w:type="spellEnd"/>
      <w:r w:rsidRPr="00BD7A24">
        <w:rPr>
          <w:rFonts w:eastAsia="Calibri"/>
          <w:iCs/>
          <w:color w:val="000000"/>
        </w:rPr>
        <w:t xml:space="preserve"> (4-5 par),</w:t>
      </w:r>
      <w:r w:rsidRPr="00CA51D2">
        <w:rPr>
          <w:rFonts w:eastAsia="Calibri"/>
          <w:iCs/>
          <w:color w:val="000000"/>
        </w:rPr>
        <w:t xml:space="preserve"> </w:t>
      </w:r>
      <w:r w:rsidRPr="00491DF8">
        <w:rPr>
          <w:rFonts w:eastAsia="Calibri"/>
          <w:color w:val="000000"/>
        </w:rPr>
        <w:t xml:space="preserve">jednakże wszystkie dogodne lęgowe siedliska dla tego gatunku zostały wyłączone z planowanej inwestycji. Oprócz </w:t>
      </w:r>
      <w:r>
        <w:rPr>
          <w:rFonts w:eastAsia="Calibri"/>
          <w:color w:val="000000"/>
        </w:rPr>
        <w:t xml:space="preserve">gąsiorków w sezonie rozrodczym </w:t>
      </w:r>
      <w:r w:rsidRPr="00491DF8">
        <w:rPr>
          <w:rFonts w:eastAsia="Calibri"/>
          <w:color w:val="000000"/>
        </w:rPr>
        <w:t xml:space="preserve">odnotowano </w:t>
      </w:r>
      <w:r>
        <w:rPr>
          <w:rFonts w:eastAsia="Calibri"/>
          <w:color w:val="000000"/>
        </w:rPr>
        <w:t xml:space="preserve">żerujące maksymalnie 2 os. </w:t>
      </w:r>
      <w:r w:rsidRPr="00491DF8">
        <w:rPr>
          <w:rFonts w:eastAsia="Calibri"/>
          <w:color w:val="000000"/>
        </w:rPr>
        <w:t>błotniak</w:t>
      </w:r>
      <w:r>
        <w:rPr>
          <w:rFonts w:eastAsia="Calibri"/>
          <w:color w:val="000000"/>
        </w:rPr>
        <w:t>a</w:t>
      </w:r>
      <w:r w:rsidRPr="00491DF8">
        <w:rPr>
          <w:rFonts w:eastAsia="Calibri"/>
          <w:color w:val="000000"/>
        </w:rPr>
        <w:t xml:space="preserve"> stawowe</w:t>
      </w:r>
      <w:r>
        <w:rPr>
          <w:rFonts w:eastAsia="Calibri"/>
          <w:color w:val="000000"/>
        </w:rPr>
        <w:t>go</w:t>
      </w:r>
      <w:r w:rsidRPr="00491DF8">
        <w:rPr>
          <w:rFonts w:eastAsia="Calibri"/>
          <w:color w:val="000000"/>
        </w:rPr>
        <w:t xml:space="preserve"> </w:t>
      </w:r>
      <w:r w:rsidRPr="00491DF8">
        <w:rPr>
          <w:rFonts w:eastAsia="Calibri"/>
          <w:i/>
          <w:iCs/>
          <w:color w:val="000000"/>
        </w:rPr>
        <w:t xml:space="preserve">Circus </w:t>
      </w:r>
      <w:proofErr w:type="spellStart"/>
      <w:r w:rsidRPr="00491DF8">
        <w:rPr>
          <w:rFonts w:eastAsia="Calibri"/>
          <w:i/>
          <w:iCs/>
          <w:color w:val="000000"/>
        </w:rPr>
        <w:t>aeruginosus</w:t>
      </w:r>
      <w:proofErr w:type="spellEnd"/>
      <w:r>
        <w:rPr>
          <w:rFonts w:eastAsia="Calibri"/>
          <w:i/>
          <w:iCs/>
          <w:color w:val="000000"/>
        </w:rPr>
        <w:t>,</w:t>
      </w:r>
      <w:r>
        <w:rPr>
          <w:rFonts w:eastAsia="Calibri"/>
          <w:color w:val="000000"/>
        </w:rPr>
        <w:t xml:space="preserve"> 2 os. bociana białego </w:t>
      </w:r>
      <w:proofErr w:type="spellStart"/>
      <w:r w:rsidRPr="00BD7A24">
        <w:rPr>
          <w:rFonts w:eastAsia="Calibri"/>
          <w:i/>
          <w:iCs/>
          <w:color w:val="000000"/>
        </w:rPr>
        <w:t>Ciconia</w:t>
      </w:r>
      <w:proofErr w:type="spellEnd"/>
      <w:r w:rsidRPr="00BD7A24">
        <w:rPr>
          <w:rFonts w:eastAsia="Calibri"/>
          <w:i/>
          <w:iCs/>
          <w:color w:val="000000"/>
        </w:rPr>
        <w:t xml:space="preserve"> </w:t>
      </w:r>
      <w:proofErr w:type="spellStart"/>
      <w:r w:rsidRPr="00BD7A24">
        <w:rPr>
          <w:rFonts w:eastAsia="Calibri"/>
          <w:i/>
          <w:iCs/>
          <w:color w:val="000000"/>
        </w:rPr>
        <w:t>ciconia</w:t>
      </w:r>
      <w:proofErr w:type="spellEnd"/>
      <w:r>
        <w:rPr>
          <w:rFonts w:eastAsia="Calibri"/>
          <w:i/>
          <w:iCs/>
          <w:color w:val="000000"/>
        </w:rPr>
        <w:t>,</w:t>
      </w:r>
      <w:r>
        <w:rPr>
          <w:rFonts w:eastAsia="Calibri"/>
          <w:color w:val="000000"/>
        </w:rPr>
        <w:t xml:space="preserve"> 1 os. kani rudej </w:t>
      </w:r>
      <w:proofErr w:type="spellStart"/>
      <w:r w:rsidRPr="00671820">
        <w:rPr>
          <w:rFonts w:eastAsia="Calibri"/>
          <w:i/>
          <w:iCs/>
          <w:color w:val="000000"/>
        </w:rPr>
        <w:t>Milvus</w:t>
      </w:r>
      <w:proofErr w:type="spellEnd"/>
      <w:r w:rsidRPr="00671820">
        <w:rPr>
          <w:rFonts w:eastAsia="Calibri"/>
          <w:i/>
          <w:iCs/>
          <w:color w:val="000000"/>
        </w:rPr>
        <w:t xml:space="preserve"> </w:t>
      </w:r>
      <w:proofErr w:type="spellStart"/>
      <w:r w:rsidRPr="00671820">
        <w:rPr>
          <w:rFonts w:eastAsia="Calibri"/>
          <w:i/>
          <w:iCs/>
          <w:color w:val="000000"/>
        </w:rPr>
        <w:t>milvus</w:t>
      </w:r>
      <w:proofErr w:type="spellEnd"/>
      <w:r w:rsidRPr="005F30E7">
        <w:rPr>
          <w:rFonts w:eastAsia="Calibri"/>
          <w:color w:val="000000"/>
        </w:rPr>
        <w:t xml:space="preserve"> </w:t>
      </w:r>
      <w:r>
        <w:rPr>
          <w:rFonts w:eastAsia="Calibri"/>
          <w:color w:val="000000"/>
        </w:rPr>
        <w:t xml:space="preserve">oraz 7 os. żurawia </w:t>
      </w:r>
      <w:proofErr w:type="spellStart"/>
      <w:r w:rsidRPr="00BD7A24">
        <w:rPr>
          <w:rFonts w:eastAsia="Calibri"/>
          <w:i/>
          <w:iCs/>
          <w:color w:val="000000"/>
        </w:rPr>
        <w:t>Grus</w:t>
      </w:r>
      <w:proofErr w:type="spellEnd"/>
      <w:r w:rsidRPr="00BD7A24">
        <w:rPr>
          <w:rFonts w:eastAsia="Calibri"/>
          <w:i/>
          <w:iCs/>
          <w:color w:val="000000"/>
        </w:rPr>
        <w:t xml:space="preserve"> </w:t>
      </w:r>
      <w:proofErr w:type="spellStart"/>
      <w:r w:rsidRPr="00BD7A24">
        <w:rPr>
          <w:rFonts w:eastAsia="Calibri"/>
          <w:i/>
          <w:iCs/>
          <w:color w:val="000000"/>
        </w:rPr>
        <w:t>grus</w:t>
      </w:r>
      <w:proofErr w:type="spellEnd"/>
      <w:r>
        <w:rPr>
          <w:rFonts w:eastAsia="Calibri"/>
          <w:color w:val="000000"/>
        </w:rPr>
        <w:t xml:space="preserve">. Jednak z całą pewnością gatunki te nie gniazdują na obszarze omawianej inwestycji. Błotniak stawowy i kania ruda charakteryzują się dużymi areałami łowieckimi i ptaki latają na żerowiska oddalone nawet o 10 km od gniazd. Obserwacja żurawi dotyczyła grupy ptaków </w:t>
      </w:r>
      <w:proofErr w:type="spellStart"/>
      <w:r>
        <w:rPr>
          <w:rFonts w:eastAsia="Calibri"/>
          <w:color w:val="000000"/>
        </w:rPr>
        <w:t>nielęgowych</w:t>
      </w:r>
      <w:proofErr w:type="spellEnd"/>
      <w:r>
        <w:rPr>
          <w:rFonts w:eastAsia="Calibri"/>
          <w:color w:val="000000"/>
        </w:rPr>
        <w:t xml:space="preserve"> podczas migracji, a bociany białe żerowały na ceku wodnym wyłączonym z obszaru inwestycji.</w:t>
      </w:r>
    </w:p>
    <w:p w14:paraId="6CBCA9B4" w14:textId="3F5F9DA1" w:rsidR="007C0D38" w:rsidRPr="00491DF8" w:rsidRDefault="007C0D38" w:rsidP="00BD7A24">
      <w:pPr>
        <w:spacing w:line="276" w:lineRule="auto"/>
        <w:rPr>
          <w:rFonts w:eastAsia="Calibri"/>
          <w:color w:val="FF0000"/>
        </w:rPr>
      </w:pPr>
      <w:r>
        <w:rPr>
          <w:rFonts w:eastAsia="Calibri"/>
          <w:color w:val="000000"/>
        </w:rPr>
        <w:t>W bezpośrednim sąsiedztwie inwestycji (w promieniu 200 m) z</w:t>
      </w:r>
      <w:r w:rsidRPr="00491DF8">
        <w:rPr>
          <w:rFonts w:eastAsia="Calibri"/>
          <w:color w:val="000000"/>
        </w:rPr>
        <w:t>najduj</w:t>
      </w:r>
      <w:r>
        <w:rPr>
          <w:rFonts w:eastAsia="Calibri"/>
          <w:color w:val="000000"/>
        </w:rPr>
        <w:t>ą się</w:t>
      </w:r>
      <w:r w:rsidRPr="00491DF8">
        <w:rPr>
          <w:rFonts w:eastAsia="Calibri"/>
          <w:color w:val="000000"/>
        </w:rPr>
        <w:t xml:space="preserve"> </w:t>
      </w:r>
      <w:r>
        <w:rPr>
          <w:rFonts w:eastAsia="Calibri"/>
          <w:color w:val="000000"/>
        </w:rPr>
        <w:t xml:space="preserve">2 gniazda bociana białego </w:t>
      </w:r>
      <w:proofErr w:type="spellStart"/>
      <w:r w:rsidRPr="00BD7A24">
        <w:rPr>
          <w:rFonts w:eastAsia="Calibri"/>
          <w:i/>
          <w:iCs/>
          <w:color w:val="000000"/>
        </w:rPr>
        <w:t>Ciconia</w:t>
      </w:r>
      <w:proofErr w:type="spellEnd"/>
      <w:r w:rsidRPr="00BD7A24">
        <w:rPr>
          <w:rFonts w:eastAsia="Calibri"/>
          <w:i/>
          <w:iCs/>
          <w:color w:val="000000"/>
        </w:rPr>
        <w:t xml:space="preserve"> </w:t>
      </w:r>
      <w:proofErr w:type="spellStart"/>
      <w:r w:rsidRPr="00BD7A24">
        <w:rPr>
          <w:rFonts w:eastAsia="Calibri"/>
          <w:i/>
          <w:iCs/>
          <w:color w:val="000000"/>
        </w:rPr>
        <w:t>ciconia</w:t>
      </w:r>
      <w:proofErr w:type="spellEnd"/>
      <w:r w:rsidRPr="00491DF8">
        <w:rPr>
          <w:rFonts w:eastAsia="Calibri"/>
          <w:color w:val="000000"/>
        </w:rPr>
        <w:t xml:space="preserve"> </w:t>
      </w:r>
      <w:r>
        <w:rPr>
          <w:rFonts w:eastAsia="Calibri"/>
          <w:color w:val="000000"/>
        </w:rPr>
        <w:t>(</w:t>
      </w:r>
      <w:r w:rsidRPr="000E45F9">
        <w:rPr>
          <w:rFonts w:eastAsia="Calibri"/>
          <w:color w:val="000000"/>
        </w:rPr>
        <w:t>ok. 100</w:t>
      </w:r>
      <w:r w:rsidR="00137F1F">
        <w:rPr>
          <w:rFonts w:eastAsia="Calibri"/>
          <w:color w:val="000000"/>
        </w:rPr>
        <w:t xml:space="preserve"> </w:t>
      </w:r>
      <w:r w:rsidRPr="000E45F9">
        <w:rPr>
          <w:rFonts w:eastAsia="Calibri"/>
          <w:color w:val="000000"/>
        </w:rPr>
        <w:t>m od południowozachodniej granicy działki inwestycyjnej nr 13 jest zlokalizowane gniazdo bociana białego; drugie gniazdo w podobnej odległości znajduje się w miejscowości Roztoka na wysokości styku działek 10/1 i 14</w:t>
      </w:r>
      <w:r>
        <w:rPr>
          <w:rFonts w:eastAsia="Calibri"/>
          <w:color w:val="000000"/>
        </w:rPr>
        <w:t>)</w:t>
      </w:r>
      <w:r w:rsidRPr="000E45F9">
        <w:rPr>
          <w:rFonts w:eastAsia="Calibri"/>
          <w:color w:val="000000"/>
        </w:rPr>
        <w:t xml:space="preserve">. Jednak planowany obszar przeznaczony w tych miejscach pod inwestycję to intensywnie użytkowane pola uprawne obsiewane zbożem które nie mogą być kluczowym żerowiskiem dla tego gatunku. </w:t>
      </w:r>
      <w:r>
        <w:rPr>
          <w:rFonts w:eastAsia="Calibri"/>
          <w:color w:val="000000"/>
        </w:rPr>
        <w:t>Również w s</w:t>
      </w:r>
      <w:r w:rsidR="00B260FD">
        <w:rPr>
          <w:rFonts w:eastAsia="Calibri"/>
          <w:color w:val="000000"/>
        </w:rPr>
        <w:t>ąsi</w:t>
      </w:r>
      <w:r>
        <w:rPr>
          <w:rFonts w:eastAsia="Calibri"/>
          <w:color w:val="000000"/>
        </w:rPr>
        <w:t>edztwie granic inwestycji odnotowano 1</w:t>
      </w:r>
      <w:r w:rsidRPr="00491DF8">
        <w:rPr>
          <w:rFonts w:eastAsia="Calibri"/>
          <w:color w:val="000000"/>
        </w:rPr>
        <w:t xml:space="preserve"> rewir derkacza </w:t>
      </w:r>
      <w:proofErr w:type="spellStart"/>
      <w:r w:rsidRPr="00491DF8">
        <w:rPr>
          <w:rFonts w:eastAsia="Calibri"/>
          <w:i/>
          <w:color w:val="000000"/>
        </w:rPr>
        <w:t>Crex</w:t>
      </w:r>
      <w:proofErr w:type="spellEnd"/>
      <w:r w:rsidRPr="00491DF8">
        <w:rPr>
          <w:rFonts w:eastAsia="Calibri"/>
          <w:i/>
          <w:color w:val="000000"/>
        </w:rPr>
        <w:t xml:space="preserve"> </w:t>
      </w:r>
      <w:proofErr w:type="spellStart"/>
      <w:r w:rsidRPr="00491DF8">
        <w:rPr>
          <w:rFonts w:eastAsia="Calibri"/>
          <w:i/>
          <w:color w:val="000000"/>
        </w:rPr>
        <w:t>crex</w:t>
      </w:r>
      <w:proofErr w:type="spellEnd"/>
      <w:r>
        <w:rPr>
          <w:rFonts w:eastAsia="Calibri"/>
          <w:i/>
          <w:color w:val="000000"/>
        </w:rPr>
        <w:t>,</w:t>
      </w:r>
      <w:r w:rsidRPr="00491DF8">
        <w:rPr>
          <w:rFonts w:eastAsia="Calibri"/>
        </w:rPr>
        <w:t xml:space="preserve"> </w:t>
      </w:r>
      <w:r>
        <w:rPr>
          <w:rFonts w:eastAsia="Calibri"/>
        </w:rPr>
        <w:t xml:space="preserve">1 parę </w:t>
      </w:r>
      <w:r w:rsidRPr="00491DF8">
        <w:rPr>
          <w:rFonts w:eastAsia="Calibri"/>
        </w:rPr>
        <w:t xml:space="preserve">błotniaka stawowego </w:t>
      </w:r>
      <w:r w:rsidRPr="00491DF8">
        <w:rPr>
          <w:rFonts w:eastAsia="Calibri"/>
          <w:i/>
        </w:rPr>
        <w:t xml:space="preserve">Circus </w:t>
      </w:r>
      <w:proofErr w:type="spellStart"/>
      <w:r w:rsidRPr="00491DF8">
        <w:rPr>
          <w:rFonts w:eastAsia="Calibri"/>
          <w:i/>
        </w:rPr>
        <w:t>aeruginosus</w:t>
      </w:r>
      <w:proofErr w:type="spellEnd"/>
      <w:r w:rsidRPr="00491DF8">
        <w:rPr>
          <w:rFonts w:eastAsia="Calibri"/>
        </w:rPr>
        <w:t xml:space="preserve">, </w:t>
      </w:r>
      <w:r>
        <w:rPr>
          <w:rFonts w:eastAsia="Calibri"/>
        </w:rPr>
        <w:t xml:space="preserve">1 rewir </w:t>
      </w:r>
      <w:r w:rsidRPr="00491DF8">
        <w:rPr>
          <w:rFonts w:eastAsia="Calibri"/>
        </w:rPr>
        <w:t xml:space="preserve">dzięcioła czarnego </w:t>
      </w:r>
      <w:proofErr w:type="spellStart"/>
      <w:r w:rsidRPr="00491DF8">
        <w:rPr>
          <w:rFonts w:eastAsia="Calibri"/>
          <w:i/>
        </w:rPr>
        <w:t>Dryocopus</w:t>
      </w:r>
      <w:proofErr w:type="spellEnd"/>
      <w:r w:rsidRPr="00491DF8">
        <w:rPr>
          <w:rFonts w:eastAsia="Calibri"/>
          <w:i/>
        </w:rPr>
        <w:t xml:space="preserve"> </w:t>
      </w:r>
      <w:proofErr w:type="spellStart"/>
      <w:r w:rsidRPr="00491DF8">
        <w:rPr>
          <w:rFonts w:eastAsia="Calibri"/>
          <w:i/>
        </w:rPr>
        <w:t>martius</w:t>
      </w:r>
      <w:proofErr w:type="spellEnd"/>
      <w:r w:rsidRPr="00BD7A24">
        <w:rPr>
          <w:rFonts w:eastAsia="Calibri"/>
          <w:iCs/>
        </w:rPr>
        <w:t xml:space="preserve"> oraz</w:t>
      </w:r>
      <w:r w:rsidRPr="00491DF8">
        <w:rPr>
          <w:rFonts w:eastAsia="Calibri"/>
        </w:rPr>
        <w:t xml:space="preserve"> </w:t>
      </w:r>
      <w:r>
        <w:rPr>
          <w:rFonts w:eastAsia="Calibri"/>
        </w:rPr>
        <w:t xml:space="preserve">1 rewir </w:t>
      </w:r>
      <w:r w:rsidRPr="00491DF8">
        <w:rPr>
          <w:rFonts w:eastAsia="Calibri"/>
        </w:rPr>
        <w:t xml:space="preserve">erki </w:t>
      </w:r>
      <w:proofErr w:type="spellStart"/>
      <w:r w:rsidRPr="00491DF8">
        <w:rPr>
          <w:rFonts w:eastAsia="Calibri"/>
          <w:i/>
        </w:rPr>
        <w:t>Lullula</w:t>
      </w:r>
      <w:proofErr w:type="spellEnd"/>
      <w:r w:rsidRPr="00491DF8">
        <w:rPr>
          <w:rFonts w:eastAsia="Calibri"/>
          <w:i/>
        </w:rPr>
        <w:t xml:space="preserve"> </w:t>
      </w:r>
      <w:proofErr w:type="spellStart"/>
      <w:r w:rsidRPr="00491DF8">
        <w:rPr>
          <w:rFonts w:eastAsia="Calibri"/>
          <w:i/>
        </w:rPr>
        <w:t>arborea</w:t>
      </w:r>
      <w:proofErr w:type="spellEnd"/>
      <w:r w:rsidRPr="00491DF8">
        <w:rPr>
          <w:rFonts w:eastAsia="Calibri"/>
          <w:i/>
        </w:rPr>
        <w:t xml:space="preserve">. </w:t>
      </w:r>
      <w:r w:rsidRPr="00491DF8">
        <w:rPr>
          <w:rFonts w:eastAsia="Calibri"/>
        </w:rPr>
        <w:t xml:space="preserve">Jednak realizacja tej inwestycji nie może negatywnie wpłynąć na rewiry lęgowe tych gatunków ptaków. </w:t>
      </w:r>
      <w:r w:rsidRPr="00491DF8">
        <w:rPr>
          <w:rFonts w:eastAsia="Calibri"/>
          <w:color w:val="000000"/>
        </w:rPr>
        <w:t>Pozostałe gatunk</w:t>
      </w:r>
      <w:r>
        <w:rPr>
          <w:rFonts w:eastAsia="Calibri"/>
          <w:color w:val="000000"/>
        </w:rPr>
        <w:t>i</w:t>
      </w:r>
      <w:r w:rsidRPr="00491DF8">
        <w:rPr>
          <w:rFonts w:eastAsia="Calibri"/>
          <w:color w:val="000000"/>
        </w:rPr>
        <w:t xml:space="preserve">: bocian czarny </w:t>
      </w:r>
      <w:proofErr w:type="spellStart"/>
      <w:r w:rsidRPr="00491DF8">
        <w:rPr>
          <w:rFonts w:eastAsia="Calibri"/>
          <w:i/>
          <w:iCs/>
          <w:color w:val="000000"/>
        </w:rPr>
        <w:t>Ciconia</w:t>
      </w:r>
      <w:proofErr w:type="spellEnd"/>
      <w:r w:rsidRPr="00491DF8">
        <w:rPr>
          <w:rFonts w:eastAsia="Calibri"/>
          <w:i/>
          <w:iCs/>
          <w:color w:val="000000"/>
        </w:rPr>
        <w:t xml:space="preserve"> </w:t>
      </w:r>
      <w:proofErr w:type="spellStart"/>
      <w:r w:rsidRPr="00491DF8">
        <w:rPr>
          <w:rFonts w:eastAsia="Calibri"/>
          <w:i/>
          <w:iCs/>
          <w:color w:val="000000"/>
        </w:rPr>
        <w:t>nigra</w:t>
      </w:r>
      <w:proofErr w:type="spellEnd"/>
      <w:r w:rsidRPr="00491DF8">
        <w:rPr>
          <w:rFonts w:eastAsia="Calibri"/>
          <w:color w:val="000000"/>
        </w:rPr>
        <w:t xml:space="preserve"> bielik</w:t>
      </w:r>
      <w:r w:rsidRPr="00491DF8">
        <w:rPr>
          <w:rFonts w:eastAsia="Calibri"/>
        </w:rPr>
        <w:t xml:space="preserve"> </w:t>
      </w:r>
      <w:proofErr w:type="spellStart"/>
      <w:r w:rsidRPr="00491DF8">
        <w:rPr>
          <w:rFonts w:eastAsia="Calibri"/>
          <w:i/>
        </w:rPr>
        <w:t>Haliaeetus</w:t>
      </w:r>
      <w:proofErr w:type="spellEnd"/>
      <w:r w:rsidRPr="00491DF8">
        <w:rPr>
          <w:rFonts w:eastAsia="Calibri"/>
          <w:i/>
        </w:rPr>
        <w:t xml:space="preserve"> </w:t>
      </w:r>
      <w:proofErr w:type="spellStart"/>
      <w:r w:rsidRPr="00491DF8">
        <w:rPr>
          <w:rFonts w:eastAsia="Calibri"/>
          <w:i/>
        </w:rPr>
        <w:t>albicilla</w:t>
      </w:r>
      <w:proofErr w:type="spellEnd"/>
      <w:r w:rsidRPr="00491DF8">
        <w:rPr>
          <w:rFonts w:eastAsia="Calibri"/>
        </w:rPr>
        <w:t xml:space="preserve">, błotniak zbożowy </w:t>
      </w:r>
      <w:r w:rsidRPr="00491DF8">
        <w:rPr>
          <w:rFonts w:eastAsia="Calibri"/>
          <w:i/>
        </w:rPr>
        <w:t xml:space="preserve">Circus </w:t>
      </w:r>
      <w:proofErr w:type="spellStart"/>
      <w:r w:rsidRPr="00491DF8">
        <w:rPr>
          <w:rFonts w:eastAsia="Calibri"/>
          <w:i/>
        </w:rPr>
        <w:t>cyaneus</w:t>
      </w:r>
      <w:proofErr w:type="spellEnd"/>
      <w:r w:rsidRPr="00491DF8">
        <w:rPr>
          <w:rFonts w:eastAsia="Calibri"/>
          <w:i/>
        </w:rPr>
        <w:t>,</w:t>
      </w:r>
      <w:r w:rsidRPr="00491DF8">
        <w:rPr>
          <w:rFonts w:eastAsia="Calibri"/>
        </w:rPr>
        <w:t xml:space="preserve"> czapla biała </w:t>
      </w:r>
      <w:proofErr w:type="spellStart"/>
      <w:r w:rsidRPr="00491DF8">
        <w:rPr>
          <w:rFonts w:eastAsia="Calibri"/>
          <w:i/>
        </w:rPr>
        <w:t>Ardea</w:t>
      </w:r>
      <w:proofErr w:type="spellEnd"/>
      <w:r w:rsidRPr="00491DF8">
        <w:rPr>
          <w:rFonts w:eastAsia="Calibri"/>
          <w:i/>
        </w:rPr>
        <w:t xml:space="preserve"> alba</w:t>
      </w:r>
      <w:r w:rsidRPr="00491DF8">
        <w:rPr>
          <w:rFonts w:eastAsia="Calibri"/>
        </w:rPr>
        <w:t xml:space="preserve">, </w:t>
      </w:r>
      <w:proofErr w:type="spellStart"/>
      <w:r w:rsidRPr="00491DF8">
        <w:rPr>
          <w:rFonts w:eastAsia="Calibri"/>
        </w:rPr>
        <w:t>łęczak</w:t>
      </w:r>
      <w:proofErr w:type="spellEnd"/>
      <w:r w:rsidRPr="00491DF8">
        <w:rPr>
          <w:rFonts w:eastAsia="Calibri"/>
        </w:rPr>
        <w:t xml:space="preserve"> </w:t>
      </w:r>
      <w:proofErr w:type="spellStart"/>
      <w:r w:rsidRPr="00491DF8">
        <w:rPr>
          <w:rFonts w:eastAsia="Calibri"/>
          <w:i/>
        </w:rPr>
        <w:t>Tringa</w:t>
      </w:r>
      <w:proofErr w:type="spellEnd"/>
      <w:r w:rsidRPr="00491DF8">
        <w:rPr>
          <w:rFonts w:eastAsia="Calibri"/>
          <w:i/>
        </w:rPr>
        <w:t xml:space="preserve"> </w:t>
      </w:r>
      <w:proofErr w:type="spellStart"/>
      <w:r w:rsidRPr="00491DF8">
        <w:rPr>
          <w:rFonts w:eastAsia="Calibri"/>
          <w:i/>
        </w:rPr>
        <w:t>glareola</w:t>
      </w:r>
      <w:proofErr w:type="spellEnd"/>
      <w:r>
        <w:rPr>
          <w:rFonts w:eastAsia="Calibri"/>
        </w:rPr>
        <w:t xml:space="preserve"> trzmielojad </w:t>
      </w:r>
      <w:proofErr w:type="spellStart"/>
      <w:r w:rsidRPr="00BD7A24">
        <w:rPr>
          <w:rFonts w:eastAsia="Calibri"/>
          <w:i/>
          <w:iCs/>
        </w:rPr>
        <w:t>Pernis</w:t>
      </w:r>
      <w:proofErr w:type="spellEnd"/>
      <w:r w:rsidRPr="00BD7A24">
        <w:rPr>
          <w:rFonts w:eastAsia="Calibri"/>
          <w:i/>
          <w:iCs/>
        </w:rPr>
        <w:t xml:space="preserve"> </w:t>
      </w:r>
      <w:proofErr w:type="spellStart"/>
      <w:r w:rsidRPr="00BD7A24">
        <w:rPr>
          <w:rFonts w:eastAsia="Calibri"/>
          <w:i/>
          <w:iCs/>
        </w:rPr>
        <w:t>apivorus</w:t>
      </w:r>
      <w:proofErr w:type="spellEnd"/>
      <w:r w:rsidRPr="00A011F1">
        <w:rPr>
          <w:rFonts w:eastAsia="Calibri"/>
        </w:rPr>
        <w:t xml:space="preserve"> </w:t>
      </w:r>
      <w:r w:rsidRPr="00491DF8">
        <w:rPr>
          <w:rFonts w:eastAsia="Calibri"/>
        </w:rPr>
        <w:t xml:space="preserve">oraz zimorodek </w:t>
      </w:r>
      <w:proofErr w:type="spellStart"/>
      <w:r w:rsidRPr="00491DF8">
        <w:rPr>
          <w:rFonts w:eastAsia="Calibri"/>
          <w:i/>
        </w:rPr>
        <w:t>Alcedo</w:t>
      </w:r>
      <w:proofErr w:type="spellEnd"/>
      <w:r w:rsidRPr="00491DF8">
        <w:rPr>
          <w:rFonts w:eastAsia="Calibri"/>
          <w:i/>
        </w:rPr>
        <w:t xml:space="preserve"> </w:t>
      </w:r>
      <w:proofErr w:type="spellStart"/>
      <w:r w:rsidRPr="00491DF8">
        <w:rPr>
          <w:rFonts w:eastAsia="Calibri"/>
          <w:i/>
        </w:rPr>
        <w:t>atthis</w:t>
      </w:r>
      <w:proofErr w:type="spellEnd"/>
      <w:r w:rsidRPr="00491DF8">
        <w:rPr>
          <w:rFonts w:eastAsia="Calibri"/>
          <w:i/>
        </w:rPr>
        <w:t xml:space="preserve"> </w:t>
      </w:r>
      <w:r w:rsidRPr="00491DF8">
        <w:rPr>
          <w:rFonts w:eastAsia="Calibri"/>
        </w:rPr>
        <w:t xml:space="preserve">pojawiają się na obszarze inwestycji oraz w jej bezpośrednim </w:t>
      </w:r>
      <w:r w:rsidRPr="00491DF8">
        <w:rPr>
          <w:rFonts w:eastAsia="Calibri"/>
          <w:color w:val="000000"/>
        </w:rPr>
        <w:t>sąsiedztwie sporadycznie i to głównie podczas migracji</w:t>
      </w:r>
      <w:r>
        <w:rPr>
          <w:rFonts w:eastAsia="Calibri"/>
          <w:color w:val="000000"/>
        </w:rPr>
        <w:t xml:space="preserve"> i często jedynie przelatują nad powierzchnią bez zatrzymywania się. </w:t>
      </w:r>
    </w:p>
    <w:p w14:paraId="1CC74738" w14:textId="226C84C9" w:rsidR="007C0D38" w:rsidRPr="00491DF8" w:rsidRDefault="007C0D38" w:rsidP="00BD7A24">
      <w:pPr>
        <w:spacing w:line="276" w:lineRule="auto"/>
        <w:rPr>
          <w:rFonts w:eastAsia="Calibri"/>
        </w:rPr>
      </w:pPr>
      <w:r w:rsidRPr="00491DF8">
        <w:rPr>
          <w:rFonts w:eastAsia="Calibri"/>
        </w:rPr>
        <w:t>Dla wszystkich stwierdzonych gatunków określono status zagrożenia w Europie kategorię SPEC (</w:t>
      </w:r>
      <w:r w:rsidRPr="003210F0">
        <w:rPr>
          <w:rFonts w:eastAsia="Calibri"/>
        </w:rPr>
        <w:t xml:space="preserve">Tabela </w:t>
      </w:r>
      <w:r w:rsidR="003210F0" w:rsidRPr="003210F0">
        <w:rPr>
          <w:rFonts w:eastAsia="Calibri"/>
        </w:rPr>
        <w:t>10</w:t>
      </w:r>
      <w:r w:rsidRPr="003210F0">
        <w:rPr>
          <w:rFonts w:eastAsia="Calibri"/>
        </w:rPr>
        <w:t xml:space="preserve">). W </w:t>
      </w:r>
      <w:r w:rsidRPr="00491DF8">
        <w:rPr>
          <w:rFonts w:eastAsia="Calibri"/>
        </w:rPr>
        <w:t>tabeli przyjęto następujące oznaczenia.</w:t>
      </w:r>
    </w:p>
    <w:p w14:paraId="2403E751" w14:textId="77777777" w:rsidR="007C0D38" w:rsidRPr="00491DF8" w:rsidRDefault="007C0D38" w:rsidP="00BD7A24">
      <w:pPr>
        <w:tabs>
          <w:tab w:val="left" w:pos="1080"/>
        </w:tabs>
        <w:spacing w:line="276" w:lineRule="auto"/>
        <w:rPr>
          <w:rFonts w:eastAsia="Calibri"/>
          <w:b/>
          <w:color w:val="FF0000"/>
          <w:szCs w:val="20"/>
        </w:rPr>
      </w:pPr>
    </w:p>
    <w:p w14:paraId="44CDDC34" w14:textId="00F6C556" w:rsidR="007C0D38" w:rsidRPr="003210F0" w:rsidRDefault="007C0D38" w:rsidP="00BD7A24">
      <w:pPr>
        <w:tabs>
          <w:tab w:val="left" w:pos="1080"/>
        </w:tabs>
        <w:spacing w:after="80" w:line="276" w:lineRule="auto"/>
        <w:rPr>
          <w:rFonts w:eastAsia="Calibri"/>
          <w:bCs/>
          <w:i/>
          <w:iCs/>
        </w:rPr>
      </w:pPr>
      <w:r w:rsidRPr="003210F0">
        <w:rPr>
          <w:rFonts w:eastAsia="Calibri"/>
          <w:bCs/>
          <w:i/>
          <w:iCs/>
        </w:rPr>
        <w:t>Oznaczenia w kolumnie CLPP (Czerwona Lista Ptaków Polski)</w:t>
      </w:r>
      <w:r w:rsidR="003210F0" w:rsidRPr="003210F0">
        <w:rPr>
          <w:rFonts w:eastAsia="Calibri"/>
          <w:bCs/>
          <w:i/>
          <w:iCs/>
        </w:rPr>
        <w:t>:</w:t>
      </w:r>
    </w:p>
    <w:p w14:paraId="28857F33" w14:textId="77777777" w:rsidR="007C0D38" w:rsidRPr="00491DF8" w:rsidRDefault="007C0D38" w:rsidP="00BD7A24">
      <w:pPr>
        <w:tabs>
          <w:tab w:val="left" w:pos="1080"/>
        </w:tabs>
        <w:spacing w:after="0" w:line="276" w:lineRule="auto"/>
        <w:rPr>
          <w:rFonts w:eastAsia="Calibri"/>
          <w:szCs w:val="20"/>
        </w:rPr>
      </w:pPr>
      <w:r w:rsidRPr="00491DF8">
        <w:rPr>
          <w:rFonts w:eastAsia="Calibri"/>
          <w:szCs w:val="20"/>
        </w:rPr>
        <w:t>CR – krytycznie zagrożone</w:t>
      </w:r>
    </w:p>
    <w:p w14:paraId="246D85DF" w14:textId="77777777" w:rsidR="007C0D38" w:rsidRPr="00491DF8" w:rsidRDefault="007C0D38" w:rsidP="00BD7A24">
      <w:pPr>
        <w:tabs>
          <w:tab w:val="left" w:pos="1080"/>
        </w:tabs>
        <w:spacing w:after="0" w:line="276" w:lineRule="auto"/>
        <w:rPr>
          <w:rFonts w:eastAsia="Calibri"/>
          <w:szCs w:val="20"/>
        </w:rPr>
      </w:pPr>
      <w:r w:rsidRPr="00491DF8">
        <w:rPr>
          <w:rFonts w:eastAsia="Calibri"/>
          <w:szCs w:val="20"/>
        </w:rPr>
        <w:t>EN –zagrożone</w:t>
      </w:r>
    </w:p>
    <w:p w14:paraId="18B57449" w14:textId="77777777" w:rsidR="007C0D38" w:rsidRPr="00491DF8" w:rsidRDefault="007C0D38" w:rsidP="00BD7A24">
      <w:pPr>
        <w:tabs>
          <w:tab w:val="left" w:pos="1080"/>
        </w:tabs>
        <w:spacing w:after="0" w:line="276" w:lineRule="auto"/>
        <w:rPr>
          <w:rFonts w:eastAsia="Calibri"/>
          <w:szCs w:val="20"/>
        </w:rPr>
      </w:pPr>
      <w:r w:rsidRPr="00491DF8">
        <w:rPr>
          <w:rFonts w:eastAsia="Calibri"/>
          <w:szCs w:val="20"/>
        </w:rPr>
        <w:t>NT – bliskie zagrożenia</w:t>
      </w:r>
    </w:p>
    <w:p w14:paraId="043AD7CF" w14:textId="77777777" w:rsidR="007C0D38" w:rsidRPr="00491DF8" w:rsidRDefault="007C0D38" w:rsidP="00BD7A24">
      <w:pPr>
        <w:tabs>
          <w:tab w:val="left" w:pos="1080"/>
        </w:tabs>
        <w:spacing w:after="0" w:line="276" w:lineRule="auto"/>
        <w:rPr>
          <w:rFonts w:eastAsia="Calibri"/>
          <w:szCs w:val="20"/>
        </w:rPr>
      </w:pPr>
      <w:r w:rsidRPr="00491DF8">
        <w:rPr>
          <w:rFonts w:eastAsia="Calibri"/>
          <w:szCs w:val="20"/>
        </w:rPr>
        <w:t>RE – wymarłe regionalnie</w:t>
      </w:r>
    </w:p>
    <w:p w14:paraId="6075D805" w14:textId="77777777" w:rsidR="007C0D38" w:rsidRPr="00491DF8" w:rsidRDefault="007C0D38" w:rsidP="00BD7A24">
      <w:pPr>
        <w:tabs>
          <w:tab w:val="left" w:pos="1080"/>
        </w:tabs>
        <w:spacing w:after="0" w:line="276" w:lineRule="auto"/>
        <w:rPr>
          <w:rFonts w:eastAsia="Calibri"/>
          <w:szCs w:val="20"/>
        </w:rPr>
      </w:pPr>
      <w:r w:rsidRPr="00491DF8">
        <w:rPr>
          <w:rFonts w:eastAsia="Calibri"/>
          <w:szCs w:val="20"/>
        </w:rPr>
        <w:t>VU – narażone</w:t>
      </w:r>
    </w:p>
    <w:p w14:paraId="23ED1E05" w14:textId="77777777" w:rsidR="007C0D38" w:rsidRPr="00491DF8" w:rsidRDefault="007C0D38" w:rsidP="00BD7A24">
      <w:pPr>
        <w:tabs>
          <w:tab w:val="left" w:pos="1080"/>
        </w:tabs>
        <w:spacing w:line="276" w:lineRule="auto"/>
        <w:rPr>
          <w:rFonts w:eastAsia="Calibri"/>
          <w:b/>
          <w:szCs w:val="20"/>
        </w:rPr>
      </w:pPr>
    </w:p>
    <w:p w14:paraId="5AA5765D" w14:textId="15FD19C9" w:rsidR="007C0D38" w:rsidRPr="003210F0" w:rsidRDefault="007C0D38" w:rsidP="00BD7A24">
      <w:pPr>
        <w:tabs>
          <w:tab w:val="left" w:pos="1080"/>
        </w:tabs>
        <w:spacing w:after="80" w:line="276" w:lineRule="auto"/>
        <w:rPr>
          <w:rFonts w:eastAsia="Calibri"/>
          <w:bCs/>
          <w:i/>
          <w:iCs/>
        </w:rPr>
      </w:pPr>
      <w:r w:rsidRPr="003210F0">
        <w:rPr>
          <w:rFonts w:eastAsia="Calibri"/>
          <w:bCs/>
          <w:i/>
          <w:iCs/>
        </w:rPr>
        <w:t>Kolumna status zagrożenia w Europie (</w:t>
      </w:r>
      <w:proofErr w:type="spellStart"/>
      <w:r w:rsidRPr="003210F0">
        <w:rPr>
          <w:rFonts w:eastAsia="Calibri"/>
          <w:bCs/>
          <w:i/>
          <w:iCs/>
        </w:rPr>
        <w:t>European</w:t>
      </w:r>
      <w:proofErr w:type="spellEnd"/>
      <w:r w:rsidRPr="003210F0">
        <w:rPr>
          <w:rFonts w:eastAsia="Calibri"/>
          <w:bCs/>
          <w:i/>
          <w:iCs/>
        </w:rPr>
        <w:t xml:space="preserve"> </w:t>
      </w:r>
      <w:proofErr w:type="spellStart"/>
      <w:r w:rsidRPr="003210F0">
        <w:rPr>
          <w:rFonts w:eastAsia="Calibri"/>
          <w:bCs/>
          <w:i/>
          <w:iCs/>
        </w:rPr>
        <w:t>Threat</w:t>
      </w:r>
      <w:proofErr w:type="spellEnd"/>
      <w:r w:rsidRPr="003210F0">
        <w:rPr>
          <w:rFonts w:eastAsia="Calibri"/>
          <w:bCs/>
          <w:i/>
          <w:iCs/>
        </w:rPr>
        <w:t xml:space="preserve"> Status (ETS)</w:t>
      </w:r>
      <w:r w:rsidR="003210F0" w:rsidRPr="003210F0">
        <w:rPr>
          <w:rFonts w:eastAsia="Calibri"/>
          <w:bCs/>
          <w:i/>
          <w:iCs/>
        </w:rPr>
        <w:t>:</w:t>
      </w:r>
    </w:p>
    <w:p w14:paraId="18BAB1BE" w14:textId="77777777" w:rsidR="007C0D38" w:rsidRPr="00491DF8" w:rsidRDefault="007C0D38" w:rsidP="00BD7A24">
      <w:pPr>
        <w:tabs>
          <w:tab w:val="left" w:pos="1080"/>
        </w:tabs>
        <w:spacing w:after="0" w:line="276" w:lineRule="auto"/>
        <w:rPr>
          <w:rFonts w:eastAsia="Calibri"/>
          <w:szCs w:val="20"/>
        </w:rPr>
      </w:pPr>
      <w:r w:rsidRPr="00491DF8">
        <w:rPr>
          <w:rFonts w:eastAsia="Calibri"/>
          <w:szCs w:val="20"/>
        </w:rPr>
        <w:t>VU – narażony</w:t>
      </w:r>
    </w:p>
    <w:p w14:paraId="4D418556" w14:textId="77777777" w:rsidR="007C0D38" w:rsidRPr="00491DF8" w:rsidRDefault="007C0D38" w:rsidP="00BD7A24">
      <w:pPr>
        <w:tabs>
          <w:tab w:val="left" w:pos="1080"/>
        </w:tabs>
        <w:spacing w:after="0" w:line="276" w:lineRule="auto"/>
        <w:rPr>
          <w:rFonts w:eastAsia="Calibri"/>
          <w:szCs w:val="20"/>
        </w:rPr>
      </w:pPr>
      <w:r w:rsidRPr="00491DF8">
        <w:rPr>
          <w:rFonts w:eastAsia="Calibri"/>
          <w:szCs w:val="20"/>
        </w:rPr>
        <w:t>D – o zmniejszającej się liczebności</w:t>
      </w:r>
    </w:p>
    <w:p w14:paraId="65A520BD" w14:textId="77777777" w:rsidR="007C0D38" w:rsidRPr="00491DF8" w:rsidRDefault="007C0D38" w:rsidP="00BD7A24">
      <w:pPr>
        <w:tabs>
          <w:tab w:val="left" w:pos="1080"/>
        </w:tabs>
        <w:spacing w:after="0" w:line="276" w:lineRule="auto"/>
        <w:rPr>
          <w:rFonts w:eastAsia="Calibri"/>
          <w:szCs w:val="20"/>
        </w:rPr>
      </w:pPr>
      <w:r w:rsidRPr="00491DF8">
        <w:rPr>
          <w:rFonts w:eastAsia="Calibri"/>
          <w:szCs w:val="20"/>
        </w:rPr>
        <w:t>R – rzadki</w:t>
      </w:r>
    </w:p>
    <w:p w14:paraId="0AE5CD1A" w14:textId="77777777" w:rsidR="007C0D38" w:rsidRPr="00491DF8" w:rsidRDefault="007C0D38" w:rsidP="00BD7A24">
      <w:pPr>
        <w:tabs>
          <w:tab w:val="left" w:pos="1080"/>
        </w:tabs>
        <w:spacing w:after="0" w:line="276" w:lineRule="auto"/>
        <w:rPr>
          <w:rFonts w:eastAsia="Calibri"/>
          <w:szCs w:val="20"/>
        </w:rPr>
      </w:pPr>
      <w:r w:rsidRPr="00491DF8">
        <w:rPr>
          <w:rFonts w:eastAsia="Calibri"/>
          <w:szCs w:val="20"/>
        </w:rPr>
        <w:t>H – O uszczuplonej populacji</w:t>
      </w:r>
    </w:p>
    <w:p w14:paraId="2CFA1B24" w14:textId="77777777" w:rsidR="007C0D38" w:rsidRPr="00491DF8" w:rsidRDefault="007C0D38" w:rsidP="00BD7A24">
      <w:pPr>
        <w:tabs>
          <w:tab w:val="left" w:pos="1080"/>
        </w:tabs>
        <w:spacing w:after="0" w:line="276" w:lineRule="auto"/>
        <w:rPr>
          <w:rFonts w:eastAsia="Calibri"/>
          <w:szCs w:val="20"/>
        </w:rPr>
      </w:pPr>
      <w:r w:rsidRPr="00491DF8">
        <w:rPr>
          <w:rFonts w:eastAsia="Calibri"/>
          <w:szCs w:val="20"/>
        </w:rPr>
        <w:t>S – bezpieczny</w:t>
      </w:r>
    </w:p>
    <w:p w14:paraId="11EFEC81" w14:textId="77777777" w:rsidR="007C0D38" w:rsidRPr="00491DF8" w:rsidRDefault="007C0D38" w:rsidP="00BD7A24">
      <w:pPr>
        <w:tabs>
          <w:tab w:val="left" w:pos="1080"/>
        </w:tabs>
        <w:spacing w:after="0" w:line="276" w:lineRule="auto"/>
        <w:rPr>
          <w:rFonts w:eastAsia="Calibri"/>
          <w:b/>
          <w:szCs w:val="20"/>
        </w:rPr>
      </w:pPr>
      <w:r w:rsidRPr="00491DF8">
        <w:rPr>
          <w:rFonts w:eastAsia="Calibri"/>
          <w:szCs w:val="20"/>
        </w:rPr>
        <w:t>( ) – status tymczasowy</w:t>
      </w:r>
    </w:p>
    <w:p w14:paraId="3C50BBB9" w14:textId="77777777" w:rsidR="007C0D38" w:rsidRPr="00491DF8" w:rsidRDefault="007C0D38" w:rsidP="00BD7A24">
      <w:pPr>
        <w:tabs>
          <w:tab w:val="left" w:pos="1080"/>
        </w:tabs>
        <w:spacing w:line="276" w:lineRule="auto"/>
        <w:rPr>
          <w:rFonts w:eastAsia="Calibri"/>
          <w:b/>
          <w:szCs w:val="20"/>
        </w:rPr>
      </w:pPr>
    </w:p>
    <w:p w14:paraId="003E7E27" w14:textId="29D2E793" w:rsidR="007C0D38" w:rsidRPr="003210F0" w:rsidRDefault="007C0D38" w:rsidP="00BD7A24">
      <w:pPr>
        <w:tabs>
          <w:tab w:val="left" w:pos="1080"/>
        </w:tabs>
        <w:spacing w:after="80" w:line="276" w:lineRule="auto"/>
        <w:rPr>
          <w:rFonts w:eastAsia="Calibri"/>
          <w:bCs/>
          <w:i/>
          <w:iCs/>
        </w:rPr>
      </w:pPr>
      <w:r w:rsidRPr="003210F0">
        <w:rPr>
          <w:rFonts w:eastAsia="Calibri"/>
          <w:bCs/>
          <w:i/>
          <w:iCs/>
        </w:rPr>
        <w:t>Kategorie SPEC</w:t>
      </w:r>
      <w:r w:rsidR="003210F0">
        <w:rPr>
          <w:rFonts w:eastAsia="Calibri"/>
          <w:bCs/>
          <w:i/>
          <w:iCs/>
        </w:rPr>
        <w:t>:</w:t>
      </w:r>
    </w:p>
    <w:p w14:paraId="787A5EC1" w14:textId="77777777" w:rsidR="007C0D38" w:rsidRPr="00491DF8" w:rsidRDefault="007C0D38" w:rsidP="00BD7A24">
      <w:pPr>
        <w:tabs>
          <w:tab w:val="left" w:pos="1080"/>
        </w:tabs>
        <w:spacing w:line="276" w:lineRule="auto"/>
        <w:rPr>
          <w:rFonts w:eastAsia="Calibri"/>
          <w:szCs w:val="20"/>
        </w:rPr>
      </w:pPr>
      <w:r w:rsidRPr="00491DF8">
        <w:rPr>
          <w:rFonts w:eastAsia="Calibri"/>
          <w:szCs w:val="20"/>
        </w:rPr>
        <w:t>SPEC 1 Gatunki zagrożone globalnie</w:t>
      </w:r>
    </w:p>
    <w:p w14:paraId="099201FD" w14:textId="7D61EA23" w:rsidR="007C0D38" w:rsidRPr="00491DF8" w:rsidRDefault="007C0D38" w:rsidP="00BD7A24">
      <w:pPr>
        <w:tabs>
          <w:tab w:val="left" w:pos="1080"/>
        </w:tabs>
        <w:spacing w:line="276" w:lineRule="auto"/>
        <w:rPr>
          <w:rFonts w:eastAsia="Calibri"/>
          <w:szCs w:val="20"/>
        </w:rPr>
      </w:pPr>
      <w:r w:rsidRPr="00491DF8">
        <w:rPr>
          <w:rFonts w:eastAsia="Calibri"/>
          <w:szCs w:val="20"/>
        </w:rPr>
        <w:t xml:space="preserve">SPEC 2 Gatunki skoncentrowane w Europie o niekorzystnym statusie ochronnym </w:t>
      </w:r>
      <w:r w:rsidR="00AE06E5">
        <w:rPr>
          <w:rFonts w:eastAsia="Calibri"/>
          <w:szCs w:val="20"/>
        </w:rPr>
        <w:br/>
      </w:r>
      <w:r w:rsidRPr="00491DF8">
        <w:rPr>
          <w:rFonts w:eastAsia="Calibri"/>
          <w:szCs w:val="20"/>
        </w:rPr>
        <w:t>w Europie</w:t>
      </w:r>
    </w:p>
    <w:p w14:paraId="4162E9C1" w14:textId="30604A6F" w:rsidR="007C0D38" w:rsidRPr="00491DF8" w:rsidRDefault="007C0D38" w:rsidP="00BD7A24">
      <w:pPr>
        <w:tabs>
          <w:tab w:val="left" w:pos="1080"/>
        </w:tabs>
        <w:spacing w:line="276" w:lineRule="auto"/>
        <w:rPr>
          <w:rFonts w:eastAsia="Calibri"/>
          <w:szCs w:val="20"/>
        </w:rPr>
      </w:pPr>
      <w:r w:rsidRPr="00491DF8">
        <w:rPr>
          <w:rFonts w:eastAsia="Calibri"/>
          <w:szCs w:val="20"/>
        </w:rPr>
        <w:t xml:space="preserve">SPEC 3 Gatunki nieskoncentrowane w Europie o niekorzystnym statusie ochronnym </w:t>
      </w:r>
      <w:r w:rsidR="00AE06E5">
        <w:rPr>
          <w:rFonts w:eastAsia="Calibri"/>
          <w:szCs w:val="20"/>
        </w:rPr>
        <w:br/>
      </w:r>
      <w:r w:rsidRPr="00491DF8">
        <w:rPr>
          <w:rFonts w:eastAsia="Calibri"/>
          <w:szCs w:val="20"/>
        </w:rPr>
        <w:t>w Europie</w:t>
      </w:r>
    </w:p>
    <w:p w14:paraId="0AAE565A" w14:textId="791458C4" w:rsidR="007C0D38" w:rsidRPr="00491DF8" w:rsidRDefault="007C0D38" w:rsidP="00BD7A24">
      <w:pPr>
        <w:tabs>
          <w:tab w:val="left" w:pos="1080"/>
        </w:tabs>
        <w:spacing w:line="276" w:lineRule="auto"/>
        <w:rPr>
          <w:rFonts w:eastAsia="Calibri"/>
          <w:szCs w:val="20"/>
        </w:rPr>
      </w:pPr>
      <w:r w:rsidRPr="00491DF8">
        <w:rPr>
          <w:rFonts w:eastAsia="Calibri"/>
          <w:szCs w:val="20"/>
        </w:rPr>
        <w:t xml:space="preserve">Non-SPEC Gatunki nieskoncentrowane w Europie o korzystnym statusie ochronnym </w:t>
      </w:r>
      <w:r w:rsidR="00AE06E5">
        <w:rPr>
          <w:rFonts w:eastAsia="Calibri"/>
          <w:szCs w:val="20"/>
        </w:rPr>
        <w:br/>
      </w:r>
      <w:r w:rsidRPr="00491DF8">
        <w:rPr>
          <w:rFonts w:eastAsia="Calibri"/>
          <w:szCs w:val="20"/>
        </w:rPr>
        <w:t>w Europie</w:t>
      </w:r>
    </w:p>
    <w:p w14:paraId="5D3367E0" w14:textId="1C9E4C3E" w:rsidR="007C0D38" w:rsidRPr="00491DF8" w:rsidRDefault="007C0D38" w:rsidP="00BD7A24">
      <w:pPr>
        <w:tabs>
          <w:tab w:val="left" w:pos="1080"/>
        </w:tabs>
        <w:spacing w:line="276" w:lineRule="auto"/>
        <w:rPr>
          <w:rFonts w:eastAsia="Calibri"/>
          <w:szCs w:val="20"/>
        </w:rPr>
      </w:pPr>
      <w:r w:rsidRPr="00491DF8">
        <w:rPr>
          <w:rFonts w:eastAsia="Calibri"/>
          <w:szCs w:val="20"/>
        </w:rPr>
        <w:t xml:space="preserve">Non-SPECE Gatunki skoncentrowane w Europie o korzystnym statusie ochronnym </w:t>
      </w:r>
      <w:r w:rsidR="00AE06E5">
        <w:rPr>
          <w:rFonts w:eastAsia="Calibri"/>
          <w:szCs w:val="20"/>
        </w:rPr>
        <w:br/>
      </w:r>
      <w:r w:rsidRPr="00491DF8">
        <w:rPr>
          <w:rFonts w:eastAsia="Calibri"/>
          <w:szCs w:val="20"/>
        </w:rPr>
        <w:t>w Europie</w:t>
      </w:r>
    </w:p>
    <w:p w14:paraId="254A9225" w14:textId="0C53AA0B" w:rsidR="00B260FD" w:rsidRDefault="003210F0" w:rsidP="00B260FD">
      <w:pPr>
        <w:pStyle w:val="Legenda"/>
      </w:pPr>
      <w:r>
        <w:br/>
      </w:r>
      <w:bookmarkStart w:id="198" w:name="_Toc107325995"/>
      <w:r w:rsidR="00B260FD" w:rsidRPr="00B260FD">
        <w:t xml:space="preserve">Tabela </w:t>
      </w:r>
      <w:fldSimple w:instr=" SEQ Tabela \* ARABIC ">
        <w:r w:rsidR="00577AED">
          <w:rPr>
            <w:noProof/>
          </w:rPr>
          <w:t>10</w:t>
        </w:r>
      </w:fldSimple>
      <w:r w:rsidR="00B260FD" w:rsidRPr="00B260FD">
        <w:t>. Status ochronny gatunków ptaków związanych z obszarem planowanej inwestycji.</w:t>
      </w:r>
      <w:bookmarkEnd w:id="198"/>
    </w:p>
    <w:tbl>
      <w:tblPr>
        <w:tblW w:w="10366" w:type="dxa"/>
        <w:tblInd w:w="-497" w:type="dxa"/>
        <w:tblLayout w:type="fixed"/>
        <w:tblCellMar>
          <w:left w:w="70" w:type="dxa"/>
          <w:right w:w="70" w:type="dxa"/>
        </w:tblCellMar>
        <w:tblLook w:val="04A0" w:firstRow="1" w:lastRow="0" w:firstColumn="1" w:lastColumn="0" w:noHBand="0" w:noVBand="1"/>
      </w:tblPr>
      <w:tblGrid>
        <w:gridCol w:w="2268"/>
        <w:gridCol w:w="2995"/>
        <w:gridCol w:w="1276"/>
        <w:gridCol w:w="851"/>
        <w:gridCol w:w="1417"/>
        <w:gridCol w:w="1559"/>
      </w:tblGrid>
      <w:tr w:rsidR="00AE06E5" w:rsidRPr="00AE06E5" w14:paraId="796B9E50"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hideMark/>
          </w:tcPr>
          <w:p w14:paraId="7821A106" w14:textId="77777777" w:rsidR="003210F0" w:rsidRPr="00AE06E5" w:rsidRDefault="003210F0" w:rsidP="003210F0">
            <w:pPr>
              <w:suppressAutoHyphens/>
              <w:snapToGrid w:val="0"/>
              <w:spacing w:after="0" w:line="100" w:lineRule="atLeast"/>
              <w:jc w:val="center"/>
              <w:rPr>
                <w:rFonts w:eastAsia="Times New Roman" w:cs="Arial"/>
                <w:b/>
                <w:kern w:val="2"/>
                <w:szCs w:val="20"/>
                <w:lang w:eastAsia="hi-IN" w:bidi="hi-IN"/>
              </w:rPr>
            </w:pPr>
            <w:bookmarkStart w:id="199" w:name="_Hlk107322547"/>
            <w:r w:rsidRPr="00AE06E5">
              <w:rPr>
                <w:rFonts w:eastAsia="Times New Roman" w:cs="Arial"/>
                <w:b/>
                <w:kern w:val="2"/>
                <w:szCs w:val="20"/>
                <w:lang w:eastAsia="hi-IN" w:bidi="hi-IN"/>
              </w:rPr>
              <w:lastRenderedPageBreak/>
              <w:t>Nazwa polska</w:t>
            </w:r>
          </w:p>
        </w:tc>
        <w:tc>
          <w:tcPr>
            <w:tcW w:w="2995" w:type="dxa"/>
            <w:tcBorders>
              <w:top w:val="single" w:sz="4" w:space="0" w:color="000000"/>
              <w:left w:val="single" w:sz="4" w:space="0" w:color="000000"/>
              <w:bottom w:val="single" w:sz="4" w:space="0" w:color="000000"/>
              <w:right w:val="nil"/>
            </w:tcBorders>
            <w:shd w:val="clear" w:color="auto" w:fill="F3F3F3"/>
            <w:vAlign w:val="center"/>
            <w:hideMark/>
          </w:tcPr>
          <w:p w14:paraId="3D2B5AEA" w14:textId="77777777" w:rsidR="003210F0" w:rsidRPr="00AE06E5" w:rsidRDefault="003210F0" w:rsidP="003210F0">
            <w:pPr>
              <w:suppressAutoHyphens/>
              <w:snapToGrid w:val="0"/>
              <w:spacing w:after="0" w:line="100" w:lineRule="atLeast"/>
              <w:jc w:val="center"/>
              <w:rPr>
                <w:rFonts w:eastAsia="Times New Roman" w:cs="Arial"/>
                <w:b/>
                <w:kern w:val="2"/>
                <w:szCs w:val="20"/>
                <w:lang w:eastAsia="hi-IN" w:bidi="hi-IN"/>
              </w:rPr>
            </w:pPr>
            <w:r w:rsidRPr="00AE06E5">
              <w:rPr>
                <w:rFonts w:eastAsia="Times New Roman" w:cs="Arial"/>
                <w:b/>
                <w:kern w:val="2"/>
                <w:szCs w:val="20"/>
                <w:lang w:eastAsia="hi-IN" w:bidi="hi-IN"/>
              </w:rPr>
              <w:t>Nazwa łacińska</w:t>
            </w:r>
          </w:p>
        </w:tc>
        <w:tc>
          <w:tcPr>
            <w:tcW w:w="1276" w:type="dxa"/>
            <w:tcBorders>
              <w:top w:val="single" w:sz="4" w:space="0" w:color="000000"/>
              <w:left w:val="single" w:sz="4" w:space="0" w:color="000000"/>
              <w:bottom w:val="single" w:sz="4" w:space="0" w:color="000000"/>
              <w:right w:val="nil"/>
            </w:tcBorders>
            <w:shd w:val="clear" w:color="auto" w:fill="F3F3F3"/>
            <w:vAlign w:val="center"/>
            <w:hideMark/>
          </w:tcPr>
          <w:p w14:paraId="434BA70A" w14:textId="77777777" w:rsidR="003210F0" w:rsidRPr="00AE06E5" w:rsidRDefault="003210F0" w:rsidP="003210F0">
            <w:pPr>
              <w:suppressAutoHyphens/>
              <w:snapToGrid w:val="0"/>
              <w:spacing w:after="0" w:line="100" w:lineRule="atLeast"/>
              <w:jc w:val="center"/>
              <w:rPr>
                <w:rFonts w:eastAsia="Times New Roman" w:cs="Arial"/>
                <w:b/>
                <w:kern w:val="2"/>
                <w:szCs w:val="20"/>
                <w:lang w:eastAsia="hi-IN" w:bidi="hi-IN"/>
              </w:rPr>
            </w:pPr>
            <w:r w:rsidRPr="00AE06E5">
              <w:rPr>
                <w:rFonts w:eastAsia="Times New Roman" w:cs="Arial"/>
                <w:b/>
                <w:kern w:val="2"/>
                <w:szCs w:val="20"/>
                <w:lang w:eastAsia="hi-IN" w:bidi="hi-IN"/>
              </w:rPr>
              <w:t>I Załącznik</w:t>
            </w:r>
          </w:p>
          <w:p w14:paraId="4853F0EA" w14:textId="77777777" w:rsidR="003210F0" w:rsidRPr="00AE06E5" w:rsidRDefault="003210F0" w:rsidP="003210F0">
            <w:pPr>
              <w:suppressAutoHyphens/>
              <w:spacing w:after="0" w:line="100" w:lineRule="atLeast"/>
              <w:jc w:val="center"/>
              <w:rPr>
                <w:rFonts w:eastAsia="Times New Roman" w:cs="Arial"/>
                <w:b/>
                <w:kern w:val="2"/>
                <w:szCs w:val="20"/>
                <w:lang w:eastAsia="hi-IN" w:bidi="hi-IN"/>
              </w:rPr>
            </w:pPr>
            <w:r w:rsidRPr="00AE06E5">
              <w:rPr>
                <w:rFonts w:eastAsia="Times New Roman" w:cs="Arial"/>
                <w:b/>
                <w:kern w:val="2"/>
                <w:szCs w:val="20"/>
                <w:lang w:eastAsia="hi-IN" w:bidi="hi-IN"/>
              </w:rPr>
              <w:t>DP</w:t>
            </w:r>
          </w:p>
        </w:tc>
        <w:tc>
          <w:tcPr>
            <w:tcW w:w="851" w:type="dxa"/>
            <w:tcBorders>
              <w:top w:val="single" w:sz="4" w:space="0" w:color="000000"/>
              <w:left w:val="single" w:sz="4" w:space="0" w:color="000000"/>
              <w:bottom w:val="single" w:sz="4" w:space="0" w:color="000000"/>
              <w:right w:val="nil"/>
            </w:tcBorders>
            <w:shd w:val="clear" w:color="auto" w:fill="F3F3F3"/>
            <w:vAlign w:val="center"/>
            <w:hideMark/>
          </w:tcPr>
          <w:p w14:paraId="574E2962" w14:textId="77777777" w:rsidR="003210F0" w:rsidRPr="00AE06E5" w:rsidRDefault="003210F0" w:rsidP="003210F0">
            <w:pPr>
              <w:suppressAutoHyphens/>
              <w:snapToGrid w:val="0"/>
              <w:spacing w:after="0" w:line="100" w:lineRule="atLeast"/>
              <w:jc w:val="center"/>
              <w:rPr>
                <w:rFonts w:eastAsia="Times New Roman" w:cs="Arial"/>
                <w:b/>
                <w:kern w:val="2"/>
                <w:szCs w:val="20"/>
                <w:lang w:eastAsia="hi-IN" w:bidi="hi-IN"/>
              </w:rPr>
            </w:pPr>
            <w:r w:rsidRPr="00AE06E5">
              <w:rPr>
                <w:rFonts w:eastAsia="Times New Roman" w:cs="Arial"/>
                <w:b/>
                <w:kern w:val="2"/>
                <w:szCs w:val="20"/>
                <w:lang w:eastAsia="hi-IN" w:bidi="hi-IN"/>
              </w:rPr>
              <w:t>CLPP</w:t>
            </w:r>
          </w:p>
        </w:tc>
        <w:tc>
          <w:tcPr>
            <w:tcW w:w="1417" w:type="dxa"/>
            <w:tcBorders>
              <w:top w:val="single" w:sz="4" w:space="0" w:color="000000"/>
              <w:left w:val="single" w:sz="4" w:space="0" w:color="000000"/>
              <w:bottom w:val="single" w:sz="4" w:space="0" w:color="000000"/>
              <w:right w:val="nil"/>
            </w:tcBorders>
            <w:shd w:val="clear" w:color="auto" w:fill="F3F3F3"/>
            <w:vAlign w:val="center"/>
            <w:hideMark/>
          </w:tcPr>
          <w:p w14:paraId="6C966F6A" w14:textId="77777777" w:rsidR="003210F0" w:rsidRPr="00AE06E5" w:rsidRDefault="003210F0" w:rsidP="003210F0">
            <w:pPr>
              <w:suppressAutoHyphens/>
              <w:snapToGrid w:val="0"/>
              <w:spacing w:after="0" w:line="100" w:lineRule="atLeast"/>
              <w:jc w:val="center"/>
              <w:rPr>
                <w:rFonts w:eastAsia="Times New Roman" w:cs="Arial"/>
                <w:b/>
                <w:kern w:val="2"/>
                <w:szCs w:val="20"/>
                <w:lang w:eastAsia="hi-IN" w:bidi="hi-IN"/>
              </w:rPr>
            </w:pPr>
            <w:proofErr w:type="spellStart"/>
            <w:r w:rsidRPr="00AE06E5">
              <w:rPr>
                <w:rFonts w:eastAsia="Times New Roman" w:cs="Arial"/>
                <w:b/>
                <w:kern w:val="2"/>
                <w:szCs w:val="20"/>
                <w:lang w:eastAsia="hi-IN" w:bidi="hi-IN"/>
              </w:rPr>
              <w:t>European</w:t>
            </w:r>
            <w:proofErr w:type="spellEnd"/>
            <w:r w:rsidRPr="00AE06E5">
              <w:rPr>
                <w:rFonts w:eastAsia="Times New Roman" w:cs="Arial"/>
                <w:b/>
                <w:kern w:val="2"/>
                <w:szCs w:val="20"/>
                <w:lang w:eastAsia="hi-IN" w:bidi="hi-IN"/>
              </w:rPr>
              <w:t xml:space="preserve"> </w:t>
            </w:r>
            <w:proofErr w:type="spellStart"/>
            <w:r w:rsidRPr="00AE06E5">
              <w:rPr>
                <w:rFonts w:eastAsia="Times New Roman" w:cs="Arial"/>
                <w:b/>
                <w:kern w:val="2"/>
                <w:szCs w:val="20"/>
                <w:lang w:eastAsia="hi-IN" w:bidi="hi-IN"/>
              </w:rPr>
              <w:t>Threat</w:t>
            </w:r>
            <w:proofErr w:type="spellEnd"/>
            <w:r w:rsidRPr="00AE06E5">
              <w:rPr>
                <w:rFonts w:eastAsia="Times New Roman" w:cs="Arial"/>
                <w:b/>
                <w:kern w:val="2"/>
                <w:szCs w:val="20"/>
                <w:lang w:eastAsia="hi-IN" w:bidi="hi-IN"/>
              </w:rPr>
              <w:t xml:space="preserve"> Status (ETS)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hideMark/>
          </w:tcPr>
          <w:p w14:paraId="623D150A" w14:textId="77777777" w:rsidR="003210F0" w:rsidRPr="00AE06E5" w:rsidRDefault="003210F0" w:rsidP="003210F0">
            <w:pPr>
              <w:suppressAutoHyphens/>
              <w:snapToGrid w:val="0"/>
              <w:spacing w:after="0" w:line="100" w:lineRule="atLeast"/>
              <w:jc w:val="center"/>
              <w:rPr>
                <w:rFonts w:eastAsia="Times New Roman" w:cs="Arial"/>
                <w:b/>
                <w:kern w:val="2"/>
                <w:szCs w:val="20"/>
                <w:lang w:eastAsia="hi-IN" w:bidi="hi-IN"/>
              </w:rPr>
            </w:pPr>
            <w:r w:rsidRPr="00AE06E5">
              <w:rPr>
                <w:rFonts w:eastAsia="Times New Roman" w:cs="Arial"/>
                <w:b/>
                <w:kern w:val="2"/>
                <w:szCs w:val="20"/>
                <w:lang w:eastAsia="hi-IN" w:bidi="hi-IN"/>
              </w:rPr>
              <w:t>Kat.</w:t>
            </w:r>
          </w:p>
          <w:p w14:paraId="5C5D1140" w14:textId="77777777" w:rsidR="003210F0" w:rsidRPr="00AE06E5" w:rsidRDefault="003210F0" w:rsidP="003210F0">
            <w:pPr>
              <w:suppressAutoHyphens/>
              <w:spacing w:after="0" w:line="100" w:lineRule="atLeast"/>
              <w:jc w:val="center"/>
              <w:rPr>
                <w:rFonts w:eastAsia="Times New Roman" w:cs="Arial"/>
                <w:b/>
                <w:kern w:val="2"/>
                <w:szCs w:val="20"/>
                <w:lang w:eastAsia="hi-IN" w:bidi="hi-IN"/>
              </w:rPr>
            </w:pPr>
            <w:r w:rsidRPr="00AE06E5">
              <w:rPr>
                <w:rFonts w:eastAsia="Times New Roman" w:cs="Arial"/>
                <w:b/>
                <w:kern w:val="2"/>
                <w:szCs w:val="20"/>
                <w:lang w:eastAsia="hi-IN" w:bidi="hi-IN"/>
              </w:rPr>
              <w:t>SPEC</w:t>
            </w:r>
          </w:p>
        </w:tc>
      </w:tr>
      <w:tr w:rsidR="00AE06E5" w:rsidRPr="00AE06E5" w14:paraId="69A2880A"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30A549A4"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Bażant</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5006E5AE"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Phasianus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colchicus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33A61A88"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0654907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75374D37"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659A405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40DBF1B9"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1B49EA4F"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Białorzytka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7DAEAA25"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Oenanthe</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oenanthe</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30C2384A"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25F6499F"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74733153"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(D)</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023831D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3</w:t>
            </w:r>
          </w:p>
        </w:tc>
      </w:tr>
      <w:tr w:rsidR="00AE06E5" w:rsidRPr="00AE06E5" w14:paraId="16A0CEFE"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50D51509"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Bielik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1994C80C"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Haliaeetus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albicilla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7BCB3CA9"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3EE32A76"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2BE0CF81"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R</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6A854B26"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1</w:t>
            </w:r>
          </w:p>
        </w:tc>
      </w:tr>
      <w:tr w:rsidR="00AE06E5" w:rsidRPr="00AE06E5" w14:paraId="14B6E58F"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3231A61D"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Błotniak stawowy</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35BE7716"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r w:rsidRPr="00AE06E5">
              <w:rPr>
                <w:rFonts w:eastAsia="Times New Roman" w:cs="Arial"/>
                <w:i/>
                <w:kern w:val="2"/>
                <w:szCs w:val="20"/>
                <w:lang w:eastAsia="hi-IN" w:bidi="hi-IN"/>
              </w:rPr>
              <w:t xml:space="preserve">Circus </w:t>
            </w:r>
            <w:proofErr w:type="spellStart"/>
            <w:r w:rsidRPr="00AE06E5">
              <w:rPr>
                <w:rFonts w:eastAsia="Times New Roman" w:cs="Arial"/>
                <w:i/>
                <w:kern w:val="2"/>
                <w:szCs w:val="20"/>
                <w:lang w:eastAsia="hi-IN" w:bidi="hi-IN"/>
              </w:rPr>
              <w:t>aeruginosus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66EB4495"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6AB2EDCE"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6D59E45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2C996B5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4AC76757"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47915E57"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Błotniak zbożowy</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2EDCFCB5"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r w:rsidRPr="00AE06E5">
              <w:rPr>
                <w:rFonts w:eastAsia="Times New Roman" w:cs="Arial"/>
                <w:i/>
                <w:kern w:val="2"/>
                <w:szCs w:val="20"/>
                <w:lang w:eastAsia="hi-IN" w:bidi="hi-IN"/>
              </w:rPr>
              <w:t xml:space="preserve">Circus </w:t>
            </w:r>
            <w:proofErr w:type="spellStart"/>
            <w:r w:rsidRPr="00AE06E5">
              <w:rPr>
                <w:rFonts w:eastAsia="Times New Roman" w:cs="Arial"/>
                <w:i/>
                <w:kern w:val="2"/>
                <w:szCs w:val="20"/>
                <w:lang w:eastAsia="hi-IN" w:bidi="hi-IN"/>
              </w:rPr>
              <w:t>cyaneus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6ED78212"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5CA5CFF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xml:space="preserve"> CR</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6028386E"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H</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0209BDE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3</w:t>
            </w:r>
          </w:p>
        </w:tc>
      </w:tr>
      <w:tr w:rsidR="00AE06E5" w:rsidRPr="00AE06E5" w14:paraId="68B24529"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5ED44A53"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Bocian biały</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11343B34"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Ciconia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ciconia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1BD006B2"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169D951C"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366E20B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H</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39EA32F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2</w:t>
            </w:r>
          </w:p>
        </w:tc>
      </w:tr>
      <w:tr w:rsidR="00AE06E5" w:rsidRPr="00AE06E5" w14:paraId="1036192D"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1A141368"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Bocian czarny</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0F394AA3"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Ciconia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nigra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3F0F821"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6E6BC43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3753044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R</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06D7647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2</w:t>
            </w:r>
          </w:p>
        </w:tc>
      </w:tr>
      <w:tr w:rsidR="00AE06E5" w:rsidRPr="00AE06E5" w14:paraId="43614033"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06709510"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Bogatka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281345C1"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Parus</w:t>
            </w:r>
            <w:proofErr w:type="spellEnd"/>
            <w:r w:rsidRPr="00AE06E5">
              <w:rPr>
                <w:rFonts w:eastAsia="Times New Roman" w:cs="Arial"/>
                <w:i/>
                <w:kern w:val="2"/>
                <w:szCs w:val="20"/>
                <w:lang w:eastAsia="hi-IN" w:bidi="hi-IN"/>
              </w:rPr>
              <w:t xml:space="preserve"> major</w:t>
            </w:r>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0667C6C6"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56413C3F"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1FB11E1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68DB6291"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76B72429"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04E8B11C"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Brzegówka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6DDF24B5"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Riparia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riparia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4903408"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4B28EF8C"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7C7AA320"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(H)</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07D0F79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3</w:t>
            </w:r>
          </w:p>
        </w:tc>
      </w:tr>
      <w:tr w:rsidR="00AE06E5" w:rsidRPr="00AE06E5" w14:paraId="65D92A3D"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6AF31D99"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Cierniówka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0BC35538"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r w:rsidRPr="00AE06E5">
              <w:rPr>
                <w:rFonts w:eastAsia="Times New Roman" w:cs="Arial"/>
                <w:i/>
                <w:kern w:val="2"/>
                <w:szCs w:val="20"/>
                <w:lang w:eastAsia="hi-IN" w:bidi="hi-IN"/>
              </w:rPr>
              <w:t xml:space="preserve">Sylvia </w:t>
            </w:r>
            <w:proofErr w:type="spellStart"/>
            <w:r w:rsidRPr="00AE06E5">
              <w:rPr>
                <w:rFonts w:eastAsia="Times New Roman" w:cs="Arial"/>
                <w:i/>
                <w:kern w:val="2"/>
                <w:szCs w:val="20"/>
                <w:lang w:eastAsia="hi-IN" w:bidi="hi-IN"/>
              </w:rPr>
              <w:t>communis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5FA908B4"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72BFC68B"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4230A49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5F2692C3"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7BAE7CE8"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57365979"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Cyraneczka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5B1365B3"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Anas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crecca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12316FB4"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0D97008B"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74FC9827"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1966113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709CCEF9"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6FFAD700"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Czajka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05170B9F"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Vanellus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vanellus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60258689"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1AA72351"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EN</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1902A355"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VU</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1540C39B"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2</w:t>
            </w:r>
          </w:p>
        </w:tc>
      </w:tr>
      <w:tr w:rsidR="00AE06E5" w:rsidRPr="00AE06E5" w14:paraId="7E26BC3F"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4ABD131A"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Czapla biała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5292B4F8"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Ardea</w:t>
            </w:r>
            <w:proofErr w:type="spellEnd"/>
            <w:r w:rsidRPr="00AE06E5">
              <w:rPr>
                <w:rFonts w:eastAsia="Times New Roman" w:cs="Arial"/>
                <w:i/>
                <w:kern w:val="2"/>
                <w:szCs w:val="20"/>
                <w:lang w:eastAsia="hi-IN" w:bidi="hi-IN"/>
              </w:rPr>
              <w:t xml:space="preserve"> alba</w:t>
            </w:r>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613576D8"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5B1D13C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058BEAC6"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63BA539E"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233ADEF0"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2F10B3A6"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Czapla siwa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2EC8BD66"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Ardea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cinerea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6616C094"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11E6D565"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5F953F2F"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BA5D07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44FF93BE"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24876D23"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Czarnogłówka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7A72AA48"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Poecile</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montanus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1BFB92CE"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1D3BAC0D"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15441F9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17C34B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0D3EDB40"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1BD3C7A7"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Czeczotka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269F0D2A"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Acanthis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flammea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3EC8C047"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36852A3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p>
        </w:tc>
        <w:tc>
          <w:tcPr>
            <w:tcW w:w="1417" w:type="dxa"/>
            <w:tcBorders>
              <w:top w:val="single" w:sz="4" w:space="0" w:color="000000"/>
              <w:left w:val="single" w:sz="4" w:space="0" w:color="000000"/>
              <w:bottom w:val="single" w:sz="4" w:space="0" w:color="000000"/>
              <w:right w:val="nil"/>
            </w:tcBorders>
            <w:shd w:val="clear" w:color="auto" w:fill="F3F3F3"/>
            <w:vAlign w:val="bottom"/>
          </w:tcPr>
          <w:p w14:paraId="2DB1C305" w14:textId="77777777" w:rsidR="003210F0" w:rsidRPr="00AE06E5" w:rsidRDefault="003210F0" w:rsidP="003210F0">
            <w:pPr>
              <w:spacing w:after="0" w:line="240" w:lineRule="auto"/>
              <w:jc w:val="center"/>
              <w:rPr>
                <w:rFonts w:eastAsia="Times New Roman" w:cs="Arial"/>
                <w:sz w:val="22"/>
                <w:szCs w:val="22"/>
                <w:lang w:eastAsia="pl-PL"/>
              </w:rPr>
            </w:pPr>
            <w:r w:rsidRPr="00AE06E5">
              <w:rPr>
                <w:rFonts w:eastAsia="Times New Roman" w:cs="Arial"/>
                <w:sz w:val="22"/>
                <w:szCs w:val="22"/>
                <w:lang w:eastAsia="pl-PL"/>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bottom"/>
          </w:tcPr>
          <w:p w14:paraId="17936964" w14:textId="77777777" w:rsidR="003210F0" w:rsidRPr="00AE06E5" w:rsidRDefault="003210F0" w:rsidP="003210F0">
            <w:pPr>
              <w:spacing w:after="0" w:line="240" w:lineRule="auto"/>
              <w:jc w:val="center"/>
              <w:rPr>
                <w:rFonts w:eastAsia="Times New Roman" w:cs="Arial"/>
                <w:sz w:val="22"/>
                <w:szCs w:val="22"/>
                <w:lang w:eastAsia="pl-PL"/>
              </w:rPr>
            </w:pPr>
            <w:r w:rsidRPr="00AE06E5">
              <w:rPr>
                <w:rFonts w:eastAsia="Times New Roman" w:cs="Arial"/>
                <w:sz w:val="22"/>
                <w:szCs w:val="22"/>
                <w:lang w:eastAsia="pl-PL"/>
              </w:rPr>
              <w:t>Non-SPEC</w:t>
            </w:r>
          </w:p>
        </w:tc>
      </w:tr>
      <w:tr w:rsidR="00AE06E5" w:rsidRPr="00AE06E5" w14:paraId="769FEC18"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3F6DE963"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Czubatka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769F4B36"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Lophophanes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cristatus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5815450F"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430746C3"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0932796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068916D"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2</w:t>
            </w:r>
          </w:p>
        </w:tc>
      </w:tr>
      <w:tr w:rsidR="00AE06E5" w:rsidRPr="00AE06E5" w14:paraId="28E719CD"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70314B54"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Czyż</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2E23C409"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Spinus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spinus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D24641D"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6821740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666CA23B"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098970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44E3F9BB"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44D585BE"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Derkacz</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4E78B3AC"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Crex</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crex</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0791ABAC"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7A73A55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VU</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419A31B3"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H</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5371840E"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1</w:t>
            </w:r>
          </w:p>
        </w:tc>
      </w:tr>
      <w:tr w:rsidR="00AE06E5" w:rsidRPr="00AE06E5" w14:paraId="58C3CD8C"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78F0634E"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Droździk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391EA883"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Turdus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iliacus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6833891F"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1C205ACE"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EN</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204863EF"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142E8C2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w:t>
            </w:r>
          </w:p>
        </w:tc>
      </w:tr>
      <w:tr w:rsidR="00AE06E5" w:rsidRPr="00AE06E5" w14:paraId="71BA405C"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6AB146BA"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Dudek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2DF349BA"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Upupa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epops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69603D95"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2C27753E"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00C98586"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(D)</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4E14096C"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3</w:t>
            </w:r>
          </w:p>
        </w:tc>
      </w:tr>
      <w:tr w:rsidR="00AE06E5" w:rsidRPr="00AE06E5" w14:paraId="2E9B4D13"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114403B5"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Dymówka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794EFB03"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Hirundo</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rustica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66008E22"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3E59ABDB"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1122D3EB"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H</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00288C4E"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3</w:t>
            </w:r>
          </w:p>
        </w:tc>
      </w:tr>
      <w:tr w:rsidR="00AE06E5" w:rsidRPr="00AE06E5" w14:paraId="0332A71A"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16E8A959"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Dzięcioł czarny</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76B57C38"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Dryocopus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martius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B6B55B9"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4FC46AE7"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3D4611CF"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44260FA3"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4DE8234A"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49413D7A"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Dzięcioł duży</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66E05187"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Dendrocopos</w:t>
            </w:r>
            <w:proofErr w:type="spellEnd"/>
            <w:r w:rsidRPr="00AE06E5">
              <w:rPr>
                <w:rFonts w:eastAsia="Times New Roman" w:cs="Arial"/>
                <w:i/>
                <w:kern w:val="2"/>
                <w:szCs w:val="20"/>
                <w:lang w:eastAsia="hi-IN" w:bidi="hi-IN"/>
              </w:rPr>
              <w:t xml:space="preserve"> major</w:t>
            </w:r>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46A4A194"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34D7761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48D9591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553ADAC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70093C16"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5D9EB8A7"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Dzięcioł zielony</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2D1ED8A7"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Picus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viridis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136A4D6C"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7028D80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69F4CD20"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(H)</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6F6E283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2</w:t>
            </w:r>
          </w:p>
        </w:tc>
      </w:tr>
      <w:tr w:rsidR="00AE06E5" w:rsidRPr="00AE06E5" w14:paraId="0238CAC9"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2D531918"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Dzięciołek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67F6865B"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Dryobates</w:t>
            </w:r>
            <w:proofErr w:type="spellEnd"/>
            <w:r w:rsidRPr="00AE06E5">
              <w:rPr>
                <w:rFonts w:eastAsia="Times New Roman" w:cs="Arial"/>
                <w:i/>
                <w:kern w:val="2"/>
                <w:szCs w:val="20"/>
                <w:lang w:eastAsia="hi-IN" w:bidi="hi-IN"/>
              </w:rPr>
              <w:t xml:space="preserve"> minor</w:t>
            </w:r>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778D4CB0"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02C3F0E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31FD963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6878ED6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097696BA"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57C83B3D"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Dzwoniec</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3795722C"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Chloris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chloris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7B49D8BF"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5B0D24A0"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2242F71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E0E6646"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58E55878"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25810476"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Gajówka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6194E0C2"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r w:rsidRPr="00AE06E5">
              <w:rPr>
                <w:rFonts w:eastAsia="Times New Roman" w:cs="Arial"/>
                <w:i/>
                <w:kern w:val="2"/>
                <w:szCs w:val="20"/>
                <w:lang w:eastAsia="hi-IN" w:bidi="hi-IN"/>
              </w:rPr>
              <w:t xml:space="preserve">Sylvia </w:t>
            </w:r>
            <w:proofErr w:type="spellStart"/>
            <w:r w:rsidRPr="00AE06E5">
              <w:rPr>
                <w:rFonts w:eastAsia="Times New Roman" w:cs="Arial"/>
                <w:i/>
                <w:kern w:val="2"/>
                <w:szCs w:val="20"/>
                <w:lang w:eastAsia="hi-IN" w:bidi="hi-IN"/>
              </w:rPr>
              <w:t>borin</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77F4DAB"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59D34EC5"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1A81B78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D69A4D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0BC0C5ED"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717FCC62"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Gąsiorek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4ED0AECE"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Lanius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collurio</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36CF018F"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3E7B93EE"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25E6E82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(H)</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2665001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3</w:t>
            </w:r>
          </w:p>
        </w:tc>
      </w:tr>
      <w:tr w:rsidR="00AE06E5" w:rsidRPr="00AE06E5" w14:paraId="2B353CAD"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7D75D396"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Gęgawa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2C430E11"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Anser</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anser</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37F5D4C"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682AEC25"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51B248D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3FA1548B"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37490FDA"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34658D11"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Gęś białoczelna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36E1A54F"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Anser</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albifrons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098FA344"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667719D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0226C7B7"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24C867F6"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4FE04803"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08F1F39E"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Gęś tundrowa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451BAA92"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Anser</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serrirostris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516B8964"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25829FD1"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1F39CA47"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0711C5DC"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w:t>
            </w:r>
          </w:p>
        </w:tc>
      </w:tr>
      <w:tr w:rsidR="00AE06E5" w:rsidRPr="00AE06E5" w14:paraId="18C29F0F"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6A3772AE"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Gil</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6C376403"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Pyrrhula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pyrrhula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404A906"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61D50E3D"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459029CE"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46A0900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4F05EFDA"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7D5CCA9A"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Grubodziób</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6BD57313"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Coccothraustes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coccothraustes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76AC86ED"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53C1290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344F15C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590279C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1E369D60"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31CF5902"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Grzywacz</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7A968142"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Columba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palumbus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7AE9B184"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724C0E8F"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6AD77CA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67D62AD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2B4EB6E6"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30403DD9"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Jastrząb</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2B917CBC"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Accipiter</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gentilis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076AF60B"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2D6DAAE3"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6341845B"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637F723F"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58F0FD6F"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05CB717F"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jemiołuszka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68CDC3BD"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Bombycilla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garrulus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38DB291D"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4AC51640"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05F3717E"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675592E3"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51A7CA1E"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3037658A"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Jer</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583F2D48"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Fringilla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montifringilla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0AB90E4F"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7866966E"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12A600D6"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057AC36C"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066A8180"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2D01D078"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Jerzyk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39A750D4"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Apus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apus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62D4A88F"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1353641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0133C703"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3A666CD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333DD2FC"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3EF6C113"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Kania ruda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1B59CAE0"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Milvus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milvus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5EC8A61A"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52990C2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54745D21"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D</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0F25ABD5"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2</w:t>
            </w:r>
          </w:p>
        </w:tc>
      </w:tr>
      <w:tr w:rsidR="00AE06E5" w:rsidRPr="00AE06E5" w14:paraId="39A23B94"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65D3E7C2"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lastRenderedPageBreak/>
              <w:t>Kapturka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0D6EF1FE"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r w:rsidRPr="00AE06E5">
              <w:rPr>
                <w:rFonts w:eastAsia="Times New Roman" w:cs="Arial"/>
                <w:i/>
                <w:kern w:val="2"/>
                <w:szCs w:val="20"/>
                <w:lang w:eastAsia="hi-IN" w:bidi="hi-IN"/>
              </w:rPr>
              <w:t xml:space="preserve">Sylvia </w:t>
            </w:r>
            <w:proofErr w:type="spellStart"/>
            <w:r w:rsidRPr="00AE06E5">
              <w:rPr>
                <w:rFonts w:eastAsia="Times New Roman" w:cs="Arial"/>
                <w:i/>
                <w:kern w:val="2"/>
                <w:szCs w:val="20"/>
                <w:lang w:eastAsia="hi-IN" w:bidi="hi-IN"/>
              </w:rPr>
              <w:t>atricapilla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7446620E"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4B2CA98C"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0B71407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12C20E10"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35E0ABDE"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1FD46659"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Kawka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3267260C"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Corvus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monedula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3A2B594D"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2C0DA8A1"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230AF12C"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5D2DFCD"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4CDE6ED2"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072E28D0"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 xml:space="preserve">Kląskawka </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10E059C7"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Saxicola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rubicola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09E0F333"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15DE9F15"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18899AE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2088B8C"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69785A9E"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0C4E5CF6"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Kobuz</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355107B5"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Falco</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subbuteo</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00A18964"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5020849D"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0A8C593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4547AB03"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03FD5091"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49395902"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Kopciuszek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38187400"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Phoenicurus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ochruros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1D26E869"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78AED7C3"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669848F3"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B338EE1"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239315CC"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280883D9"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Kos</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69B6E602"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Turdus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merula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8A2D430"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09B2F9C7"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3224ED95"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4DBB4000"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2F2C2B32"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5CB7E5C2"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Kowalik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15F63B97"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Sitta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europaea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258C9DA"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43447A4D"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3514A81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481B5E6"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352BD06B"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4C81F3B5"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Krętogłów</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306F38BA"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Jynx</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torquilla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35E00679"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6E650DB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35CB594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(D)</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552CDD1F"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3</w:t>
            </w:r>
          </w:p>
        </w:tc>
      </w:tr>
      <w:tr w:rsidR="00AE06E5" w:rsidRPr="00AE06E5" w14:paraId="7C139800"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6CE770C2"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Krogulec</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05DDC528"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Accipiter</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nisus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7E13A9E"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069283E3"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3DDA4FB1"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B3003ED"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6CC1F82A"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16BB306A"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Kruk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263D0217"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Corvus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corax</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0D85ECF2"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65DFC96B"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553EEEF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6A62D63E"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496A4590"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685A55D2"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Krzyżówka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6C9B4F26"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Anas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platyrhynchos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1D385A4B"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15ECC1E5"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36D72F15"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835F7A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0970466D"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0CFB903D"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Kszyk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29D92F5B"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Gallinago</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gallinago</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0BFA7C92"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23899D9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VU</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716F9EA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(D)</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6226E6C7"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3</w:t>
            </w:r>
          </w:p>
        </w:tc>
      </w:tr>
      <w:tr w:rsidR="00AE06E5" w:rsidRPr="00AE06E5" w14:paraId="5B203795"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334A66D1"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Kukułka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485721A3"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Cuculus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canorus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51B24F84"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40A16AF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0B919B2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6BF96EE5"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58745BA7"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7E013AA6"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Kulczyk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1033E53F"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Serinus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serinus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31EE6DF1"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22FC780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4A95E80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3F350EC"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56125F55"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02ED017E"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Kuropatwa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595F00DC"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Perdix</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perdix</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CB0D9B5"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179CC0CF"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739D86AF"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VU</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D44DE55"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3</w:t>
            </w:r>
          </w:p>
        </w:tc>
      </w:tr>
      <w:tr w:rsidR="00AE06E5" w:rsidRPr="00AE06E5" w14:paraId="4F8AC321"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19E034D8"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Kwiczoł</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49580AB3"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Turdus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pilaris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519F52C3"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6836E59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1D12E17F"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861807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w:t>
            </w:r>
          </w:p>
        </w:tc>
      </w:tr>
      <w:tr w:rsidR="00AE06E5" w:rsidRPr="00AE06E5" w14:paraId="4F2C684B"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196C97BE"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Lerka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760603D3"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Lullula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arborea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5FCDB182"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711FABCE"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670EE70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H</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41C21F0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2</w:t>
            </w:r>
          </w:p>
        </w:tc>
      </w:tr>
      <w:tr w:rsidR="00AE06E5" w:rsidRPr="00AE06E5" w14:paraId="129E199C"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75A9D38B"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proofErr w:type="spellStart"/>
            <w:r w:rsidRPr="00AE06E5">
              <w:rPr>
                <w:rFonts w:eastAsia="Times New Roman" w:cs="Arial"/>
                <w:kern w:val="2"/>
                <w:szCs w:val="20"/>
                <w:lang w:eastAsia="hi-IN" w:bidi="hi-IN"/>
              </w:rPr>
              <w:t>Łęczak</w:t>
            </w:r>
            <w:proofErr w:type="spellEnd"/>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0F257495"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Tringa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glareola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AF63FFD"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440187CE"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CR</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09C3BAD6"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H</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34E364C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3</w:t>
            </w:r>
          </w:p>
        </w:tc>
      </w:tr>
      <w:tr w:rsidR="00AE06E5" w:rsidRPr="00AE06E5" w14:paraId="56C817CB"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56493E0D"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Łozówka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52DE6465"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Acrocephalus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palustris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38BE5135"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783E21E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02A7E8AD"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E95E03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2945763C"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5545A7ED"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Makolągwa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6C481F7D"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Linaria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cannabina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5ECE9EF"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0CD7427B"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391E1531"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D</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521FCE9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2</w:t>
            </w:r>
          </w:p>
        </w:tc>
      </w:tr>
      <w:tr w:rsidR="00AE06E5" w:rsidRPr="00AE06E5" w14:paraId="6134247B"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68D5AD8B"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Mazurek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686F8DDA"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Passer</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montanus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1AA1D4AA"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4D6849E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34E751EC"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(D)</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293E9703"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3</w:t>
            </w:r>
          </w:p>
        </w:tc>
      </w:tr>
      <w:tr w:rsidR="00AE06E5" w:rsidRPr="00AE06E5" w14:paraId="71FF3D5B"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28686D15"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Modraszka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492D95C5"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Cyanistes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caeruleus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74D789EB"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0BD2F70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375BAEB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534AA741"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680503F6"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67E1B69B"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Muchołówka szara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59273D89"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Muscicapa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striata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517099D1"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67C9DA17"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45C0852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H</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05C169D0"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3</w:t>
            </w:r>
          </w:p>
        </w:tc>
      </w:tr>
      <w:tr w:rsidR="00AE06E5" w:rsidRPr="00AE06E5" w14:paraId="45D546F8"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2375E570"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Muchołówka żałobna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7CEFB0D5"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Ficedula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hypoleuca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125FCF99"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00ABC99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NT</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5960A73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6BFC36F5"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49FA3EB9"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22107C93"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Mysikrólik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6D87DD21"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Regulus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regulus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103B3101"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49D3AA23"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5832D216"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30B279DF"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0CBE9297"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20450977"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Myszołów</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1388CDEF"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Buteo</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buteo</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02510A0B"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79FAEEA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2AA298BF"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3ACAAF9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783B6A58"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060A6BD2"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myszołów włochaty</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58D71D45"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Buteo</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lagopus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4F8AD2EE"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1BCADFC3"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50F6F383"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2CE8C0DB"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7B1901D9"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1A6BBB8A"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Oknówka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3206637E"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Delichon</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urbicum</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3A23A1C1"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04013FCF"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3EF9A1BF"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09BEE30C"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3</w:t>
            </w:r>
          </w:p>
        </w:tc>
      </w:tr>
      <w:tr w:rsidR="00AE06E5" w:rsidRPr="00AE06E5" w14:paraId="3A8F0590"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0968CE68"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Paszkot</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14C326E7"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Turdus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viscivorus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1DB82B76"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3D68028B"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5A365C9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28A3137"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6D0ACFF9"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1BD54573"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Pełzacz leśny</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5FD601FA"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Certhia</w:t>
            </w:r>
            <w:proofErr w:type="spellEnd"/>
            <w:r w:rsidRPr="00AE06E5">
              <w:rPr>
                <w:rFonts w:eastAsia="Times New Roman" w:cs="Arial"/>
                <w:i/>
                <w:kern w:val="2"/>
                <w:szCs w:val="20"/>
                <w:lang w:eastAsia="hi-IN" w:bidi="hi-IN"/>
              </w:rPr>
              <w:t xml:space="preserve"> familiaris</w:t>
            </w:r>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3016AC50"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70DD406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72FC398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51380453"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2DD0D2E6"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52D96BE8"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Piecuszek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7A0D8536"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Phylloscopus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trochilus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73BC51F7"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1AA1598F"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3AF57AEC"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6797D8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46518C94"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3F377FF8"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Piegża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4F3532B2"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r w:rsidRPr="00AE06E5">
              <w:rPr>
                <w:rFonts w:eastAsia="Times New Roman" w:cs="Arial"/>
                <w:i/>
                <w:kern w:val="2"/>
                <w:szCs w:val="20"/>
                <w:lang w:eastAsia="hi-IN" w:bidi="hi-IN"/>
              </w:rPr>
              <w:t xml:space="preserve">Sylvia </w:t>
            </w:r>
            <w:proofErr w:type="spellStart"/>
            <w:r w:rsidRPr="00AE06E5">
              <w:rPr>
                <w:rFonts w:eastAsia="Times New Roman" w:cs="Arial"/>
                <w:i/>
                <w:kern w:val="2"/>
                <w:szCs w:val="20"/>
                <w:lang w:eastAsia="hi-IN" w:bidi="hi-IN"/>
              </w:rPr>
              <w:t>curruca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46E6BC31"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1CCE825D"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396BE61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B6755BF"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24AF3DA6"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418ADDE9"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Pierwiosnek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07700CD0"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Phylloscopus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collybita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70A840E1"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01CDF63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556B8D3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1A14A29E"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028DA276"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71DCD042"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Pleszka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3F2E74B4"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Phoenicurus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phoenicurus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743FF9A0"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55585FF7"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3A6675D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(H)</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07C3EDFC"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2</w:t>
            </w:r>
          </w:p>
        </w:tc>
      </w:tr>
      <w:tr w:rsidR="00AE06E5" w:rsidRPr="00AE06E5" w14:paraId="4BF1496A"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0E9E280A"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Pliszka siwa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6472D0B0"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Motacilla</w:t>
            </w:r>
            <w:proofErr w:type="spellEnd"/>
            <w:r w:rsidRPr="00AE06E5">
              <w:rPr>
                <w:rFonts w:eastAsia="Times New Roman" w:cs="Arial"/>
                <w:i/>
                <w:kern w:val="2"/>
                <w:szCs w:val="20"/>
                <w:lang w:eastAsia="hi-IN" w:bidi="hi-IN"/>
              </w:rPr>
              <w:t xml:space="preserve"> alba</w:t>
            </w:r>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3BCE49A"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209ABAAB"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6AF7F9F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463DCD1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624861FE"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029A367C"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Pliszka żółta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7128F7C1"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Motacilla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flava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4BB5969C"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105FB405"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4289D305"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3C71514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72C97532"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0DE42C83"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Pokląskwa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058C4BE6"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Saxicola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rubetra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724873C5"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608E35C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NT</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4AB17AF1"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15C6481E"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5D8A73A4"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35A1F840"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Pokrzywnica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21BD771C"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Prunella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modularis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7C8F2810"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1B00E52D"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0C64B077"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0DD272C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00C9E646"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238346A0"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Potrzos</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7E393F1D"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Emberiza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schoeniclus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75373750"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6251FAF6"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7E1595C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1D20723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369F0CBA"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5C93B371"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Przepiórka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2957CFBE"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Coturnix</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coturnix</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8C97B39"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5489135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VU</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29B713EC"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(H)</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6F84041F"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3</w:t>
            </w:r>
          </w:p>
        </w:tc>
      </w:tr>
      <w:tr w:rsidR="00AE06E5" w:rsidRPr="00AE06E5" w14:paraId="5E7760B1"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0EB811F7"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Pustułka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4695F4C4"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Falco</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tinnunculus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01DBDA59"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6A54455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3DF45573"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D</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617EF48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3</w:t>
            </w:r>
          </w:p>
        </w:tc>
      </w:tr>
      <w:tr w:rsidR="00AE06E5" w:rsidRPr="00AE06E5" w14:paraId="13BE0B75"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24C53FFE"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Puszczyk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3E34B702"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Strix</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aluco</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075DA95D"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2F36FBE6"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6B6A795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6EBE408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0B5FA867"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7CCA3296"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Raniuszek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74038F56"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Aegithalos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caudatus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479ED758"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33B8239C"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3A3AECF1"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01A0A82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2B6EDA77"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6FCC2ECA"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Rudzik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072BE9A5"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Erithacus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rubecula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3AAF0A2D"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682632C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1C7681E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0962B96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11314CEB"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56BFD65B"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lastRenderedPageBreak/>
              <w:t>Samotnik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188F33B5"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Tringa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ochropus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48BF67A4"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71F7E3F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4DF0FEA0"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31652B0D"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4BB0FE73"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2B6099E1"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Sierpówka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33FC23A8"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Streptopelia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decaocto</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6AF0B27B"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2EFBF95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139964BC"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EBA49DF"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2158C63F"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601E6727"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Siewka złota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09683A28"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Pluvialis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apricaria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7E8BD516"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557AB4E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RE</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5F7B3BA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15ACCD9D"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7F6B32ED"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65BA19EE"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Sikora uboga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2F819E65"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Poecile</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palustris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1AA667DA"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7CEAE3E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5A35AFE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58A9A6A7"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3</w:t>
            </w:r>
          </w:p>
        </w:tc>
      </w:tr>
      <w:tr w:rsidR="00AE06E5" w:rsidRPr="00AE06E5" w14:paraId="091DF92F"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4E8D9B45"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Siniak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298A7292"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Columba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oenas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3F5A0FF9"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7D23A17D"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5AF7370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5907539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7EEF8726"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5DED3E30"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Skowronek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7177A787"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Alauda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arvensis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1662DC0F"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69A0E23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5C13761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(H)</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1A5C12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3</w:t>
            </w:r>
          </w:p>
        </w:tc>
      </w:tr>
      <w:tr w:rsidR="00AE06E5" w:rsidRPr="00AE06E5" w14:paraId="36C3E0B4"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4620AD6C"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Słonka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6EA9E25F"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Scolopax</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rusticola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065E4410"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6965BC81"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7EFD7E85"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(D)</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5DEBB677"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3</w:t>
            </w:r>
          </w:p>
        </w:tc>
      </w:tr>
      <w:tr w:rsidR="00AE06E5" w:rsidRPr="00AE06E5" w14:paraId="015387BD"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13901B55"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Słowik szary</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1A75395D"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Luscinia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luscinia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1E266214"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418D631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NT</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681E8027"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527577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5A3D19EF"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7C8B1BEC"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Sosnówka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7FBB2AC3"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Periparus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ater</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4A647426"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0AC8B2A5"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507A1971"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72ED20C"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31EC8B7F"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7518BE29"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Sójka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51443104"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Garrulus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glandarius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401945B0"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2493459C"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40E22EE3"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402DA3A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4358DE09"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5AB05FB3"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Sroka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3B544AB1"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r w:rsidRPr="00AE06E5">
              <w:rPr>
                <w:rFonts w:eastAsia="Times New Roman" w:cs="Arial"/>
                <w:i/>
                <w:kern w:val="2"/>
                <w:szCs w:val="20"/>
                <w:lang w:eastAsia="hi-IN" w:bidi="hi-IN"/>
              </w:rPr>
              <w:t xml:space="preserve">Pica </w:t>
            </w:r>
            <w:proofErr w:type="spellStart"/>
            <w:r w:rsidRPr="00AE06E5">
              <w:rPr>
                <w:rFonts w:eastAsia="Times New Roman" w:cs="Arial"/>
                <w:i/>
                <w:kern w:val="2"/>
                <w:szCs w:val="20"/>
                <w:lang w:eastAsia="hi-IN" w:bidi="hi-IN"/>
              </w:rPr>
              <w:t>pica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BC23B06"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555F1D0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3CE9C387"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6EFEE30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7823E169"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434ACC39"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Srokosz</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27896F17"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Lanius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excubitor</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5E778AAA"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2B0F7646"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0B391F1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(H)</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296A9005"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3</w:t>
            </w:r>
          </w:p>
        </w:tc>
      </w:tr>
      <w:tr w:rsidR="00AE06E5" w:rsidRPr="00AE06E5" w14:paraId="4540E2A5"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138B71EF"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Strumieniówka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679E89CE"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Locustella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fluviatilis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48199594"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188C1E4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5271E5D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68AC8A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397AE927"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6543B978"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Strzyżyk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722F0F27"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Troglodytes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troglodytes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12652DDA"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4E9CC036"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6E86C46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4329E675"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0D997DC5"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3B4F3E0E"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Szczygieł</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6A0C8476"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Carduelis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carduelis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7D4299DA"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7F152B1D"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6A23FF87"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020ED1F6"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1F60B3EA"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547AB945"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Szpak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03228095"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Sturnus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vulgaris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5DAB98E9"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1B16191C"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39CE185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D</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3287D0C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3</w:t>
            </w:r>
          </w:p>
        </w:tc>
      </w:tr>
      <w:tr w:rsidR="00AE06E5" w:rsidRPr="00AE06E5" w14:paraId="642693FE"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5BE2E123"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Śmieszka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29E3E058"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Chroicocephalus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ridibundus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62267A3"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10EE9FA0"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2D6E7493"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017AEEC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35A9D17F"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3708595B"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Śpiewak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5658D472"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Turdus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philomelos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8DAF1D5"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727C38BD"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2299ABFD"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7C67D02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439D419F"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4ED6C0E3"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Świergotek drzewny</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1FB2B6CF"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Anthus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trivialis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61BDDB8"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1615B05E"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591BB56D"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170C080B"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152E6B6E"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02EB5060"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Świergotek łąkowy</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18771DA9"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Anthus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pratensis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CB9AB5F"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69F0373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3F836C2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2FD839CE"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2A414BE8"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30DC1B67"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Świerszczak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0713F9FD"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Locustella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naevia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46A21E6"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16A336DE"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0E7CB2F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60EAC981"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53052555"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2609C84B"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Świstunka leśna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6055A3E2"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Phylloscopus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sibilatrix</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507D0F9C"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68CCACD6"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0F0F6D6E"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D</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5DE5C6B6"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2</w:t>
            </w:r>
          </w:p>
        </w:tc>
      </w:tr>
      <w:tr w:rsidR="00AE06E5" w:rsidRPr="00AE06E5" w14:paraId="6B43AD82"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07761954"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Trzmielojad</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58B6711F"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Pernis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apivorus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6A1EA8A5"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3538C1D8"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5D7157A1"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603BA55C"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75C4E9E4"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1E64546E"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Trznadel</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0A07D1B6"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Emberiza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citrinella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6904ED1C"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7D093BA3"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6641CEB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05A3BE37"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794694D3"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1E4DCC96"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Uszatka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29AE5A9B"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Asio</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otus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0D6A40F"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65608C51"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43F3FA75"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01DC3E16"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7218DDC3"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23C863C2"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Wilga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59A7D2AE"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Oriolus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oriolus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164A48D0"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3AD800BF"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0BA1672C"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49FFB6E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4D69BA54"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3F0068DE"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Wodnik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0DC3DD33"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Rallus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aquaticus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E09AB1F"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43F6839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63228AE6"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3F3773FE"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154E9D33"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6C1E074C"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Wrona siwa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570AE632"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Corvus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cornix</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582DE21B"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73480CC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2E1E5E5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5E163726"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w:t>
            </w:r>
          </w:p>
        </w:tc>
      </w:tr>
      <w:tr w:rsidR="00AE06E5" w:rsidRPr="00AE06E5" w14:paraId="55DC75CB"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03F172B1"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Wróbel</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60C99683"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Passer</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domesticus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30A011DB"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07D9D87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4B527299"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D</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35032CDA"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3</w:t>
            </w:r>
          </w:p>
        </w:tc>
      </w:tr>
      <w:tr w:rsidR="00AE06E5" w:rsidRPr="00AE06E5" w14:paraId="6B2937AD"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059FDB58"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Zaganiacz</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60AE7657"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Hippolais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icterina</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1FFECA5D"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0CA614B3"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5A74D25F"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4EB75AF5"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6A805861"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2749DD69"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Zięba</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57BFDED5"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Fringilla</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coelebs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76D47B79"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 </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5091D8F4"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063CD632"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66F1EF90"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Non-SPECE</w:t>
            </w:r>
          </w:p>
        </w:tc>
      </w:tr>
      <w:tr w:rsidR="00AE06E5" w:rsidRPr="00AE06E5" w14:paraId="620BF4C4"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58CB5EBF"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Zimorodek</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0CFEB99B"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Alcedo</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atthis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23231839"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1464FCEE"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0147EF1C"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H</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3FACC4F0"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3</w:t>
            </w:r>
          </w:p>
        </w:tc>
      </w:tr>
      <w:tr w:rsidR="00AE06E5" w:rsidRPr="00AE06E5" w14:paraId="32B7DAAB" w14:textId="77777777" w:rsidTr="003210F0">
        <w:trPr>
          <w:trHeight w:val="300"/>
          <w:tblHeader/>
        </w:trPr>
        <w:tc>
          <w:tcPr>
            <w:tcW w:w="2268" w:type="dxa"/>
            <w:tcBorders>
              <w:top w:val="single" w:sz="4" w:space="0" w:color="000000"/>
              <w:left w:val="single" w:sz="4" w:space="0" w:color="000000"/>
              <w:bottom w:val="single" w:sz="4" w:space="0" w:color="000000"/>
              <w:right w:val="nil"/>
            </w:tcBorders>
            <w:shd w:val="clear" w:color="auto" w:fill="F3F3F3"/>
            <w:vAlign w:val="center"/>
          </w:tcPr>
          <w:p w14:paraId="7FB9F6BD" w14:textId="77777777" w:rsidR="003210F0" w:rsidRPr="00AE06E5" w:rsidRDefault="003210F0" w:rsidP="003210F0">
            <w:pPr>
              <w:suppressAutoHyphens/>
              <w:snapToGrid w:val="0"/>
              <w:spacing w:after="0" w:line="100" w:lineRule="atLeast"/>
              <w:jc w:val="left"/>
              <w:rPr>
                <w:rFonts w:eastAsia="Times New Roman" w:cs="Arial"/>
                <w:kern w:val="2"/>
                <w:szCs w:val="20"/>
                <w:lang w:eastAsia="hi-IN" w:bidi="hi-IN"/>
              </w:rPr>
            </w:pPr>
            <w:r w:rsidRPr="00AE06E5">
              <w:rPr>
                <w:rFonts w:eastAsia="Times New Roman" w:cs="Arial"/>
                <w:kern w:val="2"/>
                <w:szCs w:val="20"/>
                <w:lang w:eastAsia="hi-IN" w:bidi="hi-IN"/>
              </w:rPr>
              <w:t>Żuraw</w:t>
            </w:r>
          </w:p>
        </w:tc>
        <w:tc>
          <w:tcPr>
            <w:tcW w:w="2995" w:type="dxa"/>
            <w:tcBorders>
              <w:top w:val="single" w:sz="4" w:space="0" w:color="000000"/>
              <w:left w:val="single" w:sz="4" w:space="0" w:color="000000"/>
              <w:bottom w:val="single" w:sz="4" w:space="0" w:color="000000"/>
              <w:right w:val="nil"/>
            </w:tcBorders>
            <w:shd w:val="clear" w:color="auto" w:fill="F3F3F3"/>
            <w:vAlign w:val="center"/>
          </w:tcPr>
          <w:p w14:paraId="1C3BB450" w14:textId="77777777" w:rsidR="003210F0" w:rsidRPr="00AE06E5" w:rsidRDefault="003210F0" w:rsidP="003210F0">
            <w:pPr>
              <w:suppressAutoHyphens/>
              <w:snapToGrid w:val="0"/>
              <w:spacing w:after="0" w:line="100" w:lineRule="atLeast"/>
              <w:jc w:val="left"/>
              <w:rPr>
                <w:rFonts w:eastAsia="Times New Roman" w:cs="Arial"/>
                <w:i/>
                <w:kern w:val="2"/>
                <w:szCs w:val="20"/>
                <w:lang w:eastAsia="hi-IN" w:bidi="hi-IN"/>
              </w:rPr>
            </w:pPr>
            <w:proofErr w:type="spellStart"/>
            <w:r w:rsidRPr="00AE06E5">
              <w:rPr>
                <w:rFonts w:eastAsia="Times New Roman" w:cs="Arial"/>
                <w:i/>
                <w:kern w:val="2"/>
                <w:szCs w:val="20"/>
                <w:lang w:eastAsia="hi-IN" w:bidi="hi-IN"/>
              </w:rPr>
              <w:t>Grus</w:t>
            </w:r>
            <w:proofErr w:type="spellEnd"/>
            <w:r w:rsidRPr="00AE06E5">
              <w:rPr>
                <w:rFonts w:eastAsia="Times New Roman" w:cs="Arial"/>
                <w:i/>
                <w:kern w:val="2"/>
                <w:szCs w:val="20"/>
                <w:lang w:eastAsia="hi-IN" w:bidi="hi-IN"/>
              </w:rPr>
              <w:t xml:space="preserve"> </w:t>
            </w:r>
            <w:proofErr w:type="spellStart"/>
            <w:r w:rsidRPr="00AE06E5">
              <w:rPr>
                <w:rFonts w:eastAsia="Times New Roman" w:cs="Arial"/>
                <w:i/>
                <w:kern w:val="2"/>
                <w:szCs w:val="20"/>
                <w:lang w:eastAsia="hi-IN" w:bidi="hi-IN"/>
              </w:rPr>
              <w:t>grus</w:t>
            </w:r>
            <w:proofErr w:type="spellEnd"/>
          </w:p>
        </w:tc>
        <w:tc>
          <w:tcPr>
            <w:tcW w:w="1276" w:type="dxa"/>
            <w:tcBorders>
              <w:top w:val="single" w:sz="4" w:space="0" w:color="000000"/>
              <w:left w:val="single" w:sz="4" w:space="0" w:color="000000"/>
              <w:bottom w:val="single" w:sz="4" w:space="0" w:color="000000"/>
              <w:right w:val="nil"/>
            </w:tcBorders>
            <w:shd w:val="clear" w:color="auto" w:fill="F3F3F3"/>
            <w:vAlign w:val="center"/>
          </w:tcPr>
          <w:p w14:paraId="39811A15" w14:textId="77777777" w:rsidR="003210F0" w:rsidRPr="00AE06E5" w:rsidRDefault="003210F0" w:rsidP="003210F0">
            <w:pPr>
              <w:suppressAutoHyphens/>
              <w:snapToGrid w:val="0"/>
              <w:spacing w:after="0" w:line="100" w:lineRule="atLeast"/>
              <w:jc w:val="center"/>
              <w:rPr>
                <w:rFonts w:eastAsia="Times New Roman" w:cs="Times New Roman"/>
                <w:kern w:val="2"/>
                <w:szCs w:val="20"/>
                <w:lang w:eastAsia="hi-IN" w:bidi="hi-IN"/>
              </w:rPr>
            </w:pPr>
            <w:r w:rsidRPr="00AE06E5">
              <w:rPr>
                <w:rFonts w:eastAsia="Times New Roman" w:cs="Times New Roman"/>
                <w:kern w:val="2"/>
                <w:szCs w:val="20"/>
                <w:lang w:eastAsia="hi-IN" w:bidi="hi-IN"/>
              </w:rPr>
              <w:t>●</w:t>
            </w:r>
          </w:p>
        </w:tc>
        <w:tc>
          <w:tcPr>
            <w:tcW w:w="851" w:type="dxa"/>
            <w:tcBorders>
              <w:top w:val="single" w:sz="4" w:space="0" w:color="000000"/>
              <w:left w:val="single" w:sz="4" w:space="0" w:color="000000"/>
              <w:bottom w:val="single" w:sz="4" w:space="0" w:color="000000"/>
              <w:right w:val="nil"/>
            </w:tcBorders>
            <w:shd w:val="clear" w:color="auto" w:fill="F3F3F3"/>
            <w:vAlign w:val="center"/>
          </w:tcPr>
          <w:p w14:paraId="28D27A3C"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 </w:t>
            </w:r>
          </w:p>
        </w:tc>
        <w:tc>
          <w:tcPr>
            <w:tcW w:w="1417" w:type="dxa"/>
            <w:tcBorders>
              <w:top w:val="single" w:sz="4" w:space="0" w:color="000000"/>
              <w:left w:val="single" w:sz="4" w:space="0" w:color="000000"/>
              <w:bottom w:val="single" w:sz="4" w:space="0" w:color="000000"/>
              <w:right w:val="nil"/>
            </w:tcBorders>
            <w:shd w:val="clear" w:color="auto" w:fill="F3F3F3"/>
            <w:vAlign w:val="center"/>
          </w:tcPr>
          <w:p w14:paraId="2DA82B23"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(H)</w:t>
            </w:r>
          </w:p>
        </w:tc>
        <w:tc>
          <w:tcPr>
            <w:tcW w:w="1559" w:type="dxa"/>
            <w:tcBorders>
              <w:top w:val="single" w:sz="4" w:space="0" w:color="000000"/>
              <w:left w:val="single" w:sz="4" w:space="0" w:color="000000"/>
              <w:bottom w:val="single" w:sz="4" w:space="0" w:color="000000"/>
              <w:right w:val="single" w:sz="4" w:space="0" w:color="000000"/>
            </w:tcBorders>
            <w:shd w:val="clear" w:color="auto" w:fill="F3F3F3"/>
            <w:vAlign w:val="center"/>
          </w:tcPr>
          <w:p w14:paraId="278BA14D" w14:textId="77777777" w:rsidR="003210F0" w:rsidRPr="00AE06E5" w:rsidRDefault="003210F0" w:rsidP="003210F0">
            <w:pPr>
              <w:suppressAutoHyphens/>
              <w:snapToGrid w:val="0"/>
              <w:spacing w:after="0" w:line="100" w:lineRule="atLeast"/>
              <w:jc w:val="center"/>
              <w:rPr>
                <w:rFonts w:eastAsia="Times New Roman" w:cs="Arial"/>
                <w:kern w:val="2"/>
                <w:szCs w:val="20"/>
                <w:lang w:eastAsia="hi-IN" w:bidi="hi-IN"/>
              </w:rPr>
            </w:pPr>
            <w:r w:rsidRPr="00AE06E5">
              <w:rPr>
                <w:rFonts w:eastAsia="Times New Roman" w:cs="Arial"/>
                <w:kern w:val="2"/>
                <w:szCs w:val="20"/>
                <w:lang w:eastAsia="hi-IN" w:bidi="hi-IN"/>
              </w:rPr>
              <w:t>SPEC 2</w:t>
            </w:r>
          </w:p>
        </w:tc>
      </w:tr>
      <w:bookmarkEnd w:id="199"/>
    </w:tbl>
    <w:p w14:paraId="0415B8A2" w14:textId="5058C780" w:rsidR="003210F0" w:rsidRDefault="003210F0" w:rsidP="00BD7A24">
      <w:pPr>
        <w:spacing w:line="276" w:lineRule="auto"/>
        <w:rPr>
          <w:rFonts w:eastAsia="Calibri" w:cs="Times New Roman"/>
          <w:sz w:val="24"/>
          <w:szCs w:val="24"/>
        </w:rPr>
      </w:pPr>
    </w:p>
    <w:p w14:paraId="421FD6D3" w14:textId="394AADB5" w:rsidR="003210F0" w:rsidRPr="003210F0" w:rsidRDefault="003210F0" w:rsidP="00BD7A24">
      <w:pPr>
        <w:spacing w:line="276" w:lineRule="auto"/>
        <w:rPr>
          <w:u w:val="single"/>
        </w:rPr>
      </w:pPr>
      <w:r w:rsidRPr="003210F0">
        <w:rPr>
          <w:u w:val="single"/>
        </w:rPr>
        <w:t>Liczebność awifauny w cyklu rocznym</w:t>
      </w:r>
      <w:r w:rsidR="007C0D38" w:rsidRPr="003210F0">
        <w:rPr>
          <w:u w:val="single"/>
        </w:rPr>
        <w:t xml:space="preserve">          </w:t>
      </w:r>
    </w:p>
    <w:p w14:paraId="5226559D" w14:textId="3D59BE01" w:rsidR="007C0D38" w:rsidRPr="00491DF8" w:rsidRDefault="007C0D38" w:rsidP="00BD7A24">
      <w:pPr>
        <w:spacing w:line="276" w:lineRule="auto"/>
      </w:pPr>
      <w:r w:rsidRPr="00491DF8">
        <w:t xml:space="preserve">Rzeczywisty skład i liczebność odnotowanych blisko 120 gatunków ptaków </w:t>
      </w:r>
      <w:r w:rsidRPr="003B2751">
        <w:t xml:space="preserve">z </w:t>
      </w:r>
      <w:r>
        <w:t xml:space="preserve">których </w:t>
      </w:r>
      <w:r w:rsidRPr="003B2751">
        <w:t xml:space="preserve">ok. 80 z nich w cyklu rocznym jest odnotowywanych regularnie na badanym terenie oraz </w:t>
      </w:r>
      <w:r w:rsidR="00BF4942">
        <w:br/>
      </w:r>
      <w:r w:rsidRPr="003B2751">
        <w:t xml:space="preserve">w najbliższym otoczeniu </w:t>
      </w:r>
      <w:r w:rsidRPr="00491DF8">
        <w:t xml:space="preserve">może się oczywiście różnić w różnych sezonach od podanego </w:t>
      </w:r>
      <w:r w:rsidR="00BF4942">
        <w:br/>
      </w:r>
      <w:r w:rsidRPr="00491DF8">
        <w:t xml:space="preserve">w tabeli, jednak zawarte w niej informacje można traktować jako dobre przybliżenie zakresu oddziaływania. </w:t>
      </w:r>
    </w:p>
    <w:p w14:paraId="4350944F" w14:textId="055680B8" w:rsidR="00BF4942" w:rsidRDefault="007C0D38" w:rsidP="00BD7A24">
      <w:pPr>
        <w:spacing w:line="276" w:lineRule="auto"/>
        <w:rPr>
          <w:color w:val="FF0000"/>
        </w:rPr>
      </w:pPr>
      <w:r w:rsidRPr="00491DF8">
        <w:t xml:space="preserve">W tabeli nr </w:t>
      </w:r>
      <w:r w:rsidR="00BF4942">
        <w:t>11</w:t>
      </w:r>
      <w:r w:rsidRPr="00491DF8">
        <w:t xml:space="preserve"> podano szczegółowy skład gatunkowy ptaków oraz ich liczebność </w:t>
      </w:r>
      <w:r w:rsidR="00BF4942">
        <w:br/>
      </w:r>
      <w:r w:rsidRPr="00491DF8">
        <w:t>w sezonie lęgowym oraz podczas migracji zarówno dla obszaru planowanej inwestycji</w:t>
      </w:r>
      <w:r>
        <w:t>.</w:t>
      </w:r>
    </w:p>
    <w:p w14:paraId="191116ED" w14:textId="6294BEC0" w:rsidR="007C0D38" w:rsidRPr="00BF4942" w:rsidRDefault="007C0D38" w:rsidP="00BD7A24">
      <w:pPr>
        <w:spacing w:line="276" w:lineRule="auto"/>
        <w:rPr>
          <w:color w:val="FF0000"/>
        </w:rPr>
      </w:pPr>
      <w:r w:rsidRPr="00491DF8">
        <w:lastRenderedPageBreak/>
        <w:t xml:space="preserve">Teren planowanego posadowienia instalacji fotowoltaicznej w chwili obecnej jest użytkowany intensywnie rolniczo </w:t>
      </w:r>
      <w:r>
        <w:t>ziemia orna z uprawami monokulturowymi na dużych powierzchniach (głownie obsiana kukurydzą)</w:t>
      </w:r>
      <w:r w:rsidRPr="00491DF8">
        <w:t xml:space="preserve">. </w:t>
      </w:r>
      <w:r>
        <w:t>Dlatego s</w:t>
      </w:r>
      <w:r w:rsidRPr="00491DF8">
        <w:t xml:space="preserve">kład awifauny lęgowej </w:t>
      </w:r>
      <w:r>
        <w:t xml:space="preserve">jest tam bardzo ubogi </w:t>
      </w:r>
      <w:r w:rsidRPr="00491DF8">
        <w:t xml:space="preserve">charakterystyczny dla </w:t>
      </w:r>
      <w:r>
        <w:t>pól uprawnych</w:t>
      </w:r>
      <w:r w:rsidRPr="00491DF8">
        <w:t xml:space="preserve"> i nie stanowi unikatowego siedliska </w:t>
      </w:r>
      <w:r w:rsidR="00BF4942">
        <w:br/>
      </w:r>
      <w:r w:rsidRPr="00491DF8">
        <w:t xml:space="preserve">w skali kraju i regionu. Gniazdują na nim głównie pospolite i średnio liczne gatunki ptaków, takich jak np.: skowronek, </w:t>
      </w:r>
      <w:r>
        <w:t xml:space="preserve">łozówka, </w:t>
      </w:r>
      <w:r w:rsidRPr="00491DF8">
        <w:t>trznade</w:t>
      </w:r>
      <w:r>
        <w:t xml:space="preserve">l </w:t>
      </w:r>
      <w:r w:rsidRPr="00491DF8">
        <w:t xml:space="preserve">czy prawdopodobnie kukułka. </w:t>
      </w:r>
    </w:p>
    <w:p w14:paraId="3FA92EFB" w14:textId="5B6EF0C9" w:rsidR="007C0D38" w:rsidRPr="00491DF8" w:rsidRDefault="007C0D38" w:rsidP="00BD7A24">
      <w:pPr>
        <w:spacing w:line="276" w:lineRule="auto"/>
      </w:pPr>
      <w:r w:rsidRPr="00491DF8">
        <w:rPr>
          <w:b/>
          <w:bCs/>
        </w:rPr>
        <w:t>Pozostałe gatunki gniazdują na skraju lub w zadrzewionej części działki nie objętym posadowieniem paneli fotowoltaicznych.</w:t>
      </w:r>
      <w:r w:rsidRPr="00491DF8">
        <w:t xml:space="preserve"> Oczywiście część z nich może wykorzystywać teren planowanej inwestycji jako fragment swojego żerowiska, szczególnie dotyczy to takich gatunków jak: kos, kwiczoł, śpiewak i zięby</w:t>
      </w:r>
      <w:r>
        <w:t xml:space="preserve"> czy </w:t>
      </w:r>
      <w:r w:rsidRPr="00491DF8">
        <w:t xml:space="preserve">gąsiorek </w:t>
      </w:r>
      <w:proofErr w:type="spellStart"/>
      <w:r w:rsidRPr="00491DF8">
        <w:rPr>
          <w:i/>
        </w:rPr>
        <w:t>Lanius</w:t>
      </w:r>
      <w:proofErr w:type="spellEnd"/>
      <w:r w:rsidRPr="00491DF8">
        <w:rPr>
          <w:i/>
        </w:rPr>
        <w:t xml:space="preserve"> </w:t>
      </w:r>
      <w:proofErr w:type="spellStart"/>
      <w:r w:rsidRPr="00491DF8">
        <w:rPr>
          <w:i/>
        </w:rPr>
        <w:t>collurio</w:t>
      </w:r>
      <w:proofErr w:type="spellEnd"/>
      <w:r w:rsidRPr="00491DF8">
        <w:t xml:space="preserve"> </w:t>
      </w:r>
      <w:r>
        <w:t xml:space="preserve">który </w:t>
      </w:r>
      <w:r w:rsidRPr="00491DF8">
        <w:t>umieszczon</w:t>
      </w:r>
      <w:r>
        <w:t>y</w:t>
      </w:r>
      <w:r w:rsidRPr="00491DF8">
        <w:t xml:space="preserve"> </w:t>
      </w:r>
      <w:r>
        <w:t xml:space="preserve">jest </w:t>
      </w:r>
      <w:r w:rsidRPr="00491DF8">
        <w:t>w I Załączniku Dyrektywy Ptasiej (Zał. I DP)</w:t>
      </w:r>
      <w:r>
        <w:t>. J</w:t>
      </w:r>
      <w:r w:rsidRPr="00491DF8">
        <w:t xml:space="preserve">ednak lęgi tych gatunków mogą odbywać się jedynie na terenie wyłączonym z obszaru planowanej inwestycji. Dlatego wszystkie </w:t>
      </w:r>
      <w:r>
        <w:t xml:space="preserve">nieliczne </w:t>
      </w:r>
      <w:r w:rsidRPr="00491DF8">
        <w:t>wilgotne fragmenty</w:t>
      </w:r>
      <w:r>
        <w:t xml:space="preserve"> porośnięte krzewami i drzewami </w:t>
      </w:r>
      <w:r w:rsidRPr="00491DF8">
        <w:t xml:space="preserve">z odpowiednim buforem zostały </w:t>
      </w:r>
      <w:r w:rsidRPr="008456DA">
        <w:t>wyłączone w celu zabezpieczenia możliwości rozmnażania się tych gatunków na omawianym obszarze (Rys</w:t>
      </w:r>
      <w:r w:rsidR="008456DA" w:rsidRPr="008456DA">
        <w:t>unek</w:t>
      </w:r>
      <w:r w:rsidRPr="008456DA">
        <w:t xml:space="preserve"> </w:t>
      </w:r>
      <w:r w:rsidR="008456DA" w:rsidRPr="008456DA">
        <w:t>2</w:t>
      </w:r>
      <w:r w:rsidRPr="008456DA">
        <w:t>6).</w:t>
      </w:r>
      <w:r w:rsidRPr="00491DF8">
        <w:t xml:space="preserve"> </w:t>
      </w:r>
    </w:p>
    <w:p w14:paraId="587C2574" w14:textId="2CDE51A0" w:rsidR="007C0D38" w:rsidRPr="00491DF8" w:rsidRDefault="007C0D38" w:rsidP="00564B37">
      <w:pPr>
        <w:spacing w:after="0" w:line="276" w:lineRule="auto"/>
        <w:ind w:hanging="426"/>
        <w:jc w:val="center"/>
      </w:pPr>
      <w:r>
        <w:rPr>
          <w:noProof/>
        </w:rPr>
        <w:drawing>
          <wp:inline distT="0" distB="0" distL="0" distR="0" wp14:anchorId="07C28624" wp14:editId="040A6B59">
            <wp:extent cx="6410325" cy="4533925"/>
            <wp:effectExtent l="0" t="0" r="0" b="0"/>
            <wp:docPr id="425747006" name="Obraz 425747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417399" cy="4538928"/>
                    </a:xfrm>
                    <a:prstGeom prst="rect">
                      <a:avLst/>
                    </a:prstGeom>
                    <a:noFill/>
                    <a:ln>
                      <a:noFill/>
                    </a:ln>
                  </pic:spPr>
                </pic:pic>
              </a:graphicData>
            </a:graphic>
          </wp:inline>
        </w:drawing>
      </w:r>
    </w:p>
    <w:p w14:paraId="2DB5BDEA" w14:textId="04ABFCBB" w:rsidR="007C0D38" w:rsidRPr="001E7EEB" w:rsidRDefault="001E7EEB" w:rsidP="001E7EEB">
      <w:pPr>
        <w:pStyle w:val="Legenda"/>
        <w:rPr>
          <w:color w:val="auto"/>
        </w:rPr>
      </w:pPr>
      <w:bookmarkStart w:id="200" w:name="_Toc107325808"/>
      <w:r w:rsidRPr="001E7EEB">
        <w:rPr>
          <w:color w:val="auto"/>
        </w:rPr>
        <w:t xml:space="preserve">Rysunek </w:t>
      </w:r>
      <w:r w:rsidRPr="001E7EEB">
        <w:rPr>
          <w:color w:val="auto"/>
        </w:rPr>
        <w:fldChar w:fldCharType="begin"/>
      </w:r>
      <w:r w:rsidRPr="001E7EEB">
        <w:rPr>
          <w:color w:val="auto"/>
        </w:rPr>
        <w:instrText xml:space="preserve"> SEQ Rysunek \* ARABIC </w:instrText>
      </w:r>
      <w:r w:rsidRPr="001E7EEB">
        <w:rPr>
          <w:color w:val="auto"/>
        </w:rPr>
        <w:fldChar w:fldCharType="separate"/>
      </w:r>
      <w:r w:rsidR="00577AED">
        <w:rPr>
          <w:noProof/>
          <w:color w:val="auto"/>
        </w:rPr>
        <w:t>25</w:t>
      </w:r>
      <w:r w:rsidRPr="001E7EEB">
        <w:rPr>
          <w:color w:val="auto"/>
        </w:rPr>
        <w:fldChar w:fldCharType="end"/>
      </w:r>
      <w:r w:rsidRPr="001E7EEB">
        <w:rPr>
          <w:color w:val="auto"/>
        </w:rPr>
        <w:t xml:space="preserve">. </w:t>
      </w:r>
      <w:r w:rsidR="007C0D38" w:rsidRPr="001E7EEB">
        <w:rPr>
          <w:color w:val="auto"/>
        </w:rPr>
        <w:t>Rewiry lęgowe gatunków ptaków wymienionych w I Załączniku DP.</w:t>
      </w:r>
      <w:bookmarkEnd w:id="200"/>
      <w:r w:rsidR="007C0D38" w:rsidRPr="001E7EEB">
        <w:rPr>
          <w:color w:val="auto"/>
        </w:rPr>
        <w:t xml:space="preserve"> </w:t>
      </w:r>
    </w:p>
    <w:p w14:paraId="30438DA1" w14:textId="77777777" w:rsidR="007C0D38" w:rsidRPr="00491DF8" w:rsidRDefault="007C0D38" w:rsidP="001E7EEB">
      <w:pPr>
        <w:spacing w:before="240" w:line="276" w:lineRule="auto"/>
        <w:rPr>
          <w:color w:val="FF0000"/>
        </w:rPr>
      </w:pPr>
      <w:r w:rsidRPr="00491DF8">
        <w:t>Ponadto, na uwagę zasługują lęgowe gatunki na działce inwestycyjnej umieszczon</w:t>
      </w:r>
      <w:r>
        <w:t>e</w:t>
      </w:r>
      <w:r w:rsidRPr="00491DF8">
        <w:t xml:space="preserve"> w Czerwonej Liście Ptaków Polski (CLPP), pokląskwa </w:t>
      </w:r>
      <w:proofErr w:type="spellStart"/>
      <w:r w:rsidRPr="00491DF8">
        <w:rPr>
          <w:i/>
        </w:rPr>
        <w:t>Saxicola</w:t>
      </w:r>
      <w:proofErr w:type="spellEnd"/>
      <w:r w:rsidRPr="00491DF8">
        <w:rPr>
          <w:i/>
        </w:rPr>
        <w:t xml:space="preserve"> </w:t>
      </w:r>
      <w:proofErr w:type="spellStart"/>
      <w:r w:rsidRPr="00491DF8">
        <w:rPr>
          <w:i/>
        </w:rPr>
        <w:t>rubetra</w:t>
      </w:r>
      <w:proofErr w:type="spellEnd"/>
      <w:r w:rsidRPr="00491DF8">
        <w:t xml:space="preserve"> (2), przepiórka </w:t>
      </w:r>
      <w:proofErr w:type="spellStart"/>
      <w:r w:rsidRPr="00491DF8">
        <w:rPr>
          <w:i/>
        </w:rPr>
        <w:t>Coturnix</w:t>
      </w:r>
      <w:proofErr w:type="spellEnd"/>
      <w:r w:rsidRPr="00491DF8">
        <w:rPr>
          <w:i/>
        </w:rPr>
        <w:t xml:space="preserve"> </w:t>
      </w:r>
      <w:proofErr w:type="spellStart"/>
      <w:r w:rsidRPr="00491DF8">
        <w:rPr>
          <w:i/>
        </w:rPr>
        <w:t>coturnix</w:t>
      </w:r>
      <w:proofErr w:type="spellEnd"/>
      <w:r w:rsidRPr="00491DF8">
        <w:t xml:space="preserve"> (1), słowik szary </w:t>
      </w:r>
      <w:proofErr w:type="spellStart"/>
      <w:r w:rsidRPr="00491DF8">
        <w:rPr>
          <w:i/>
        </w:rPr>
        <w:t>Luscinia</w:t>
      </w:r>
      <w:proofErr w:type="spellEnd"/>
      <w:r w:rsidRPr="00491DF8">
        <w:rPr>
          <w:i/>
        </w:rPr>
        <w:t xml:space="preserve"> </w:t>
      </w:r>
      <w:proofErr w:type="spellStart"/>
      <w:r w:rsidRPr="00491DF8">
        <w:rPr>
          <w:i/>
        </w:rPr>
        <w:t>luscinia</w:t>
      </w:r>
      <w:proofErr w:type="spellEnd"/>
      <w:r w:rsidRPr="00491DF8">
        <w:rPr>
          <w:i/>
        </w:rPr>
        <w:t xml:space="preserve"> </w:t>
      </w:r>
      <w:r w:rsidRPr="00491DF8">
        <w:t xml:space="preserve">(1 para). Jednak przyjęte działania łagodzące ryzyko negatywnego wpływu planowanej inwestycji w postaci braku wycinki drzew i krzewów oraz wyłączenie terenów wilgotnych wraz z odpowiednim buforem powinny ograniczyć negatywny wpływ planowanej inwestycji do minimum i zabezpieczyć </w:t>
      </w:r>
      <w:r w:rsidRPr="00491DF8">
        <w:lastRenderedPageBreak/>
        <w:t>potencjalne miejsca rozrodu w/w gatunków.</w:t>
      </w:r>
      <w:r w:rsidRPr="00CE1702">
        <w:t xml:space="preserve"> Pozostałe gatunki umieszczone na tej liście pojawiają się na powierzchni inwestycji sporadycznie i pojawiają się głównie podczas migracji.</w:t>
      </w:r>
    </w:p>
    <w:p w14:paraId="2A9D283D" w14:textId="77777777" w:rsidR="007C0D38" w:rsidRPr="00491DF8" w:rsidRDefault="007C0D38" w:rsidP="00BD7A24">
      <w:pPr>
        <w:spacing w:line="276" w:lineRule="auto"/>
      </w:pPr>
      <w:r w:rsidRPr="00491DF8">
        <w:t xml:space="preserve">Również teren inwestycji w okresie przelotów ptaków nie wyróżnia się niczym szczególnym i dotyczy ptaków pojawiających się w naszym kraju pospolicie i w dużych ilościach. W okresie migracji i koczowania obszar planowanej inwestycji może stanowić miejsce koncentracji/żerowania niewielkich grup i stad ptaków </w:t>
      </w:r>
      <w:proofErr w:type="spellStart"/>
      <w:r w:rsidRPr="00491DF8">
        <w:t>wróblowych</w:t>
      </w:r>
      <w:proofErr w:type="spellEnd"/>
      <w:r w:rsidRPr="00491DF8">
        <w:t xml:space="preserve"> (</w:t>
      </w:r>
      <w:proofErr w:type="spellStart"/>
      <w:r w:rsidRPr="00491DF8">
        <w:rPr>
          <w:i/>
        </w:rPr>
        <w:t>Passeriformes</w:t>
      </w:r>
      <w:proofErr w:type="spellEnd"/>
      <w:r w:rsidRPr="00491DF8">
        <w:t xml:space="preserve">). Podczas migracji czy zimowania można spotkać do </w:t>
      </w:r>
      <w:r>
        <w:t>5</w:t>
      </w:r>
      <w:r w:rsidRPr="00491DF8">
        <w:t xml:space="preserve">00 żerujących szpaków, do </w:t>
      </w:r>
      <w:r>
        <w:t xml:space="preserve">300 żerujących grzywaczy, </w:t>
      </w:r>
      <w:r w:rsidRPr="00491DF8">
        <w:t>150 os. żerujących</w:t>
      </w:r>
      <w:r>
        <w:t xml:space="preserve"> </w:t>
      </w:r>
      <w:r w:rsidRPr="00491DF8">
        <w:t xml:space="preserve">zięb i kwiczołów, do 50 os. żerujących dymówek i oknówek oraz w mniejszych ilościach jerzyków czy żerujących szczygłów i makolągw. </w:t>
      </w:r>
      <w:r>
        <w:t xml:space="preserve">Również podczas migracji można spotkać koncentracje siewki złote do 100 os. gatunku z I Załącznika Dyrektywy Ptasiej oraz do 300 os. czajki umieszczonej na Czerwonej Liście Ptaków Polski. </w:t>
      </w:r>
      <w:r w:rsidRPr="00491DF8">
        <w:t xml:space="preserve">W okresie zimowym skład gatunkowy awifauny oraz ich liczebność zależeć będzie szczególnie od temperatury powietrza oraz grubości pokrywy śnieżnej na tym obszarze. W przypadku dogodnych warunków zapewne można obserwować na tym terenie stada kilkudziesięciu osobników takich gatunków jak: dzwoniec, trznadel, kwiczoł, czyż, w niektóre lata czeczotki, do kilkunastu osobników jerów, zięb, grubodziobów, makolągw czy srokosza. </w:t>
      </w:r>
      <w:r>
        <w:t>Jednak w bezpośrednim sąsiedztwie nie brakuje wielkoobszarowych pól uprawnych i ptaki podczas migracji bez problemów znajdą sobie dogodny podobny biotop w pobliżu planowanej inwestycji.</w:t>
      </w:r>
    </w:p>
    <w:p w14:paraId="6A1D8253" w14:textId="77777777" w:rsidR="007C0D38" w:rsidRPr="0018133B" w:rsidRDefault="007C0D38" w:rsidP="00BD7A24">
      <w:pPr>
        <w:spacing w:line="276" w:lineRule="auto"/>
        <w:rPr>
          <w:szCs w:val="20"/>
        </w:rPr>
      </w:pPr>
      <w:r w:rsidRPr="00491DF8">
        <w:t xml:space="preserve">Rzeczywisty skład i liczebność chronionych gatunków ptaków może się oczywiście różnić od podanego w tabeli i zmieniać w poszczególnych sezonach, jednak zawarte w niej informacje można traktować jako podstawę do określenia zakresu oddziaływania przedsięwzięcia. </w:t>
      </w:r>
      <w:bookmarkStart w:id="201" w:name="_Hlk93761351"/>
      <w:r w:rsidRPr="000200E9">
        <w:t>Całkowita powierzchnia działek objętych badaniami wynosi ok. 1</w:t>
      </w:r>
      <w:r>
        <w:t>62,8</w:t>
      </w:r>
      <w:r w:rsidRPr="000200E9">
        <w:t xml:space="preserve"> ha i dotyczy obszarów intensywnie użytkowanych rolniczo. Uwzględniając rezygnację z terenów cennych przyrodniczo, powierzchnia potencjalnie możliwa do wykorzystania pod realizację farmy fotowoltaicznej wynosi ok.  1</w:t>
      </w:r>
      <w:r>
        <w:t>43,3</w:t>
      </w:r>
      <w:r w:rsidRPr="000200E9">
        <w:t xml:space="preserve"> ha.</w:t>
      </w:r>
    </w:p>
    <w:bookmarkEnd w:id="201"/>
    <w:p w14:paraId="091DA603" w14:textId="77777777" w:rsidR="007C0D38" w:rsidRPr="00E62DC9" w:rsidRDefault="007C0D38" w:rsidP="00BD7A24">
      <w:pPr>
        <w:spacing w:line="276" w:lineRule="auto"/>
      </w:pPr>
      <w:r w:rsidRPr="00E62DC9">
        <w:t>Prawie wszystkie wyżej wymienione gatunki ptaków odnotowane na obszarze planowanej inwestycji należą do gatunków licznych i pospolitych, zarówno w okolicy, jak i w skali Krajeńskiego Parku Krajobrazowego, województwa czy całego kraju, a zajęcie obszaru i potencjalnych siedlisk pod planowaną instalację nie zagrozi miejscowym populacjom.</w:t>
      </w:r>
    </w:p>
    <w:p w14:paraId="51767E3B" w14:textId="77777777" w:rsidR="007C0D38" w:rsidRDefault="007C0D38" w:rsidP="00BD7A24">
      <w:pPr>
        <w:spacing w:line="276" w:lineRule="auto"/>
        <w:rPr>
          <w:color w:val="FF0000"/>
        </w:rPr>
      </w:pPr>
    </w:p>
    <w:p w14:paraId="49D57FAA" w14:textId="1EEECD77" w:rsidR="007C0D38" w:rsidRDefault="007C0D38" w:rsidP="00BD7A24">
      <w:pPr>
        <w:spacing w:line="276" w:lineRule="auto"/>
        <w:jc w:val="center"/>
        <w:rPr>
          <w:szCs w:val="20"/>
        </w:rPr>
      </w:pPr>
      <w:r w:rsidRPr="0018133B">
        <w:rPr>
          <w:noProof/>
          <w:szCs w:val="20"/>
        </w:rPr>
        <w:lastRenderedPageBreak/>
        <w:drawing>
          <wp:inline distT="0" distB="0" distL="0" distR="0" wp14:anchorId="4CA0CAD3" wp14:editId="3B574B41">
            <wp:extent cx="3718560" cy="4968240"/>
            <wp:effectExtent l="0" t="0" r="0" b="3810"/>
            <wp:docPr id="425747005" name="Obraz 425747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18560" cy="4968240"/>
                    </a:xfrm>
                    <a:prstGeom prst="rect">
                      <a:avLst/>
                    </a:prstGeom>
                    <a:noFill/>
                    <a:ln>
                      <a:noFill/>
                    </a:ln>
                  </pic:spPr>
                </pic:pic>
              </a:graphicData>
            </a:graphic>
          </wp:inline>
        </w:drawing>
      </w:r>
    </w:p>
    <w:p w14:paraId="1E8F7B9F" w14:textId="7E054519" w:rsidR="007C0D38" w:rsidRPr="000551CF" w:rsidRDefault="001E7EEB" w:rsidP="001E7EEB">
      <w:pPr>
        <w:pStyle w:val="Legenda"/>
        <w:jc w:val="center"/>
        <w:rPr>
          <w:szCs w:val="20"/>
        </w:rPr>
      </w:pPr>
      <w:bookmarkStart w:id="202" w:name="_Toc107327022"/>
      <w:r>
        <w:t xml:space="preserve">Fot. </w:t>
      </w:r>
      <w:fldSimple w:instr=" SEQ Fot. \* ARABIC ">
        <w:r w:rsidR="00577AED">
          <w:rPr>
            <w:noProof/>
          </w:rPr>
          <w:t>10</w:t>
        </w:r>
      </w:fldSimple>
      <w:r>
        <w:t xml:space="preserve">. </w:t>
      </w:r>
      <w:r w:rsidR="007C0D38" w:rsidRPr="000551CF">
        <w:rPr>
          <w:szCs w:val="20"/>
        </w:rPr>
        <w:t xml:space="preserve">Gniazdo bociana białego </w:t>
      </w:r>
      <w:proofErr w:type="spellStart"/>
      <w:r w:rsidR="007C0D38" w:rsidRPr="000551CF">
        <w:rPr>
          <w:szCs w:val="20"/>
        </w:rPr>
        <w:t>Ciconia</w:t>
      </w:r>
      <w:proofErr w:type="spellEnd"/>
      <w:r w:rsidR="007C0D38" w:rsidRPr="000551CF">
        <w:rPr>
          <w:szCs w:val="20"/>
        </w:rPr>
        <w:t xml:space="preserve"> </w:t>
      </w:r>
      <w:proofErr w:type="spellStart"/>
      <w:r w:rsidR="007C0D38" w:rsidRPr="000551CF">
        <w:rPr>
          <w:szCs w:val="20"/>
        </w:rPr>
        <w:t>ciconia</w:t>
      </w:r>
      <w:proofErr w:type="spellEnd"/>
      <w:r w:rsidR="007C0D38" w:rsidRPr="000551CF">
        <w:rPr>
          <w:szCs w:val="20"/>
        </w:rPr>
        <w:t xml:space="preserve"> w pobliżu działki inwestycyjnej nr 13.</w:t>
      </w:r>
      <w:bookmarkEnd w:id="202"/>
    </w:p>
    <w:p w14:paraId="01863498" w14:textId="77777777" w:rsidR="007C0D38" w:rsidRDefault="007C0D38" w:rsidP="00BD7A24">
      <w:pPr>
        <w:spacing w:line="276" w:lineRule="auto"/>
        <w:jc w:val="center"/>
        <w:rPr>
          <w:rFonts w:cs="Times New Roman"/>
          <w:bCs/>
          <w:szCs w:val="20"/>
        </w:rPr>
      </w:pPr>
    </w:p>
    <w:p w14:paraId="149C56AE" w14:textId="3977AF5B" w:rsidR="007C0D38" w:rsidRDefault="001E7EEB" w:rsidP="001E7EEB">
      <w:pPr>
        <w:pStyle w:val="Legenda"/>
        <w:rPr>
          <w:bCs w:val="0"/>
          <w:szCs w:val="20"/>
        </w:rPr>
      </w:pPr>
      <w:bookmarkStart w:id="203" w:name="_Toc107325996"/>
      <w:r>
        <w:t xml:space="preserve">Tabela </w:t>
      </w:r>
      <w:fldSimple w:instr=" SEQ Tabela \* ARABIC ">
        <w:r w:rsidR="00577AED">
          <w:rPr>
            <w:noProof/>
          </w:rPr>
          <w:t>11</w:t>
        </w:r>
      </w:fldSimple>
      <w:r>
        <w:t xml:space="preserve">. </w:t>
      </w:r>
      <w:r w:rsidR="007C0D38" w:rsidRPr="00491DF8">
        <w:rPr>
          <w:bCs w:val="0"/>
          <w:szCs w:val="20"/>
        </w:rPr>
        <w:t>Skład gatunkowy ptaków oraz ich szacowana liczebność w sezonie lęgowym oraz podczas migracji. W tabeli użyto następujących skrótów: „p” – oznacza liczbę par lęgowych, „żer” - liczba osobników żerujących  w okresie lęgowym, ale nie przystępujących do lęgów na omawianym obszarze, „+” - odnotowano występowanie gatunku na powierzchni, jednak nie ustalono liczebności,  pozostałe podane wartości dotyczą liczebności obserwowanych osobników.</w:t>
      </w:r>
      <w:bookmarkEnd w:id="203"/>
    </w:p>
    <w:tbl>
      <w:tblPr>
        <w:tblW w:w="9734" w:type="dxa"/>
        <w:jc w:val="center"/>
        <w:tblCellMar>
          <w:left w:w="70" w:type="dxa"/>
          <w:right w:w="70" w:type="dxa"/>
        </w:tblCellMar>
        <w:tblLook w:val="04A0" w:firstRow="1" w:lastRow="0" w:firstColumn="1" w:lastColumn="0" w:noHBand="0" w:noVBand="1"/>
      </w:tblPr>
      <w:tblGrid>
        <w:gridCol w:w="3580"/>
        <w:gridCol w:w="2321"/>
        <w:gridCol w:w="1985"/>
        <w:gridCol w:w="1848"/>
      </w:tblGrid>
      <w:tr w:rsidR="007C0D38" w:rsidRPr="0081195A" w14:paraId="17074310" w14:textId="77777777" w:rsidTr="003210F0">
        <w:trPr>
          <w:trHeight w:val="288"/>
          <w:jc w:val="center"/>
        </w:trPr>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B6122D" w14:textId="77777777" w:rsidR="007C0D38" w:rsidRPr="0081195A" w:rsidRDefault="007C0D38" w:rsidP="00BD7A24">
            <w:pPr>
              <w:spacing w:line="276" w:lineRule="auto"/>
              <w:jc w:val="center"/>
              <w:rPr>
                <w:rFonts w:cs="Calibri"/>
                <w:b/>
                <w:bCs/>
                <w:sz w:val="17"/>
                <w:szCs w:val="17"/>
              </w:rPr>
            </w:pPr>
            <w:r w:rsidRPr="0081195A">
              <w:rPr>
                <w:rFonts w:cs="Calibri"/>
                <w:b/>
                <w:bCs/>
                <w:sz w:val="17"/>
                <w:szCs w:val="17"/>
              </w:rPr>
              <w:t>Nazwa polska/</w:t>
            </w:r>
            <w:r w:rsidRPr="0081195A">
              <w:rPr>
                <w:sz w:val="17"/>
                <w:szCs w:val="17"/>
              </w:rPr>
              <w:t xml:space="preserve"> </w:t>
            </w:r>
            <w:r w:rsidRPr="0081195A">
              <w:rPr>
                <w:rFonts w:cs="Calibri"/>
                <w:b/>
                <w:bCs/>
                <w:sz w:val="17"/>
                <w:szCs w:val="17"/>
              </w:rPr>
              <w:t>łacińska</w:t>
            </w:r>
          </w:p>
        </w:tc>
        <w:tc>
          <w:tcPr>
            <w:tcW w:w="2321" w:type="dxa"/>
            <w:tcBorders>
              <w:top w:val="single" w:sz="4" w:space="0" w:color="auto"/>
              <w:left w:val="nil"/>
              <w:bottom w:val="single" w:sz="4" w:space="0" w:color="auto"/>
              <w:right w:val="single" w:sz="4" w:space="0" w:color="auto"/>
            </w:tcBorders>
            <w:shd w:val="clear" w:color="auto" w:fill="auto"/>
            <w:noWrap/>
            <w:vAlign w:val="bottom"/>
            <w:hideMark/>
          </w:tcPr>
          <w:p w14:paraId="7FE419D4" w14:textId="77777777" w:rsidR="007C0D38" w:rsidRPr="0081195A" w:rsidRDefault="007C0D38" w:rsidP="00BD7A24">
            <w:pPr>
              <w:spacing w:line="276" w:lineRule="auto"/>
              <w:jc w:val="center"/>
              <w:rPr>
                <w:rFonts w:cs="Calibri"/>
                <w:b/>
                <w:bCs/>
                <w:sz w:val="17"/>
                <w:szCs w:val="17"/>
              </w:rPr>
            </w:pPr>
            <w:r w:rsidRPr="0081195A">
              <w:rPr>
                <w:rFonts w:cs="Calibri"/>
                <w:b/>
                <w:bCs/>
                <w:sz w:val="17"/>
                <w:szCs w:val="17"/>
              </w:rPr>
              <w:t>Zespół I</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6CBFDB7D" w14:textId="77777777" w:rsidR="007C0D38" w:rsidRPr="0081195A" w:rsidRDefault="007C0D38" w:rsidP="00BD7A24">
            <w:pPr>
              <w:spacing w:line="276" w:lineRule="auto"/>
              <w:jc w:val="center"/>
              <w:rPr>
                <w:rFonts w:cs="Calibri"/>
                <w:b/>
                <w:bCs/>
                <w:sz w:val="17"/>
                <w:szCs w:val="17"/>
              </w:rPr>
            </w:pPr>
            <w:r w:rsidRPr="0081195A">
              <w:rPr>
                <w:rFonts w:cs="Calibri"/>
                <w:b/>
                <w:bCs/>
                <w:sz w:val="17"/>
                <w:szCs w:val="17"/>
              </w:rPr>
              <w:t>Zespół II</w:t>
            </w:r>
          </w:p>
        </w:tc>
        <w:tc>
          <w:tcPr>
            <w:tcW w:w="1848" w:type="dxa"/>
            <w:tcBorders>
              <w:top w:val="single" w:sz="4" w:space="0" w:color="auto"/>
              <w:left w:val="nil"/>
              <w:bottom w:val="single" w:sz="4" w:space="0" w:color="auto"/>
              <w:right w:val="single" w:sz="4" w:space="0" w:color="auto"/>
            </w:tcBorders>
            <w:vAlign w:val="center"/>
          </w:tcPr>
          <w:p w14:paraId="175445D2" w14:textId="77777777" w:rsidR="007C0D38" w:rsidRPr="0081195A" w:rsidRDefault="007C0D38" w:rsidP="00BD7A24">
            <w:pPr>
              <w:spacing w:line="276" w:lineRule="auto"/>
              <w:jc w:val="center"/>
              <w:rPr>
                <w:rFonts w:cs="Calibri"/>
                <w:b/>
                <w:bCs/>
                <w:sz w:val="17"/>
                <w:szCs w:val="17"/>
              </w:rPr>
            </w:pPr>
            <w:r w:rsidRPr="0081195A">
              <w:rPr>
                <w:rFonts w:cs="Calibri"/>
                <w:b/>
                <w:bCs/>
                <w:sz w:val="17"/>
                <w:szCs w:val="17"/>
              </w:rPr>
              <w:t>Zespół III</w:t>
            </w:r>
          </w:p>
        </w:tc>
      </w:tr>
      <w:tr w:rsidR="007C0D38" w:rsidRPr="0081195A" w14:paraId="52751A99"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0CA47204" w14:textId="77777777" w:rsidR="007C0D38" w:rsidRPr="0081195A" w:rsidRDefault="007C0D38" w:rsidP="00BD7A24">
            <w:pPr>
              <w:spacing w:line="276" w:lineRule="auto"/>
              <w:rPr>
                <w:rFonts w:cs="Calibri"/>
                <w:sz w:val="17"/>
                <w:szCs w:val="17"/>
              </w:rPr>
            </w:pPr>
            <w:r w:rsidRPr="0081195A">
              <w:rPr>
                <w:rFonts w:cs="Calibri"/>
                <w:sz w:val="17"/>
                <w:szCs w:val="17"/>
              </w:rPr>
              <w:t>Bażant</w:t>
            </w:r>
            <w:r w:rsidRPr="0081195A">
              <w:rPr>
                <w:rFonts w:cs="Calibri"/>
                <w:i/>
                <w:iCs/>
                <w:sz w:val="17"/>
                <w:szCs w:val="17"/>
              </w:rPr>
              <w:t xml:space="preserve"> </w:t>
            </w:r>
            <w:proofErr w:type="spellStart"/>
            <w:r w:rsidRPr="0081195A">
              <w:rPr>
                <w:rFonts w:cs="Calibri"/>
                <w:i/>
                <w:iCs/>
                <w:sz w:val="17"/>
                <w:szCs w:val="17"/>
              </w:rPr>
              <w:t>Phasianus</w:t>
            </w:r>
            <w:proofErr w:type="spellEnd"/>
            <w:r w:rsidRPr="0081195A">
              <w:rPr>
                <w:rFonts w:cs="Calibri"/>
                <w:i/>
                <w:iCs/>
                <w:sz w:val="17"/>
                <w:szCs w:val="17"/>
              </w:rPr>
              <w:t xml:space="preserve"> </w:t>
            </w:r>
            <w:proofErr w:type="spellStart"/>
            <w:r w:rsidRPr="0081195A">
              <w:rPr>
                <w:rFonts w:cs="Calibri"/>
                <w:i/>
                <w:iCs/>
                <w:sz w:val="17"/>
                <w:szCs w:val="17"/>
              </w:rPr>
              <w:t>colchicus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1BB6B595" w14:textId="77777777" w:rsidR="007C0D38" w:rsidRPr="0081195A" w:rsidRDefault="007C0D38" w:rsidP="00BD7A24">
            <w:pPr>
              <w:spacing w:line="276" w:lineRule="auto"/>
              <w:jc w:val="center"/>
              <w:rPr>
                <w:rFonts w:cs="Calibri"/>
                <w:sz w:val="17"/>
                <w:szCs w:val="17"/>
              </w:rPr>
            </w:pPr>
            <w:r w:rsidRPr="0081195A">
              <w:rPr>
                <w:rFonts w:cs="Calibri"/>
                <w:sz w:val="17"/>
                <w:szCs w:val="17"/>
              </w:rPr>
              <w:t>1p</w:t>
            </w:r>
          </w:p>
        </w:tc>
        <w:tc>
          <w:tcPr>
            <w:tcW w:w="1985" w:type="dxa"/>
            <w:tcBorders>
              <w:top w:val="nil"/>
              <w:left w:val="nil"/>
              <w:bottom w:val="single" w:sz="4" w:space="0" w:color="auto"/>
              <w:right w:val="single" w:sz="4" w:space="0" w:color="auto"/>
            </w:tcBorders>
            <w:shd w:val="clear" w:color="auto" w:fill="auto"/>
            <w:noWrap/>
            <w:vAlign w:val="center"/>
            <w:hideMark/>
          </w:tcPr>
          <w:p w14:paraId="4B60DC76" w14:textId="77777777" w:rsidR="007C0D38" w:rsidRPr="0081195A" w:rsidRDefault="007C0D38" w:rsidP="00BD7A24">
            <w:pPr>
              <w:spacing w:line="276" w:lineRule="auto"/>
              <w:jc w:val="center"/>
              <w:rPr>
                <w:rFonts w:cs="Calibri"/>
                <w:sz w:val="17"/>
                <w:szCs w:val="17"/>
              </w:rPr>
            </w:pPr>
            <w:r>
              <w:rPr>
                <w:rFonts w:cs="Calibri"/>
                <w:sz w:val="17"/>
                <w:szCs w:val="17"/>
              </w:rPr>
              <w:t>1-</w:t>
            </w:r>
            <w:r w:rsidRPr="0081195A">
              <w:rPr>
                <w:rFonts w:cs="Calibri"/>
                <w:sz w:val="17"/>
                <w:szCs w:val="17"/>
              </w:rPr>
              <w:t>2p</w:t>
            </w:r>
          </w:p>
        </w:tc>
        <w:tc>
          <w:tcPr>
            <w:tcW w:w="1848" w:type="dxa"/>
            <w:tcBorders>
              <w:top w:val="nil"/>
              <w:left w:val="nil"/>
              <w:bottom w:val="single" w:sz="4" w:space="0" w:color="auto"/>
              <w:right w:val="single" w:sz="4" w:space="0" w:color="auto"/>
            </w:tcBorders>
            <w:vAlign w:val="center"/>
          </w:tcPr>
          <w:p w14:paraId="5DF671B5" w14:textId="77777777" w:rsidR="007C0D38" w:rsidRPr="0081195A" w:rsidRDefault="007C0D38" w:rsidP="00BD7A24">
            <w:pPr>
              <w:spacing w:line="276" w:lineRule="auto"/>
              <w:jc w:val="center"/>
              <w:rPr>
                <w:rFonts w:cs="Calibri"/>
                <w:sz w:val="17"/>
                <w:szCs w:val="17"/>
              </w:rPr>
            </w:pPr>
            <w:r w:rsidRPr="0081195A">
              <w:rPr>
                <w:rFonts w:cs="Calibri"/>
                <w:sz w:val="17"/>
                <w:szCs w:val="17"/>
              </w:rPr>
              <w:t>1p</w:t>
            </w:r>
          </w:p>
        </w:tc>
      </w:tr>
      <w:tr w:rsidR="007C0D38" w:rsidRPr="0081195A" w14:paraId="3A8277BE"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718A445C" w14:textId="77777777" w:rsidR="007C0D38" w:rsidRPr="0081195A" w:rsidRDefault="007C0D38" w:rsidP="00BD7A24">
            <w:pPr>
              <w:spacing w:line="276" w:lineRule="auto"/>
              <w:rPr>
                <w:rFonts w:cs="Calibri"/>
                <w:sz w:val="17"/>
                <w:szCs w:val="17"/>
              </w:rPr>
            </w:pPr>
            <w:proofErr w:type="spellStart"/>
            <w:r w:rsidRPr="0081195A">
              <w:rPr>
                <w:rFonts w:cs="Calibri"/>
                <w:sz w:val="17"/>
                <w:szCs w:val="17"/>
              </w:rPr>
              <w:t>Białożytka</w:t>
            </w:r>
            <w:proofErr w:type="spellEnd"/>
            <w:r w:rsidRPr="0081195A">
              <w:rPr>
                <w:rFonts w:cs="Calibri"/>
                <w:i/>
                <w:iCs/>
                <w:sz w:val="17"/>
                <w:szCs w:val="17"/>
              </w:rPr>
              <w:t xml:space="preserve"> </w:t>
            </w:r>
            <w:proofErr w:type="spellStart"/>
            <w:r w:rsidRPr="0081195A">
              <w:rPr>
                <w:rFonts w:cs="Calibri"/>
                <w:i/>
                <w:iCs/>
                <w:sz w:val="17"/>
                <w:szCs w:val="17"/>
              </w:rPr>
              <w:t>Oenanthe</w:t>
            </w:r>
            <w:proofErr w:type="spellEnd"/>
            <w:r w:rsidRPr="0081195A">
              <w:rPr>
                <w:rFonts w:cs="Calibri"/>
                <w:i/>
                <w:iCs/>
                <w:sz w:val="17"/>
                <w:szCs w:val="17"/>
              </w:rPr>
              <w:t xml:space="preserve"> </w:t>
            </w:r>
            <w:proofErr w:type="spellStart"/>
            <w:r w:rsidRPr="0081195A">
              <w:rPr>
                <w:rFonts w:cs="Calibri"/>
                <w:i/>
                <w:iCs/>
                <w:sz w:val="17"/>
                <w:szCs w:val="17"/>
              </w:rPr>
              <w:t>oenanthe</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606D6306" w14:textId="77777777" w:rsidR="007C0D38" w:rsidRPr="0081195A" w:rsidRDefault="007C0D38" w:rsidP="00BD7A24">
            <w:pPr>
              <w:spacing w:line="276" w:lineRule="auto"/>
              <w:jc w:val="center"/>
              <w:rPr>
                <w:rFonts w:cs="Calibri"/>
                <w:sz w:val="17"/>
                <w:szCs w:val="17"/>
              </w:rPr>
            </w:pPr>
            <w:r>
              <w:rPr>
                <w:rFonts w:cs="Calibri"/>
                <w:sz w:val="17"/>
                <w:szCs w:val="17"/>
              </w:rPr>
              <w:t xml:space="preserve">Do </w:t>
            </w:r>
            <w:r w:rsidRPr="0081195A">
              <w:rPr>
                <w:rFonts w:cs="Calibri"/>
                <w:sz w:val="17"/>
                <w:szCs w:val="17"/>
              </w:rPr>
              <w:t>5 mig/żer</w:t>
            </w:r>
          </w:p>
        </w:tc>
        <w:tc>
          <w:tcPr>
            <w:tcW w:w="1985" w:type="dxa"/>
            <w:tcBorders>
              <w:top w:val="nil"/>
              <w:left w:val="nil"/>
              <w:bottom w:val="single" w:sz="4" w:space="0" w:color="auto"/>
              <w:right w:val="single" w:sz="4" w:space="0" w:color="auto"/>
            </w:tcBorders>
            <w:shd w:val="clear" w:color="auto" w:fill="auto"/>
            <w:noWrap/>
            <w:vAlign w:val="center"/>
            <w:hideMark/>
          </w:tcPr>
          <w:p w14:paraId="5F7CC2B5" w14:textId="77777777" w:rsidR="007C0D38" w:rsidRPr="0081195A" w:rsidRDefault="007C0D38" w:rsidP="00BD7A24">
            <w:pPr>
              <w:spacing w:line="276" w:lineRule="auto"/>
              <w:jc w:val="center"/>
              <w:rPr>
                <w:rFonts w:cs="Calibri"/>
                <w:sz w:val="17"/>
                <w:szCs w:val="17"/>
              </w:rPr>
            </w:pPr>
            <w:r>
              <w:rPr>
                <w:rFonts w:cs="Calibri"/>
                <w:sz w:val="17"/>
                <w:szCs w:val="17"/>
              </w:rPr>
              <w:t xml:space="preserve">Do </w:t>
            </w:r>
            <w:r w:rsidRPr="0081195A">
              <w:rPr>
                <w:rFonts w:cs="Calibri"/>
                <w:sz w:val="17"/>
                <w:szCs w:val="17"/>
              </w:rPr>
              <w:t>10 mig/żer</w:t>
            </w:r>
          </w:p>
        </w:tc>
        <w:tc>
          <w:tcPr>
            <w:tcW w:w="1848" w:type="dxa"/>
            <w:tcBorders>
              <w:top w:val="nil"/>
              <w:left w:val="nil"/>
              <w:bottom w:val="single" w:sz="4" w:space="0" w:color="auto"/>
              <w:right w:val="single" w:sz="4" w:space="0" w:color="auto"/>
            </w:tcBorders>
            <w:vAlign w:val="center"/>
          </w:tcPr>
          <w:p w14:paraId="50467850" w14:textId="77777777" w:rsidR="007C0D38" w:rsidRPr="0081195A" w:rsidRDefault="007C0D38" w:rsidP="00BD7A24">
            <w:pPr>
              <w:spacing w:line="276" w:lineRule="auto"/>
              <w:jc w:val="center"/>
              <w:rPr>
                <w:rFonts w:cs="Calibri"/>
                <w:sz w:val="17"/>
                <w:szCs w:val="17"/>
              </w:rPr>
            </w:pPr>
            <w:r>
              <w:rPr>
                <w:rFonts w:cs="Calibri"/>
                <w:sz w:val="17"/>
                <w:szCs w:val="17"/>
              </w:rPr>
              <w:t xml:space="preserve">Do </w:t>
            </w:r>
            <w:r w:rsidRPr="0081195A">
              <w:rPr>
                <w:rFonts w:cs="Calibri"/>
                <w:sz w:val="17"/>
                <w:szCs w:val="17"/>
              </w:rPr>
              <w:t>3 mig/żer</w:t>
            </w:r>
          </w:p>
        </w:tc>
      </w:tr>
      <w:tr w:rsidR="007C0D38" w:rsidRPr="0081195A" w14:paraId="38B31BD2"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3A389654" w14:textId="77777777" w:rsidR="007C0D38" w:rsidRPr="0081195A" w:rsidRDefault="007C0D38" w:rsidP="00BD7A24">
            <w:pPr>
              <w:spacing w:line="276" w:lineRule="auto"/>
              <w:rPr>
                <w:rFonts w:cs="Calibri"/>
                <w:sz w:val="17"/>
                <w:szCs w:val="17"/>
              </w:rPr>
            </w:pPr>
            <w:r w:rsidRPr="0081195A">
              <w:rPr>
                <w:rFonts w:cs="Calibri"/>
                <w:sz w:val="17"/>
                <w:szCs w:val="17"/>
              </w:rPr>
              <w:t>Błotniak stawowy</w:t>
            </w:r>
            <w:r w:rsidRPr="0081195A">
              <w:rPr>
                <w:rFonts w:cs="Calibri"/>
                <w:i/>
                <w:iCs/>
                <w:sz w:val="17"/>
                <w:szCs w:val="17"/>
              </w:rPr>
              <w:t xml:space="preserve"> </w:t>
            </w:r>
            <w:proofErr w:type="spellStart"/>
            <w:r w:rsidRPr="0081195A">
              <w:rPr>
                <w:rFonts w:cs="Calibri"/>
                <w:i/>
                <w:iCs/>
                <w:sz w:val="17"/>
                <w:szCs w:val="17"/>
              </w:rPr>
              <w:t>Cir</w:t>
            </w:r>
            <w:proofErr w:type="spellEnd"/>
            <w:r>
              <w:rPr>
                <w:rFonts w:cs="Calibri"/>
                <w:i/>
                <w:iCs/>
                <w:sz w:val="17"/>
                <w:szCs w:val="17"/>
              </w:rPr>
              <w:t>.</w:t>
            </w:r>
            <w:r w:rsidRPr="0081195A">
              <w:rPr>
                <w:rFonts w:cs="Calibri"/>
                <w:i/>
                <w:iCs/>
                <w:sz w:val="17"/>
                <w:szCs w:val="17"/>
              </w:rPr>
              <w:t xml:space="preserve"> </w:t>
            </w:r>
            <w:proofErr w:type="spellStart"/>
            <w:r w:rsidRPr="0081195A">
              <w:rPr>
                <w:rFonts w:cs="Calibri"/>
                <w:i/>
                <w:iCs/>
                <w:sz w:val="17"/>
                <w:szCs w:val="17"/>
              </w:rPr>
              <w:t>aeruginosus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27EBFA58" w14:textId="77777777" w:rsidR="007C0D38" w:rsidRPr="0081195A" w:rsidRDefault="007C0D38" w:rsidP="00BD7A24">
            <w:pPr>
              <w:spacing w:line="276" w:lineRule="auto"/>
              <w:jc w:val="center"/>
              <w:rPr>
                <w:rFonts w:cs="Calibri"/>
                <w:sz w:val="17"/>
                <w:szCs w:val="17"/>
              </w:rPr>
            </w:pPr>
            <w:r w:rsidRPr="0081195A">
              <w:rPr>
                <w:rFonts w:cs="Calibri"/>
                <w:sz w:val="17"/>
                <w:szCs w:val="17"/>
              </w:rPr>
              <w:t>1-2 mig/żer</w:t>
            </w:r>
          </w:p>
        </w:tc>
        <w:tc>
          <w:tcPr>
            <w:tcW w:w="1985" w:type="dxa"/>
            <w:tcBorders>
              <w:top w:val="nil"/>
              <w:left w:val="nil"/>
              <w:bottom w:val="single" w:sz="4" w:space="0" w:color="auto"/>
              <w:right w:val="single" w:sz="4" w:space="0" w:color="auto"/>
            </w:tcBorders>
            <w:shd w:val="clear" w:color="auto" w:fill="auto"/>
            <w:noWrap/>
            <w:vAlign w:val="center"/>
            <w:hideMark/>
          </w:tcPr>
          <w:p w14:paraId="22EFD60A" w14:textId="77777777" w:rsidR="007C0D38" w:rsidRPr="0081195A" w:rsidRDefault="007C0D38" w:rsidP="00BD7A24">
            <w:pPr>
              <w:spacing w:line="276" w:lineRule="auto"/>
              <w:jc w:val="center"/>
              <w:rPr>
                <w:rFonts w:cs="Calibri"/>
                <w:sz w:val="17"/>
                <w:szCs w:val="17"/>
              </w:rPr>
            </w:pPr>
            <w:r w:rsidRPr="0081195A">
              <w:rPr>
                <w:rFonts w:cs="Calibri"/>
                <w:sz w:val="17"/>
                <w:szCs w:val="17"/>
              </w:rPr>
              <w:t>2-3 mig/żer</w:t>
            </w:r>
          </w:p>
        </w:tc>
        <w:tc>
          <w:tcPr>
            <w:tcW w:w="1848" w:type="dxa"/>
            <w:tcBorders>
              <w:top w:val="nil"/>
              <w:left w:val="nil"/>
              <w:bottom w:val="single" w:sz="4" w:space="0" w:color="auto"/>
              <w:right w:val="single" w:sz="4" w:space="0" w:color="auto"/>
            </w:tcBorders>
            <w:vAlign w:val="center"/>
          </w:tcPr>
          <w:p w14:paraId="65F30FD4" w14:textId="77777777" w:rsidR="007C0D38" w:rsidRPr="0081195A" w:rsidRDefault="007C0D38" w:rsidP="00BD7A24">
            <w:pPr>
              <w:spacing w:line="276" w:lineRule="auto"/>
              <w:jc w:val="center"/>
              <w:rPr>
                <w:rFonts w:cs="Calibri"/>
                <w:sz w:val="17"/>
                <w:szCs w:val="17"/>
              </w:rPr>
            </w:pPr>
            <w:r w:rsidRPr="0081195A">
              <w:rPr>
                <w:rFonts w:cs="Calibri"/>
                <w:sz w:val="17"/>
                <w:szCs w:val="17"/>
              </w:rPr>
              <w:t>1-2 mig/żer</w:t>
            </w:r>
          </w:p>
        </w:tc>
      </w:tr>
      <w:tr w:rsidR="007C0D38" w:rsidRPr="0081195A" w14:paraId="373DF32E"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4A3F1F08" w14:textId="77777777" w:rsidR="007C0D38" w:rsidRPr="0081195A" w:rsidRDefault="007C0D38" w:rsidP="00BD7A24">
            <w:pPr>
              <w:spacing w:line="276" w:lineRule="auto"/>
              <w:rPr>
                <w:rFonts w:cs="Calibri"/>
                <w:sz w:val="17"/>
                <w:szCs w:val="17"/>
              </w:rPr>
            </w:pPr>
            <w:r w:rsidRPr="0081195A">
              <w:rPr>
                <w:rFonts w:cs="Calibri"/>
                <w:sz w:val="17"/>
                <w:szCs w:val="17"/>
              </w:rPr>
              <w:t>Błotniak zbożowy</w:t>
            </w:r>
            <w:r w:rsidRPr="0081195A">
              <w:rPr>
                <w:rFonts w:cs="Calibri"/>
                <w:i/>
                <w:iCs/>
                <w:sz w:val="17"/>
                <w:szCs w:val="17"/>
              </w:rPr>
              <w:t xml:space="preserve"> Circus </w:t>
            </w:r>
            <w:proofErr w:type="spellStart"/>
            <w:r w:rsidRPr="0081195A">
              <w:rPr>
                <w:rFonts w:cs="Calibri"/>
                <w:i/>
                <w:iCs/>
                <w:sz w:val="17"/>
                <w:szCs w:val="17"/>
              </w:rPr>
              <w:t>cyaneus</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72964447" w14:textId="77777777" w:rsidR="007C0D38" w:rsidRPr="0081195A" w:rsidRDefault="007C0D38" w:rsidP="00BD7A24">
            <w:pPr>
              <w:spacing w:line="276" w:lineRule="auto"/>
              <w:jc w:val="center"/>
              <w:rPr>
                <w:rFonts w:cs="Calibri"/>
                <w:sz w:val="17"/>
                <w:szCs w:val="17"/>
              </w:rPr>
            </w:pPr>
          </w:p>
        </w:tc>
        <w:tc>
          <w:tcPr>
            <w:tcW w:w="1985" w:type="dxa"/>
            <w:tcBorders>
              <w:top w:val="nil"/>
              <w:left w:val="nil"/>
              <w:bottom w:val="single" w:sz="4" w:space="0" w:color="auto"/>
              <w:right w:val="single" w:sz="4" w:space="0" w:color="auto"/>
            </w:tcBorders>
            <w:shd w:val="clear" w:color="auto" w:fill="auto"/>
            <w:noWrap/>
            <w:vAlign w:val="center"/>
          </w:tcPr>
          <w:p w14:paraId="09C657D9" w14:textId="77777777" w:rsidR="007C0D38" w:rsidRPr="0081195A" w:rsidRDefault="007C0D38" w:rsidP="00BD7A24">
            <w:pPr>
              <w:spacing w:line="276" w:lineRule="auto"/>
              <w:jc w:val="center"/>
              <w:rPr>
                <w:rFonts w:cs="Calibri"/>
                <w:sz w:val="17"/>
                <w:szCs w:val="17"/>
              </w:rPr>
            </w:pPr>
            <w:r w:rsidRPr="0081195A">
              <w:rPr>
                <w:rFonts w:cs="Calibri"/>
                <w:sz w:val="17"/>
                <w:szCs w:val="17"/>
              </w:rPr>
              <w:t>1 mig/żer</w:t>
            </w:r>
          </w:p>
        </w:tc>
        <w:tc>
          <w:tcPr>
            <w:tcW w:w="1848" w:type="dxa"/>
            <w:tcBorders>
              <w:top w:val="nil"/>
              <w:left w:val="nil"/>
              <w:bottom w:val="single" w:sz="4" w:space="0" w:color="auto"/>
              <w:right w:val="single" w:sz="4" w:space="0" w:color="auto"/>
            </w:tcBorders>
            <w:vAlign w:val="center"/>
          </w:tcPr>
          <w:p w14:paraId="1924E3A5" w14:textId="77777777" w:rsidR="007C0D38" w:rsidRPr="0081195A" w:rsidRDefault="007C0D38" w:rsidP="00BD7A24">
            <w:pPr>
              <w:spacing w:line="276" w:lineRule="auto"/>
              <w:jc w:val="center"/>
              <w:rPr>
                <w:rFonts w:cs="Calibri"/>
                <w:sz w:val="17"/>
                <w:szCs w:val="17"/>
              </w:rPr>
            </w:pPr>
          </w:p>
        </w:tc>
      </w:tr>
      <w:tr w:rsidR="007C0D38" w:rsidRPr="0081195A" w14:paraId="17D27CA3"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EA6F510" w14:textId="77777777" w:rsidR="007C0D38" w:rsidRPr="0081195A" w:rsidRDefault="007C0D38" w:rsidP="00BD7A24">
            <w:pPr>
              <w:spacing w:line="276" w:lineRule="auto"/>
              <w:rPr>
                <w:rFonts w:cs="Calibri"/>
                <w:sz w:val="17"/>
                <w:szCs w:val="17"/>
              </w:rPr>
            </w:pPr>
            <w:r w:rsidRPr="0081195A">
              <w:rPr>
                <w:rFonts w:cs="Calibri"/>
                <w:sz w:val="17"/>
                <w:szCs w:val="17"/>
              </w:rPr>
              <w:t>Bocian biały</w:t>
            </w:r>
            <w:r w:rsidRPr="0081195A">
              <w:rPr>
                <w:rFonts w:cs="Calibri"/>
                <w:i/>
                <w:iCs/>
                <w:sz w:val="17"/>
                <w:szCs w:val="17"/>
              </w:rPr>
              <w:t xml:space="preserve"> </w:t>
            </w:r>
            <w:proofErr w:type="spellStart"/>
            <w:r w:rsidRPr="0081195A">
              <w:rPr>
                <w:rFonts w:cs="Calibri"/>
                <w:i/>
                <w:iCs/>
                <w:sz w:val="17"/>
                <w:szCs w:val="17"/>
              </w:rPr>
              <w:t>Ciconia</w:t>
            </w:r>
            <w:proofErr w:type="spellEnd"/>
            <w:r w:rsidRPr="0081195A">
              <w:rPr>
                <w:rFonts w:cs="Calibri"/>
                <w:i/>
                <w:iCs/>
                <w:sz w:val="17"/>
                <w:szCs w:val="17"/>
              </w:rPr>
              <w:t xml:space="preserve"> </w:t>
            </w:r>
            <w:proofErr w:type="spellStart"/>
            <w:r w:rsidRPr="0081195A">
              <w:rPr>
                <w:rFonts w:cs="Calibri"/>
                <w:i/>
                <w:iCs/>
                <w:sz w:val="17"/>
                <w:szCs w:val="17"/>
              </w:rPr>
              <w:t>Ciconia</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46146059" w14:textId="77777777" w:rsidR="007C0D38" w:rsidRPr="0081195A" w:rsidRDefault="007C0D38" w:rsidP="00BD7A24">
            <w:pPr>
              <w:spacing w:line="276" w:lineRule="auto"/>
              <w:jc w:val="center"/>
              <w:rPr>
                <w:rFonts w:cs="Calibri"/>
                <w:sz w:val="17"/>
                <w:szCs w:val="17"/>
              </w:rPr>
            </w:pPr>
            <w:r w:rsidRPr="0081195A">
              <w:rPr>
                <w:rFonts w:cs="Calibri"/>
                <w:sz w:val="17"/>
                <w:szCs w:val="17"/>
              </w:rPr>
              <w:t>2 żer</w:t>
            </w:r>
          </w:p>
        </w:tc>
        <w:tc>
          <w:tcPr>
            <w:tcW w:w="1985" w:type="dxa"/>
            <w:tcBorders>
              <w:top w:val="nil"/>
              <w:left w:val="nil"/>
              <w:bottom w:val="single" w:sz="4" w:space="0" w:color="auto"/>
              <w:right w:val="single" w:sz="4" w:space="0" w:color="auto"/>
            </w:tcBorders>
            <w:shd w:val="clear" w:color="auto" w:fill="auto"/>
            <w:noWrap/>
            <w:vAlign w:val="center"/>
            <w:hideMark/>
          </w:tcPr>
          <w:p w14:paraId="16C101A3" w14:textId="77777777" w:rsidR="007C0D38" w:rsidRPr="0081195A" w:rsidRDefault="007C0D38" w:rsidP="00BD7A24">
            <w:pPr>
              <w:spacing w:line="276" w:lineRule="auto"/>
              <w:jc w:val="center"/>
              <w:rPr>
                <w:rFonts w:cs="Calibri"/>
                <w:sz w:val="17"/>
                <w:szCs w:val="17"/>
              </w:rPr>
            </w:pPr>
            <w:r>
              <w:rPr>
                <w:rFonts w:cs="Calibri"/>
                <w:sz w:val="17"/>
                <w:szCs w:val="17"/>
              </w:rPr>
              <w:t xml:space="preserve">2 </w:t>
            </w:r>
            <w:r w:rsidRPr="0081195A">
              <w:rPr>
                <w:rFonts w:cs="Calibri"/>
                <w:sz w:val="17"/>
                <w:szCs w:val="17"/>
              </w:rPr>
              <w:t>żer</w:t>
            </w:r>
          </w:p>
        </w:tc>
        <w:tc>
          <w:tcPr>
            <w:tcW w:w="1848" w:type="dxa"/>
            <w:tcBorders>
              <w:top w:val="nil"/>
              <w:left w:val="nil"/>
              <w:bottom w:val="single" w:sz="4" w:space="0" w:color="auto"/>
              <w:right w:val="single" w:sz="4" w:space="0" w:color="auto"/>
            </w:tcBorders>
            <w:vAlign w:val="center"/>
          </w:tcPr>
          <w:p w14:paraId="056892C0" w14:textId="77777777" w:rsidR="007C0D38" w:rsidRPr="0081195A" w:rsidRDefault="007C0D38" w:rsidP="00BD7A24">
            <w:pPr>
              <w:spacing w:line="276" w:lineRule="auto"/>
              <w:jc w:val="center"/>
              <w:rPr>
                <w:rFonts w:cs="Calibri"/>
                <w:sz w:val="17"/>
                <w:szCs w:val="17"/>
              </w:rPr>
            </w:pPr>
          </w:p>
        </w:tc>
      </w:tr>
      <w:tr w:rsidR="007C0D38" w:rsidRPr="0081195A" w14:paraId="0D9C4616"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01042521" w14:textId="77777777" w:rsidR="007C0D38" w:rsidRPr="0081195A" w:rsidRDefault="007C0D38" w:rsidP="00BD7A24">
            <w:pPr>
              <w:spacing w:line="276" w:lineRule="auto"/>
              <w:rPr>
                <w:rFonts w:cs="Calibri"/>
                <w:sz w:val="17"/>
                <w:szCs w:val="17"/>
              </w:rPr>
            </w:pPr>
            <w:r w:rsidRPr="0081195A">
              <w:rPr>
                <w:rFonts w:cs="Calibri"/>
                <w:sz w:val="17"/>
                <w:szCs w:val="17"/>
              </w:rPr>
              <w:t>Bogatka</w:t>
            </w:r>
            <w:r w:rsidRPr="0081195A">
              <w:rPr>
                <w:rFonts w:cs="Calibri"/>
                <w:i/>
                <w:iCs/>
                <w:sz w:val="17"/>
                <w:szCs w:val="17"/>
              </w:rPr>
              <w:t xml:space="preserve"> </w:t>
            </w:r>
            <w:proofErr w:type="spellStart"/>
            <w:r w:rsidRPr="0081195A">
              <w:rPr>
                <w:rFonts w:cs="Calibri"/>
                <w:i/>
                <w:iCs/>
                <w:sz w:val="17"/>
                <w:szCs w:val="17"/>
              </w:rPr>
              <w:t>Parus</w:t>
            </w:r>
            <w:proofErr w:type="spellEnd"/>
            <w:r w:rsidRPr="0081195A">
              <w:rPr>
                <w:rFonts w:cs="Calibri"/>
                <w:i/>
                <w:iCs/>
                <w:sz w:val="17"/>
                <w:szCs w:val="17"/>
              </w:rPr>
              <w:t xml:space="preserve"> major</w:t>
            </w:r>
          </w:p>
        </w:tc>
        <w:tc>
          <w:tcPr>
            <w:tcW w:w="2321" w:type="dxa"/>
            <w:tcBorders>
              <w:top w:val="nil"/>
              <w:left w:val="nil"/>
              <w:bottom w:val="single" w:sz="4" w:space="0" w:color="auto"/>
              <w:right w:val="single" w:sz="4" w:space="0" w:color="auto"/>
            </w:tcBorders>
            <w:shd w:val="clear" w:color="auto" w:fill="auto"/>
            <w:noWrap/>
            <w:vAlign w:val="center"/>
            <w:hideMark/>
          </w:tcPr>
          <w:p w14:paraId="1711010A"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1-2p, </w:t>
            </w:r>
            <w:r>
              <w:rPr>
                <w:rFonts w:cs="Calibri"/>
                <w:sz w:val="17"/>
                <w:szCs w:val="17"/>
              </w:rPr>
              <w:t xml:space="preserve">do </w:t>
            </w:r>
            <w:r w:rsidRPr="0081195A">
              <w:rPr>
                <w:rFonts w:cs="Calibri"/>
                <w:sz w:val="17"/>
                <w:szCs w:val="17"/>
              </w:rPr>
              <w:t>30 mig/żer</w:t>
            </w:r>
          </w:p>
        </w:tc>
        <w:tc>
          <w:tcPr>
            <w:tcW w:w="1985" w:type="dxa"/>
            <w:tcBorders>
              <w:top w:val="nil"/>
              <w:left w:val="nil"/>
              <w:bottom w:val="single" w:sz="4" w:space="0" w:color="auto"/>
              <w:right w:val="single" w:sz="4" w:space="0" w:color="auto"/>
            </w:tcBorders>
            <w:shd w:val="clear" w:color="auto" w:fill="auto"/>
            <w:noWrap/>
            <w:vAlign w:val="center"/>
            <w:hideMark/>
          </w:tcPr>
          <w:p w14:paraId="026189E5"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1p, </w:t>
            </w:r>
            <w:r>
              <w:rPr>
                <w:rFonts w:cs="Calibri"/>
                <w:sz w:val="17"/>
                <w:szCs w:val="17"/>
              </w:rPr>
              <w:t>do 2</w:t>
            </w:r>
            <w:r w:rsidRPr="0081195A">
              <w:rPr>
                <w:rFonts w:cs="Calibri"/>
                <w:sz w:val="17"/>
                <w:szCs w:val="17"/>
              </w:rPr>
              <w:t>0mig/żer</w:t>
            </w:r>
          </w:p>
        </w:tc>
        <w:tc>
          <w:tcPr>
            <w:tcW w:w="1848" w:type="dxa"/>
            <w:tcBorders>
              <w:top w:val="nil"/>
              <w:left w:val="nil"/>
              <w:bottom w:val="single" w:sz="4" w:space="0" w:color="auto"/>
              <w:right w:val="single" w:sz="4" w:space="0" w:color="auto"/>
            </w:tcBorders>
            <w:vAlign w:val="center"/>
          </w:tcPr>
          <w:p w14:paraId="72F3CA14" w14:textId="77777777" w:rsidR="007C0D38" w:rsidRPr="0081195A" w:rsidRDefault="007C0D38" w:rsidP="00BD7A24">
            <w:pPr>
              <w:spacing w:line="276" w:lineRule="auto"/>
              <w:jc w:val="center"/>
              <w:rPr>
                <w:rFonts w:cs="Calibri"/>
                <w:sz w:val="17"/>
                <w:szCs w:val="17"/>
              </w:rPr>
            </w:pPr>
            <w:r w:rsidRPr="0081195A">
              <w:rPr>
                <w:rFonts w:cs="Calibri"/>
                <w:sz w:val="17"/>
                <w:szCs w:val="17"/>
              </w:rPr>
              <w:t>1p, do 1</w:t>
            </w:r>
            <w:r>
              <w:rPr>
                <w:rFonts w:cs="Calibri"/>
                <w:sz w:val="17"/>
                <w:szCs w:val="17"/>
              </w:rPr>
              <w:t>0</w:t>
            </w:r>
            <w:r w:rsidRPr="0081195A">
              <w:rPr>
                <w:rFonts w:cs="Calibri"/>
                <w:sz w:val="17"/>
                <w:szCs w:val="17"/>
              </w:rPr>
              <w:t xml:space="preserve"> mig</w:t>
            </w:r>
          </w:p>
        </w:tc>
      </w:tr>
      <w:tr w:rsidR="007C0D38" w:rsidRPr="0081195A" w14:paraId="25195422"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3F3980A6" w14:textId="77777777" w:rsidR="007C0D38" w:rsidRPr="0081195A" w:rsidRDefault="007C0D38" w:rsidP="00BD7A24">
            <w:pPr>
              <w:spacing w:line="276" w:lineRule="auto"/>
              <w:rPr>
                <w:rFonts w:cs="Calibri"/>
                <w:sz w:val="17"/>
                <w:szCs w:val="17"/>
              </w:rPr>
            </w:pPr>
            <w:r w:rsidRPr="0081195A">
              <w:rPr>
                <w:rFonts w:cs="Calibri"/>
                <w:sz w:val="17"/>
                <w:szCs w:val="17"/>
              </w:rPr>
              <w:t>Brzegówka</w:t>
            </w:r>
            <w:r w:rsidRPr="0081195A">
              <w:rPr>
                <w:rFonts w:cs="Calibri"/>
                <w:i/>
                <w:iCs/>
                <w:sz w:val="17"/>
                <w:szCs w:val="17"/>
              </w:rPr>
              <w:t xml:space="preserve"> </w:t>
            </w:r>
            <w:proofErr w:type="spellStart"/>
            <w:r w:rsidRPr="0081195A">
              <w:rPr>
                <w:rFonts w:cs="Calibri"/>
                <w:i/>
                <w:iCs/>
                <w:sz w:val="17"/>
                <w:szCs w:val="17"/>
              </w:rPr>
              <w:t>Riparia</w:t>
            </w:r>
            <w:proofErr w:type="spellEnd"/>
            <w:r w:rsidRPr="0081195A">
              <w:rPr>
                <w:rFonts w:cs="Calibri"/>
                <w:i/>
                <w:iCs/>
                <w:sz w:val="17"/>
                <w:szCs w:val="17"/>
              </w:rPr>
              <w:t xml:space="preserve"> </w:t>
            </w:r>
            <w:proofErr w:type="spellStart"/>
            <w:r w:rsidRPr="0081195A">
              <w:rPr>
                <w:rFonts w:cs="Calibri"/>
                <w:i/>
                <w:iCs/>
                <w:sz w:val="17"/>
                <w:szCs w:val="17"/>
              </w:rPr>
              <w:t>riparia</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1C094529" w14:textId="77777777" w:rsidR="007C0D38" w:rsidRPr="0081195A" w:rsidRDefault="007C0D38" w:rsidP="00BD7A24">
            <w:pPr>
              <w:spacing w:line="276" w:lineRule="auto"/>
              <w:jc w:val="center"/>
              <w:rPr>
                <w:rFonts w:cs="Calibri"/>
                <w:sz w:val="17"/>
                <w:szCs w:val="17"/>
              </w:rPr>
            </w:pPr>
            <w:r>
              <w:rPr>
                <w:rFonts w:cs="Calibri"/>
                <w:sz w:val="17"/>
                <w:szCs w:val="17"/>
              </w:rPr>
              <w:t>Do 2</w:t>
            </w:r>
            <w:r w:rsidRPr="0081195A">
              <w:rPr>
                <w:rFonts w:cs="Calibri"/>
                <w:sz w:val="17"/>
                <w:szCs w:val="17"/>
              </w:rPr>
              <w:t>0 mig/żer</w:t>
            </w:r>
          </w:p>
        </w:tc>
        <w:tc>
          <w:tcPr>
            <w:tcW w:w="1985" w:type="dxa"/>
            <w:tcBorders>
              <w:top w:val="nil"/>
              <w:left w:val="nil"/>
              <w:bottom w:val="single" w:sz="4" w:space="0" w:color="auto"/>
              <w:right w:val="single" w:sz="4" w:space="0" w:color="auto"/>
            </w:tcBorders>
            <w:shd w:val="clear" w:color="auto" w:fill="auto"/>
            <w:noWrap/>
            <w:vAlign w:val="center"/>
            <w:hideMark/>
          </w:tcPr>
          <w:p w14:paraId="2AAEFC1B" w14:textId="77777777" w:rsidR="007C0D38" w:rsidRPr="0081195A" w:rsidRDefault="007C0D38" w:rsidP="00BD7A24">
            <w:pPr>
              <w:spacing w:line="276" w:lineRule="auto"/>
              <w:jc w:val="center"/>
              <w:rPr>
                <w:rFonts w:cs="Calibri"/>
                <w:sz w:val="17"/>
                <w:szCs w:val="17"/>
              </w:rPr>
            </w:pPr>
            <w:r>
              <w:rPr>
                <w:rFonts w:cs="Calibri"/>
                <w:sz w:val="17"/>
                <w:szCs w:val="17"/>
              </w:rPr>
              <w:t>Do 3</w:t>
            </w:r>
            <w:r w:rsidRPr="0081195A">
              <w:rPr>
                <w:rFonts w:cs="Calibri"/>
                <w:sz w:val="17"/>
                <w:szCs w:val="17"/>
              </w:rPr>
              <w:t>0 mig/żer</w:t>
            </w:r>
          </w:p>
        </w:tc>
        <w:tc>
          <w:tcPr>
            <w:tcW w:w="1848" w:type="dxa"/>
            <w:tcBorders>
              <w:top w:val="nil"/>
              <w:left w:val="nil"/>
              <w:bottom w:val="single" w:sz="4" w:space="0" w:color="auto"/>
              <w:right w:val="single" w:sz="4" w:space="0" w:color="auto"/>
            </w:tcBorders>
            <w:vAlign w:val="center"/>
          </w:tcPr>
          <w:p w14:paraId="160A52DB" w14:textId="77777777" w:rsidR="007C0D38" w:rsidRPr="0081195A" w:rsidRDefault="007C0D38" w:rsidP="00BD7A24">
            <w:pPr>
              <w:spacing w:line="276" w:lineRule="auto"/>
              <w:jc w:val="center"/>
              <w:rPr>
                <w:rFonts w:cs="Calibri"/>
                <w:sz w:val="17"/>
                <w:szCs w:val="17"/>
              </w:rPr>
            </w:pPr>
            <w:r>
              <w:rPr>
                <w:rFonts w:cs="Calibri"/>
                <w:sz w:val="17"/>
                <w:szCs w:val="17"/>
              </w:rPr>
              <w:t xml:space="preserve">Do </w:t>
            </w:r>
            <w:r w:rsidRPr="0081195A">
              <w:rPr>
                <w:rFonts w:cs="Calibri"/>
                <w:sz w:val="17"/>
                <w:szCs w:val="17"/>
              </w:rPr>
              <w:t>10mig/żer</w:t>
            </w:r>
          </w:p>
        </w:tc>
      </w:tr>
      <w:tr w:rsidR="007C0D38" w:rsidRPr="0081195A" w14:paraId="081C81FA"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7BD5525" w14:textId="77777777" w:rsidR="007C0D38" w:rsidRPr="0081195A" w:rsidRDefault="007C0D38" w:rsidP="00BD7A24">
            <w:pPr>
              <w:spacing w:line="276" w:lineRule="auto"/>
              <w:rPr>
                <w:rFonts w:cs="Calibri"/>
                <w:sz w:val="17"/>
                <w:szCs w:val="17"/>
              </w:rPr>
            </w:pPr>
            <w:r w:rsidRPr="0081195A">
              <w:rPr>
                <w:rFonts w:cs="Calibri"/>
                <w:sz w:val="17"/>
                <w:szCs w:val="17"/>
              </w:rPr>
              <w:t>Cierniówka</w:t>
            </w:r>
            <w:r w:rsidRPr="0081195A">
              <w:rPr>
                <w:rFonts w:cs="Calibri"/>
                <w:i/>
                <w:iCs/>
                <w:sz w:val="17"/>
                <w:szCs w:val="17"/>
              </w:rPr>
              <w:t xml:space="preserve"> Sylvia </w:t>
            </w:r>
            <w:proofErr w:type="spellStart"/>
            <w:r w:rsidRPr="0081195A">
              <w:rPr>
                <w:rFonts w:cs="Calibri"/>
                <w:i/>
                <w:iCs/>
                <w:sz w:val="17"/>
                <w:szCs w:val="17"/>
              </w:rPr>
              <w:t>communis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15786082"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hideMark/>
          </w:tcPr>
          <w:p w14:paraId="461B1C90"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848" w:type="dxa"/>
            <w:tcBorders>
              <w:top w:val="nil"/>
              <w:left w:val="nil"/>
              <w:bottom w:val="single" w:sz="4" w:space="0" w:color="auto"/>
              <w:right w:val="single" w:sz="4" w:space="0" w:color="auto"/>
            </w:tcBorders>
            <w:vAlign w:val="center"/>
          </w:tcPr>
          <w:p w14:paraId="1923A924"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6005E4F2"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48B31AA1" w14:textId="77777777" w:rsidR="007C0D38" w:rsidRPr="0081195A" w:rsidRDefault="007C0D38" w:rsidP="00BD7A24">
            <w:pPr>
              <w:spacing w:line="276" w:lineRule="auto"/>
              <w:rPr>
                <w:rFonts w:cs="Calibri"/>
                <w:sz w:val="17"/>
                <w:szCs w:val="17"/>
              </w:rPr>
            </w:pPr>
            <w:r w:rsidRPr="0081195A">
              <w:rPr>
                <w:rFonts w:cs="Calibri"/>
                <w:sz w:val="17"/>
                <w:szCs w:val="17"/>
              </w:rPr>
              <w:lastRenderedPageBreak/>
              <w:t>Czajka</w:t>
            </w:r>
            <w:r w:rsidRPr="0081195A">
              <w:rPr>
                <w:rFonts w:cs="Calibri"/>
                <w:i/>
                <w:iCs/>
                <w:sz w:val="17"/>
                <w:szCs w:val="17"/>
              </w:rPr>
              <w:t xml:space="preserve"> </w:t>
            </w:r>
            <w:proofErr w:type="spellStart"/>
            <w:r w:rsidRPr="0081195A">
              <w:rPr>
                <w:rFonts w:cs="Calibri"/>
                <w:i/>
                <w:iCs/>
                <w:sz w:val="17"/>
                <w:szCs w:val="17"/>
              </w:rPr>
              <w:t>Vanellus</w:t>
            </w:r>
            <w:proofErr w:type="spellEnd"/>
            <w:r w:rsidRPr="0081195A">
              <w:rPr>
                <w:rFonts w:cs="Calibri"/>
                <w:i/>
                <w:iCs/>
                <w:sz w:val="17"/>
                <w:szCs w:val="17"/>
              </w:rPr>
              <w:t xml:space="preserve"> </w:t>
            </w:r>
            <w:proofErr w:type="spellStart"/>
            <w:r w:rsidRPr="0081195A">
              <w:rPr>
                <w:rFonts w:cs="Calibri"/>
                <w:i/>
                <w:iCs/>
                <w:sz w:val="17"/>
                <w:szCs w:val="17"/>
              </w:rPr>
              <w:t>vanellus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1A115EEB" w14:textId="77777777" w:rsidR="007C0D38" w:rsidRPr="0081195A" w:rsidRDefault="007C0D38" w:rsidP="00BD7A24">
            <w:pPr>
              <w:spacing w:line="276" w:lineRule="auto"/>
              <w:jc w:val="center"/>
              <w:rPr>
                <w:rFonts w:cs="Calibri"/>
                <w:sz w:val="17"/>
                <w:szCs w:val="17"/>
              </w:rPr>
            </w:pPr>
            <w:r>
              <w:rPr>
                <w:rFonts w:cs="Calibri"/>
                <w:sz w:val="17"/>
                <w:szCs w:val="17"/>
              </w:rPr>
              <w:t xml:space="preserve">Do </w:t>
            </w:r>
            <w:r w:rsidRPr="0081195A">
              <w:rPr>
                <w:rFonts w:cs="Calibri"/>
                <w:sz w:val="17"/>
                <w:szCs w:val="17"/>
              </w:rPr>
              <w:t>30 mig/żer</w:t>
            </w:r>
          </w:p>
        </w:tc>
        <w:tc>
          <w:tcPr>
            <w:tcW w:w="1985" w:type="dxa"/>
            <w:tcBorders>
              <w:top w:val="nil"/>
              <w:left w:val="nil"/>
              <w:bottom w:val="single" w:sz="4" w:space="0" w:color="auto"/>
              <w:right w:val="single" w:sz="4" w:space="0" w:color="auto"/>
            </w:tcBorders>
            <w:shd w:val="clear" w:color="auto" w:fill="auto"/>
            <w:noWrap/>
            <w:vAlign w:val="center"/>
            <w:hideMark/>
          </w:tcPr>
          <w:p w14:paraId="27731B57" w14:textId="77777777" w:rsidR="007C0D38" w:rsidRPr="0081195A" w:rsidRDefault="007C0D38" w:rsidP="00BD7A24">
            <w:pPr>
              <w:spacing w:line="276" w:lineRule="auto"/>
              <w:jc w:val="center"/>
              <w:rPr>
                <w:rFonts w:cs="Calibri"/>
                <w:sz w:val="17"/>
                <w:szCs w:val="17"/>
              </w:rPr>
            </w:pPr>
            <w:r>
              <w:rPr>
                <w:rFonts w:cs="Calibri"/>
                <w:sz w:val="17"/>
                <w:szCs w:val="17"/>
              </w:rPr>
              <w:t xml:space="preserve">Do </w:t>
            </w:r>
            <w:r w:rsidRPr="0081195A">
              <w:rPr>
                <w:rFonts w:cs="Calibri"/>
                <w:sz w:val="17"/>
                <w:szCs w:val="17"/>
              </w:rPr>
              <w:t>300 mig/żer</w:t>
            </w:r>
          </w:p>
        </w:tc>
        <w:tc>
          <w:tcPr>
            <w:tcW w:w="1848" w:type="dxa"/>
            <w:tcBorders>
              <w:top w:val="nil"/>
              <w:left w:val="nil"/>
              <w:bottom w:val="single" w:sz="4" w:space="0" w:color="auto"/>
              <w:right w:val="single" w:sz="4" w:space="0" w:color="auto"/>
            </w:tcBorders>
            <w:vAlign w:val="center"/>
          </w:tcPr>
          <w:p w14:paraId="05EC9467" w14:textId="77777777" w:rsidR="007C0D38" w:rsidRPr="0081195A" w:rsidRDefault="007C0D38" w:rsidP="00BD7A24">
            <w:pPr>
              <w:spacing w:line="276" w:lineRule="auto"/>
              <w:jc w:val="center"/>
              <w:rPr>
                <w:rFonts w:cs="Calibri"/>
                <w:sz w:val="17"/>
                <w:szCs w:val="17"/>
              </w:rPr>
            </w:pPr>
            <w:r>
              <w:rPr>
                <w:rFonts w:cs="Calibri"/>
                <w:sz w:val="17"/>
                <w:szCs w:val="17"/>
              </w:rPr>
              <w:t>Do 20</w:t>
            </w:r>
            <w:r w:rsidRPr="0081195A">
              <w:rPr>
                <w:rFonts w:cs="Calibri"/>
                <w:sz w:val="17"/>
                <w:szCs w:val="17"/>
              </w:rPr>
              <w:t xml:space="preserve"> mig/żer</w:t>
            </w:r>
          </w:p>
        </w:tc>
      </w:tr>
      <w:tr w:rsidR="007C0D38" w:rsidRPr="0081195A" w14:paraId="52A61771"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D2CF439" w14:textId="77777777" w:rsidR="007C0D38" w:rsidRPr="0081195A" w:rsidRDefault="007C0D38" w:rsidP="00BD7A24">
            <w:pPr>
              <w:spacing w:line="276" w:lineRule="auto"/>
              <w:rPr>
                <w:rFonts w:cs="Calibri"/>
                <w:sz w:val="17"/>
                <w:szCs w:val="17"/>
              </w:rPr>
            </w:pPr>
            <w:r w:rsidRPr="0081195A">
              <w:rPr>
                <w:rFonts w:cs="Calibri"/>
                <w:sz w:val="17"/>
                <w:szCs w:val="17"/>
              </w:rPr>
              <w:t>Czapla siwa</w:t>
            </w:r>
            <w:r w:rsidRPr="0081195A">
              <w:rPr>
                <w:rFonts w:cs="Calibri"/>
                <w:i/>
                <w:iCs/>
                <w:sz w:val="17"/>
                <w:szCs w:val="17"/>
              </w:rPr>
              <w:t xml:space="preserve"> </w:t>
            </w:r>
            <w:proofErr w:type="spellStart"/>
            <w:r w:rsidRPr="0081195A">
              <w:rPr>
                <w:rFonts w:cs="Calibri"/>
                <w:i/>
                <w:iCs/>
                <w:sz w:val="17"/>
                <w:szCs w:val="17"/>
              </w:rPr>
              <w:t>Ardea</w:t>
            </w:r>
            <w:proofErr w:type="spellEnd"/>
            <w:r w:rsidRPr="0081195A">
              <w:rPr>
                <w:rFonts w:cs="Calibri"/>
                <w:i/>
                <w:iCs/>
                <w:sz w:val="17"/>
                <w:szCs w:val="17"/>
              </w:rPr>
              <w:t xml:space="preserve"> </w:t>
            </w:r>
            <w:proofErr w:type="spellStart"/>
            <w:r w:rsidRPr="0081195A">
              <w:rPr>
                <w:rFonts w:cs="Calibri"/>
                <w:i/>
                <w:iCs/>
                <w:sz w:val="17"/>
                <w:szCs w:val="17"/>
              </w:rPr>
              <w:t>cinerea</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20A22685" w14:textId="77777777" w:rsidR="007C0D38" w:rsidRPr="0081195A" w:rsidRDefault="007C0D38" w:rsidP="00BD7A24">
            <w:pPr>
              <w:spacing w:line="276" w:lineRule="auto"/>
              <w:jc w:val="center"/>
              <w:rPr>
                <w:rFonts w:cs="Calibri"/>
                <w:sz w:val="17"/>
                <w:szCs w:val="17"/>
              </w:rPr>
            </w:pPr>
            <w:r>
              <w:rPr>
                <w:rFonts w:cs="Calibri"/>
                <w:sz w:val="17"/>
                <w:szCs w:val="17"/>
              </w:rPr>
              <w:t>D</w:t>
            </w:r>
            <w:r w:rsidRPr="0081195A">
              <w:rPr>
                <w:rFonts w:cs="Calibri"/>
                <w:sz w:val="17"/>
                <w:szCs w:val="17"/>
              </w:rPr>
              <w:t xml:space="preserve">o </w:t>
            </w:r>
            <w:r>
              <w:rPr>
                <w:rFonts w:cs="Calibri"/>
                <w:sz w:val="17"/>
                <w:szCs w:val="17"/>
              </w:rPr>
              <w:t>3</w:t>
            </w:r>
            <w:r w:rsidRPr="0081195A">
              <w:rPr>
                <w:rFonts w:cs="Calibri"/>
                <w:sz w:val="17"/>
                <w:szCs w:val="17"/>
              </w:rPr>
              <w:t xml:space="preserve"> żer</w:t>
            </w:r>
          </w:p>
        </w:tc>
        <w:tc>
          <w:tcPr>
            <w:tcW w:w="1985" w:type="dxa"/>
            <w:tcBorders>
              <w:top w:val="nil"/>
              <w:left w:val="nil"/>
              <w:bottom w:val="single" w:sz="4" w:space="0" w:color="auto"/>
              <w:right w:val="single" w:sz="4" w:space="0" w:color="auto"/>
            </w:tcBorders>
            <w:shd w:val="clear" w:color="auto" w:fill="auto"/>
            <w:noWrap/>
            <w:vAlign w:val="center"/>
            <w:hideMark/>
          </w:tcPr>
          <w:p w14:paraId="07AC80CE" w14:textId="77777777" w:rsidR="007C0D38" w:rsidRPr="0081195A" w:rsidRDefault="007C0D38" w:rsidP="00BD7A24">
            <w:pPr>
              <w:spacing w:line="276" w:lineRule="auto"/>
              <w:jc w:val="center"/>
              <w:rPr>
                <w:rFonts w:cs="Calibri"/>
                <w:sz w:val="17"/>
                <w:szCs w:val="17"/>
              </w:rPr>
            </w:pPr>
            <w:r>
              <w:rPr>
                <w:rFonts w:cs="Calibri"/>
                <w:sz w:val="17"/>
                <w:szCs w:val="17"/>
              </w:rPr>
              <w:t>D</w:t>
            </w:r>
            <w:r w:rsidRPr="0081195A">
              <w:rPr>
                <w:rFonts w:cs="Calibri"/>
                <w:sz w:val="17"/>
                <w:szCs w:val="17"/>
              </w:rPr>
              <w:t xml:space="preserve">o </w:t>
            </w:r>
            <w:r>
              <w:rPr>
                <w:rFonts w:cs="Calibri"/>
                <w:sz w:val="17"/>
                <w:szCs w:val="17"/>
              </w:rPr>
              <w:t xml:space="preserve"> 2</w:t>
            </w:r>
            <w:r w:rsidRPr="0081195A">
              <w:rPr>
                <w:rFonts w:cs="Calibri"/>
                <w:sz w:val="17"/>
                <w:szCs w:val="17"/>
              </w:rPr>
              <w:t>żer</w:t>
            </w:r>
          </w:p>
        </w:tc>
        <w:tc>
          <w:tcPr>
            <w:tcW w:w="1848" w:type="dxa"/>
            <w:tcBorders>
              <w:top w:val="nil"/>
              <w:left w:val="nil"/>
              <w:bottom w:val="single" w:sz="4" w:space="0" w:color="auto"/>
              <w:right w:val="single" w:sz="4" w:space="0" w:color="auto"/>
            </w:tcBorders>
            <w:vAlign w:val="center"/>
          </w:tcPr>
          <w:p w14:paraId="7FD6130F" w14:textId="77777777" w:rsidR="007C0D38" w:rsidRPr="0081195A" w:rsidRDefault="007C0D38" w:rsidP="00BD7A24">
            <w:pPr>
              <w:spacing w:line="276" w:lineRule="auto"/>
              <w:jc w:val="center"/>
              <w:rPr>
                <w:rFonts w:cs="Calibri"/>
                <w:sz w:val="17"/>
                <w:szCs w:val="17"/>
              </w:rPr>
            </w:pPr>
            <w:r>
              <w:rPr>
                <w:rFonts w:cs="Calibri"/>
                <w:sz w:val="17"/>
                <w:szCs w:val="17"/>
              </w:rPr>
              <w:t>1</w:t>
            </w:r>
            <w:r w:rsidRPr="0081195A">
              <w:rPr>
                <w:rFonts w:cs="Calibri"/>
                <w:sz w:val="17"/>
                <w:szCs w:val="17"/>
              </w:rPr>
              <w:t xml:space="preserve"> żer</w:t>
            </w:r>
          </w:p>
        </w:tc>
      </w:tr>
      <w:tr w:rsidR="007C0D38" w:rsidRPr="0081195A" w14:paraId="28FB539B"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48DE2098" w14:textId="77777777" w:rsidR="007C0D38" w:rsidRPr="0081195A" w:rsidRDefault="007C0D38" w:rsidP="00BD7A24">
            <w:pPr>
              <w:spacing w:line="276" w:lineRule="auto"/>
              <w:rPr>
                <w:rFonts w:cs="Calibri"/>
                <w:sz w:val="17"/>
                <w:szCs w:val="17"/>
              </w:rPr>
            </w:pPr>
            <w:r w:rsidRPr="0081195A">
              <w:rPr>
                <w:rFonts w:cs="Calibri"/>
                <w:sz w:val="17"/>
                <w:szCs w:val="17"/>
              </w:rPr>
              <w:t>Czarnogłówka</w:t>
            </w:r>
            <w:r w:rsidRPr="0081195A">
              <w:rPr>
                <w:rFonts w:cs="Calibri"/>
                <w:i/>
                <w:iCs/>
                <w:sz w:val="17"/>
                <w:szCs w:val="17"/>
              </w:rPr>
              <w:t xml:space="preserve"> </w:t>
            </w:r>
            <w:proofErr w:type="spellStart"/>
            <w:r w:rsidRPr="0081195A">
              <w:rPr>
                <w:rFonts w:cs="Calibri"/>
                <w:i/>
                <w:iCs/>
                <w:sz w:val="17"/>
                <w:szCs w:val="17"/>
              </w:rPr>
              <w:t>Poecile</w:t>
            </w:r>
            <w:proofErr w:type="spellEnd"/>
            <w:r w:rsidRPr="0081195A">
              <w:rPr>
                <w:rFonts w:cs="Calibri"/>
                <w:i/>
                <w:iCs/>
                <w:sz w:val="17"/>
                <w:szCs w:val="17"/>
              </w:rPr>
              <w:t xml:space="preserve"> </w:t>
            </w:r>
            <w:proofErr w:type="spellStart"/>
            <w:r w:rsidRPr="0081195A">
              <w:rPr>
                <w:rFonts w:cs="Calibri"/>
                <w:i/>
                <w:iCs/>
                <w:sz w:val="17"/>
                <w:szCs w:val="17"/>
              </w:rPr>
              <w:t>montanus</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0C953932"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tcPr>
          <w:p w14:paraId="53BFDBB3"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848" w:type="dxa"/>
            <w:tcBorders>
              <w:top w:val="nil"/>
              <w:left w:val="nil"/>
              <w:bottom w:val="single" w:sz="4" w:space="0" w:color="auto"/>
              <w:right w:val="single" w:sz="4" w:space="0" w:color="auto"/>
            </w:tcBorders>
            <w:vAlign w:val="center"/>
          </w:tcPr>
          <w:p w14:paraId="025C4623"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2C712448"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4CC31F34" w14:textId="77777777" w:rsidR="007C0D38" w:rsidRPr="0081195A" w:rsidRDefault="007C0D38" w:rsidP="00BD7A24">
            <w:pPr>
              <w:spacing w:line="276" w:lineRule="auto"/>
              <w:rPr>
                <w:rFonts w:cs="Calibri"/>
                <w:sz w:val="17"/>
                <w:szCs w:val="17"/>
              </w:rPr>
            </w:pPr>
            <w:r w:rsidRPr="0081195A">
              <w:rPr>
                <w:rFonts w:cs="Calibri"/>
                <w:sz w:val="17"/>
                <w:szCs w:val="17"/>
              </w:rPr>
              <w:t>Czeczotka</w:t>
            </w:r>
            <w:r w:rsidRPr="0081195A">
              <w:rPr>
                <w:rFonts w:cs="Calibri"/>
                <w:i/>
                <w:iCs/>
                <w:sz w:val="17"/>
                <w:szCs w:val="17"/>
              </w:rPr>
              <w:t xml:space="preserve"> </w:t>
            </w:r>
            <w:proofErr w:type="spellStart"/>
            <w:r w:rsidRPr="0081195A">
              <w:rPr>
                <w:rFonts w:cs="Calibri"/>
                <w:i/>
                <w:iCs/>
                <w:sz w:val="17"/>
                <w:szCs w:val="17"/>
              </w:rPr>
              <w:t>Acanthis</w:t>
            </w:r>
            <w:proofErr w:type="spellEnd"/>
            <w:r w:rsidRPr="0081195A">
              <w:rPr>
                <w:rFonts w:cs="Calibri"/>
                <w:i/>
                <w:iCs/>
                <w:sz w:val="17"/>
                <w:szCs w:val="17"/>
              </w:rPr>
              <w:t xml:space="preserve"> </w:t>
            </w:r>
            <w:proofErr w:type="spellStart"/>
            <w:r w:rsidRPr="0081195A">
              <w:rPr>
                <w:rFonts w:cs="Calibri"/>
                <w:i/>
                <w:iCs/>
                <w:sz w:val="17"/>
                <w:szCs w:val="17"/>
              </w:rPr>
              <w:t>flammea</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7490D9B7" w14:textId="77777777" w:rsidR="007C0D38" w:rsidRPr="0081195A" w:rsidRDefault="007C0D38" w:rsidP="00BD7A24">
            <w:pPr>
              <w:spacing w:line="276" w:lineRule="auto"/>
              <w:jc w:val="center"/>
              <w:rPr>
                <w:rFonts w:cs="Calibri"/>
                <w:sz w:val="17"/>
                <w:szCs w:val="17"/>
              </w:rPr>
            </w:pPr>
            <w:r w:rsidRPr="0081195A">
              <w:rPr>
                <w:rFonts w:cs="Calibri"/>
                <w:sz w:val="17"/>
                <w:szCs w:val="17"/>
              </w:rPr>
              <w:t>0-30 mig/żer</w:t>
            </w:r>
          </w:p>
        </w:tc>
        <w:tc>
          <w:tcPr>
            <w:tcW w:w="1985" w:type="dxa"/>
            <w:tcBorders>
              <w:top w:val="nil"/>
              <w:left w:val="nil"/>
              <w:bottom w:val="single" w:sz="4" w:space="0" w:color="auto"/>
              <w:right w:val="single" w:sz="4" w:space="0" w:color="auto"/>
            </w:tcBorders>
            <w:shd w:val="clear" w:color="auto" w:fill="auto"/>
            <w:noWrap/>
            <w:vAlign w:val="center"/>
            <w:hideMark/>
          </w:tcPr>
          <w:p w14:paraId="73FD3AC9" w14:textId="77777777" w:rsidR="007C0D38" w:rsidRPr="0081195A" w:rsidRDefault="007C0D38" w:rsidP="00BD7A24">
            <w:pPr>
              <w:spacing w:line="276" w:lineRule="auto"/>
              <w:jc w:val="center"/>
              <w:rPr>
                <w:rFonts w:cs="Calibri"/>
                <w:sz w:val="17"/>
                <w:szCs w:val="17"/>
              </w:rPr>
            </w:pPr>
            <w:r w:rsidRPr="0081195A">
              <w:rPr>
                <w:rFonts w:cs="Calibri"/>
                <w:sz w:val="17"/>
                <w:szCs w:val="17"/>
              </w:rPr>
              <w:t>0-50 mig/żer</w:t>
            </w:r>
          </w:p>
        </w:tc>
        <w:tc>
          <w:tcPr>
            <w:tcW w:w="1848" w:type="dxa"/>
            <w:tcBorders>
              <w:top w:val="nil"/>
              <w:left w:val="nil"/>
              <w:bottom w:val="single" w:sz="4" w:space="0" w:color="auto"/>
              <w:right w:val="single" w:sz="4" w:space="0" w:color="auto"/>
            </w:tcBorders>
            <w:vAlign w:val="center"/>
          </w:tcPr>
          <w:p w14:paraId="54C53438" w14:textId="77777777" w:rsidR="007C0D38" w:rsidRPr="0081195A" w:rsidRDefault="007C0D38" w:rsidP="00BD7A24">
            <w:pPr>
              <w:spacing w:line="276" w:lineRule="auto"/>
              <w:jc w:val="center"/>
              <w:rPr>
                <w:rFonts w:cs="Calibri"/>
                <w:sz w:val="17"/>
                <w:szCs w:val="17"/>
              </w:rPr>
            </w:pPr>
            <w:r w:rsidRPr="0081195A">
              <w:rPr>
                <w:rFonts w:cs="Calibri"/>
                <w:sz w:val="17"/>
                <w:szCs w:val="17"/>
              </w:rPr>
              <w:t>0-30 mig/żer</w:t>
            </w:r>
          </w:p>
        </w:tc>
      </w:tr>
      <w:tr w:rsidR="007C0D38" w:rsidRPr="0081195A" w14:paraId="2D546FE6"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0B89B321" w14:textId="77777777" w:rsidR="007C0D38" w:rsidRPr="0081195A" w:rsidRDefault="007C0D38" w:rsidP="00BD7A24">
            <w:pPr>
              <w:spacing w:line="276" w:lineRule="auto"/>
              <w:rPr>
                <w:rFonts w:cs="Calibri"/>
                <w:sz w:val="17"/>
                <w:szCs w:val="17"/>
              </w:rPr>
            </w:pPr>
            <w:r w:rsidRPr="0081195A">
              <w:rPr>
                <w:rFonts w:cs="Calibri"/>
                <w:sz w:val="17"/>
                <w:szCs w:val="17"/>
              </w:rPr>
              <w:t>Czubatka</w:t>
            </w:r>
            <w:r w:rsidRPr="0081195A">
              <w:rPr>
                <w:rFonts w:cs="Calibri"/>
                <w:i/>
                <w:iCs/>
                <w:sz w:val="17"/>
                <w:szCs w:val="17"/>
              </w:rPr>
              <w:t xml:space="preserve"> </w:t>
            </w:r>
            <w:proofErr w:type="spellStart"/>
            <w:r w:rsidRPr="0081195A">
              <w:rPr>
                <w:rFonts w:cs="Calibri"/>
                <w:i/>
                <w:iCs/>
                <w:sz w:val="17"/>
                <w:szCs w:val="17"/>
              </w:rPr>
              <w:t>Lophophanes</w:t>
            </w:r>
            <w:proofErr w:type="spellEnd"/>
            <w:r w:rsidRPr="0081195A">
              <w:rPr>
                <w:rFonts w:cs="Calibri"/>
                <w:i/>
                <w:iCs/>
                <w:sz w:val="17"/>
                <w:szCs w:val="17"/>
              </w:rPr>
              <w:t xml:space="preserve"> </w:t>
            </w:r>
            <w:proofErr w:type="spellStart"/>
            <w:r w:rsidRPr="0081195A">
              <w:rPr>
                <w:rFonts w:cs="Calibri"/>
                <w:i/>
                <w:iCs/>
                <w:sz w:val="17"/>
                <w:szCs w:val="17"/>
              </w:rPr>
              <w:t>cristatus</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3CA9ABB7"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tcPr>
          <w:p w14:paraId="542D6432"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6C69AE66" w14:textId="77777777" w:rsidR="007C0D38" w:rsidRPr="0081195A" w:rsidRDefault="007C0D38" w:rsidP="00BD7A24">
            <w:pPr>
              <w:spacing w:line="276" w:lineRule="auto"/>
              <w:jc w:val="center"/>
              <w:rPr>
                <w:rFonts w:cs="Calibri"/>
                <w:sz w:val="17"/>
                <w:szCs w:val="17"/>
              </w:rPr>
            </w:pPr>
            <w:r w:rsidRPr="00C2684F">
              <w:rPr>
                <w:rFonts w:cs="Calibri"/>
                <w:sz w:val="17"/>
                <w:szCs w:val="17"/>
              </w:rPr>
              <w:t>W pobliżu</w:t>
            </w:r>
          </w:p>
        </w:tc>
      </w:tr>
      <w:tr w:rsidR="007C0D38" w:rsidRPr="0081195A" w14:paraId="36445806"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1B559350" w14:textId="77777777" w:rsidR="007C0D38" w:rsidRPr="0081195A" w:rsidRDefault="007C0D38" w:rsidP="00BD7A24">
            <w:pPr>
              <w:spacing w:line="276" w:lineRule="auto"/>
              <w:rPr>
                <w:rFonts w:cs="Calibri"/>
                <w:sz w:val="17"/>
                <w:szCs w:val="17"/>
              </w:rPr>
            </w:pPr>
            <w:r w:rsidRPr="0081195A">
              <w:rPr>
                <w:rFonts w:cs="Calibri"/>
                <w:sz w:val="17"/>
                <w:szCs w:val="17"/>
              </w:rPr>
              <w:t>Czyż</w:t>
            </w:r>
            <w:r w:rsidRPr="0081195A">
              <w:rPr>
                <w:rFonts w:cs="Calibri"/>
                <w:i/>
                <w:iCs/>
                <w:sz w:val="17"/>
                <w:szCs w:val="17"/>
              </w:rPr>
              <w:t xml:space="preserve"> </w:t>
            </w:r>
            <w:proofErr w:type="spellStart"/>
            <w:r w:rsidRPr="0081195A">
              <w:rPr>
                <w:rFonts w:cs="Calibri"/>
                <w:i/>
                <w:iCs/>
                <w:sz w:val="17"/>
                <w:szCs w:val="17"/>
              </w:rPr>
              <w:t>Spinus</w:t>
            </w:r>
            <w:proofErr w:type="spellEnd"/>
            <w:r w:rsidRPr="0081195A">
              <w:rPr>
                <w:rFonts w:cs="Calibri"/>
                <w:i/>
                <w:iCs/>
                <w:sz w:val="17"/>
                <w:szCs w:val="17"/>
              </w:rPr>
              <w:t xml:space="preserve"> </w:t>
            </w:r>
            <w:proofErr w:type="spellStart"/>
            <w:r w:rsidRPr="0081195A">
              <w:rPr>
                <w:rFonts w:cs="Calibri"/>
                <w:i/>
                <w:iCs/>
                <w:sz w:val="17"/>
                <w:szCs w:val="17"/>
              </w:rPr>
              <w:t>spinus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3D0125DA" w14:textId="77777777" w:rsidR="007C0D38" w:rsidRPr="0081195A" w:rsidRDefault="007C0D38" w:rsidP="00BD7A24">
            <w:pPr>
              <w:spacing w:line="276" w:lineRule="auto"/>
              <w:jc w:val="center"/>
              <w:rPr>
                <w:rFonts w:cs="Calibri"/>
                <w:sz w:val="17"/>
                <w:szCs w:val="17"/>
              </w:rPr>
            </w:pPr>
            <w:r>
              <w:rPr>
                <w:rFonts w:cs="Calibri"/>
                <w:sz w:val="17"/>
                <w:szCs w:val="17"/>
              </w:rPr>
              <w:t xml:space="preserve">Do </w:t>
            </w:r>
            <w:r w:rsidRPr="0081195A">
              <w:rPr>
                <w:rFonts w:cs="Calibri"/>
                <w:sz w:val="17"/>
                <w:szCs w:val="17"/>
              </w:rPr>
              <w:t>100 mig/żer</w:t>
            </w:r>
          </w:p>
        </w:tc>
        <w:tc>
          <w:tcPr>
            <w:tcW w:w="1985" w:type="dxa"/>
            <w:tcBorders>
              <w:top w:val="nil"/>
              <w:left w:val="nil"/>
              <w:bottom w:val="single" w:sz="4" w:space="0" w:color="auto"/>
              <w:right w:val="single" w:sz="4" w:space="0" w:color="auto"/>
            </w:tcBorders>
            <w:shd w:val="clear" w:color="auto" w:fill="auto"/>
            <w:noWrap/>
            <w:vAlign w:val="center"/>
            <w:hideMark/>
          </w:tcPr>
          <w:p w14:paraId="7015E21A" w14:textId="77777777" w:rsidR="007C0D38" w:rsidRPr="0081195A" w:rsidRDefault="007C0D38" w:rsidP="00BD7A24">
            <w:pPr>
              <w:spacing w:line="276" w:lineRule="auto"/>
              <w:jc w:val="center"/>
              <w:rPr>
                <w:rFonts w:cs="Calibri"/>
                <w:sz w:val="17"/>
                <w:szCs w:val="17"/>
              </w:rPr>
            </w:pPr>
            <w:r>
              <w:rPr>
                <w:rFonts w:cs="Calibri"/>
                <w:sz w:val="17"/>
                <w:szCs w:val="17"/>
              </w:rPr>
              <w:t>Do 50</w:t>
            </w:r>
            <w:r w:rsidRPr="0081195A">
              <w:rPr>
                <w:rFonts w:cs="Calibri"/>
                <w:sz w:val="17"/>
                <w:szCs w:val="17"/>
              </w:rPr>
              <w:t xml:space="preserve"> mig/żer</w:t>
            </w:r>
          </w:p>
        </w:tc>
        <w:tc>
          <w:tcPr>
            <w:tcW w:w="1848" w:type="dxa"/>
            <w:tcBorders>
              <w:top w:val="nil"/>
              <w:left w:val="nil"/>
              <w:bottom w:val="single" w:sz="4" w:space="0" w:color="auto"/>
              <w:right w:val="single" w:sz="4" w:space="0" w:color="auto"/>
            </w:tcBorders>
            <w:vAlign w:val="center"/>
          </w:tcPr>
          <w:p w14:paraId="128FEB58" w14:textId="77777777" w:rsidR="007C0D38" w:rsidRPr="0081195A" w:rsidRDefault="007C0D38" w:rsidP="00BD7A24">
            <w:pPr>
              <w:spacing w:line="276" w:lineRule="auto"/>
              <w:jc w:val="center"/>
              <w:rPr>
                <w:rFonts w:cs="Calibri"/>
                <w:sz w:val="17"/>
                <w:szCs w:val="17"/>
              </w:rPr>
            </w:pPr>
            <w:r>
              <w:rPr>
                <w:rFonts w:cs="Calibri"/>
                <w:sz w:val="17"/>
                <w:szCs w:val="17"/>
              </w:rPr>
              <w:t xml:space="preserve">Do </w:t>
            </w:r>
            <w:r w:rsidRPr="0081195A">
              <w:rPr>
                <w:rFonts w:cs="Calibri"/>
                <w:sz w:val="17"/>
                <w:szCs w:val="17"/>
              </w:rPr>
              <w:t>50 mig/żer</w:t>
            </w:r>
          </w:p>
        </w:tc>
      </w:tr>
      <w:tr w:rsidR="007C0D38" w:rsidRPr="0081195A" w14:paraId="3826DF7D"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76F1BBD6" w14:textId="77777777" w:rsidR="007C0D38" w:rsidRPr="0081195A" w:rsidRDefault="007C0D38" w:rsidP="00BD7A24">
            <w:pPr>
              <w:spacing w:line="276" w:lineRule="auto"/>
              <w:rPr>
                <w:rFonts w:cs="Calibri"/>
                <w:sz w:val="17"/>
                <w:szCs w:val="17"/>
              </w:rPr>
            </w:pPr>
            <w:r>
              <w:rPr>
                <w:rFonts w:cs="Calibri"/>
                <w:sz w:val="17"/>
                <w:szCs w:val="17"/>
              </w:rPr>
              <w:t xml:space="preserve">Derkacz </w:t>
            </w:r>
            <w:proofErr w:type="spellStart"/>
            <w:r>
              <w:rPr>
                <w:rFonts w:cs="Calibri"/>
                <w:sz w:val="17"/>
                <w:szCs w:val="17"/>
              </w:rPr>
              <w:t>Crex</w:t>
            </w:r>
            <w:proofErr w:type="spellEnd"/>
            <w:r>
              <w:rPr>
                <w:rFonts w:cs="Calibri"/>
                <w:sz w:val="17"/>
                <w:szCs w:val="17"/>
              </w:rPr>
              <w:t xml:space="preserve"> </w:t>
            </w:r>
            <w:proofErr w:type="spellStart"/>
            <w:r>
              <w:rPr>
                <w:rFonts w:cs="Calibri"/>
                <w:sz w:val="17"/>
                <w:szCs w:val="17"/>
              </w:rPr>
              <w:t>crex</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32C002E5" w14:textId="77777777" w:rsidR="007C0D38" w:rsidRDefault="007C0D38" w:rsidP="00BD7A24">
            <w:pPr>
              <w:spacing w:line="276" w:lineRule="auto"/>
              <w:jc w:val="center"/>
              <w:rPr>
                <w:rFonts w:cs="Calibri"/>
                <w:sz w:val="17"/>
                <w:szCs w:val="17"/>
              </w:rPr>
            </w:pPr>
          </w:p>
        </w:tc>
        <w:tc>
          <w:tcPr>
            <w:tcW w:w="1985" w:type="dxa"/>
            <w:tcBorders>
              <w:top w:val="nil"/>
              <w:left w:val="nil"/>
              <w:bottom w:val="single" w:sz="4" w:space="0" w:color="auto"/>
              <w:right w:val="single" w:sz="4" w:space="0" w:color="auto"/>
            </w:tcBorders>
            <w:shd w:val="clear" w:color="auto" w:fill="auto"/>
            <w:noWrap/>
            <w:vAlign w:val="center"/>
          </w:tcPr>
          <w:p w14:paraId="0B3BD24D" w14:textId="77777777" w:rsidR="007C0D38"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10FF95EA" w14:textId="77777777" w:rsidR="007C0D38" w:rsidRDefault="007C0D38" w:rsidP="00BD7A24">
            <w:pPr>
              <w:spacing w:line="276" w:lineRule="auto"/>
              <w:jc w:val="center"/>
              <w:rPr>
                <w:rFonts w:cs="Calibri"/>
                <w:sz w:val="17"/>
                <w:szCs w:val="17"/>
              </w:rPr>
            </w:pPr>
            <w:r>
              <w:rPr>
                <w:rFonts w:cs="Calibri"/>
                <w:sz w:val="17"/>
                <w:szCs w:val="17"/>
              </w:rPr>
              <w:t>1 rewir w pobliżu</w:t>
            </w:r>
          </w:p>
        </w:tc>
      </w:tr>
      <w:tr w:rsidR="007C0D38" w:rsidRPr="0081195A" w14:paraId="40389049"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4658A211" w14:textId="77777777" w:rsidR="007C0D38" w:rsidRPr="0081195A" w:rsidRDefault="007C0D38" w:rsidP="00BD7A24">
            <w:pPr>
              <w:spacing w:line="276" w:lineRule="auto"/>
              <w:rPr>
                <w:rFonts w:cs="Calibri"/>
                <w:sz w:val="17"/>
                <w:szCs w:val="17"/>
              </w:rPr>
            </w:pPr>
            <w:r w:rsidRPr="0081195A">
              <w:rPr>
                <w:rFonts w:cs="Calibri"/>
                <w:sz w:val="17"/>
                <w:szCs w:val="17"/>
              </w:rPr>
              <w:t>Droździk</w:t>
            </w:r>
            <w:r w:rsidRPr="0081195A">
              <w:rPr>
                <w:rFonts w:cs="Calibri"/>
                <w:i/>
                <w:iCs/>
                <w:sz w:val="17"/>
                <w:szCs w:val="17"/>
              </w:rPr>
              <w:t xml:space="preserve"> </w:t>
            </w:r>
            <w:proofErr w:type="spellStart"/>
            <w:r w:rsidRPr="0081195A">
              <w:rPr>
                <w:rFonts w:cs="Calibri"/>
                <w:i/>
                <w:iCs/>
                <w:sz w:val="17"/>
                <w:szCs w:val="17"/>
              </w:rPr>
              <w:t>Turdus</w:t>
            </w:r>
            <w:proofErr w:type="spellEnd"/>
            <w:r w:rsidRPr="0081195A">
              <w:rPr>
                <w:rFonts w:cs="Calibri"/>
                <w:i/>
                <w:iCs/>
                <w:sz w:val="17"/>
                <w:szCs w:val="17"/>
              </w:rPr>
              <w:t xml:space="preserve"> </w:t>
            </w:r>
            <w:proofErr w:type="spellStart"/>
            <w:r w:rsidRPr="0081195A">
              <w:rPr>
                <w:rFonts w:cs="Calibri"/>
                <w:i/>
                <w:iCs/>
                <w:sz w:val="17"/>
                <w:szCs w:val="17"/>
              </w:rPr>
              <w:t>iliacus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514E2FFB" w14:textId="77777777" w:rsidR="007C0D38" w:rsidRPr="0081195A" w:rsidRDefault="007C0D38" w:rsidP="00BD7A24">
            <w:pPr>
              <w:spacing w:line="276" w:lineRule="auto"/>
              <w:jc w:val="center"/>
              <w:rPr>
                <w:rFonts w:cs="Calibri"/>
                <w:sz w:val="17"/>
                <w:szCs w:val="17"/>
              </w:rPr>
            </w:pPr>
            <w:r>
              <w:rPr>
                <w:rFonts w:cs="Calibri"/>
                <w:sz w:val="17"/>
                <w:szCs w:val="17"/>
              </w:rPr>
              <w:t>D</w:t>
            </w:r>
            <w:r w:rsidRPr="0081195A">
              <w:rPr>
                <w:rFonts w:cs="Calibri"/>
                <w:sz w:val="17"/>
                <w:szCs w:val="17"/>
              </w:rPr>
              <w:t>o 5 mig/żer</w:t>
            </w:r>
          </w:p>
        </w:tc>
        <w:tc>
          <w:tcPr>
            <w:tcW w:w="1985" w:type="dxa"/>
            <w:tcBorders>
              <w:top w:val="nil"/>
              <w:left w:val="nil"/>
              <w:bottom w:val="single" w:sz="4" w:space="0" w:color="auto"/>
              <w:right w:val="single" w:sz="4" w:space="0" w:color="auto"/>
            </w:tcBorders>
            <w:shd w:val="clear" w:color="auto" w:fill="auto"/>
            <w:noWrap/>
            <w:vAlign w:val="center"/>
            <w:hideMark/>
          </w:tcPr>
          <w:p w14:paraId="3F9386CD" w14:textId="77777777" w:rsidR="007C0D38" w:rsidRPr="0081195A" w:rsidRDefault="007C0D38" w:rsidP="00BD7A24">
            <w:pPr>
              <w:spacing w:line="276" w:lineRule="auto"/>
              <w:jc w:val="center"/>
              <w:rPr>
                <w:rFonts w:cs="Calibri"/>
                <w:sz w:val="17"/>
                <w:szCs w:val="17"/>
              </w:rPr>
            </w:pPr>
            <w:r>
              <w:rPr>
                <w:rFonts w:cs="Calibri"/>
                <w:sz w:val="17"/>
                <w:szCs w:val="17"/>
              </w:rPr>
              <w:t>D</w:t>
            </w:r>
            <w:r w:rsidRPr="0081195A">
              <w:rPr>
                <w:rFonts w:cs="Calibri"/>
                <w:sz w:val="17"/>
                <w:szCs w:val="17"/>
              </w:rPr>
              <w:t>o 1</w:t>
            </w:r>
            <w:r>
              <w:rPr>
                <w:rFonts w:cs="Calibri"/>
                <w:sz w:val="17"/>
                <w:szCs w:val="17"/>
              </w:rPr>
              <w:t>5</w:t>
            </w:r>
            <w:r w:rsidRPr="0081195A">
              <w:rPr>
                <w:rFonts w:cs="Calibri"/>
                <w:sz w:val="17"/>
                <w:szCs w:val="17"/>
              </w:rPr>
              <w:t>mig/żer</w:t>
            </w:r>
          </w:p>
        </w:tc>
        <w:tc>
          <w:tcPr>
            <w:tcW w:w="1848" w:type="dxa"/>
            <w:tcBorders>
              <w:top w:val="nil"/>
              <w:left w:val="nil"/>
              <w:bottom w:val="single" w:sz="4" w:space="0" w:color="auto"/>
              <w:right w:val="single" w:sz="4" w:space="0" w:color="auto"/>
            </w:tcBorders>
            <w:vAlign w:val="center"/>
          </w:tcPr>
          <w:p w14:paraId="19A73F6A" w14:textId="77777777" w:rsidR="007C0D38" w:rsidRPr="0081195A" w:rsidRDefault="007C0D38" w:rsidP="00BD7A24">
            <w:pPr>
              <w:spacing w:line="276" w:lineRule="auto"/>
              <w:jc w:val="center"/>
              <w:rPr>
                <w:rFonts w:cs="Calibri"/>
                <w:sz w:val="17"/>
                <w:szCs w:val="17"/>
              </w:rPr>
            </w:pPr>
            <w:r>
              <w:rPr>
                <w:rFonts w:cs="Calibri"/>
                <w:sz w:val="17"/>
                <w:szCs w:val="17"/>
              </w:rPr>
              <w:t>D</w:t>
            </w:r>
            <w:r w:rsidRPr="0081195A">
              <w:rPr>
                <w:rFonts w:cs="Calibri"/>
                <w:sz w:val="17"/>
                <w:szCs w:val="17"/>
              </w:rPr>
              <w:t>o 5 mig/żer</w:t>
            </w:r>
          </w:p>
        </w:tc>
      </w:tr>
      <w:tr w:rsidR="007C0D38" w:rsidRPr="0081195A" w14:paraId="76004E34"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50424FF" w14:textId="77777777" w:rsidR="007C0D38" w:rsidRPr="0081195A" w:rsidRDefault="007C0D38" w:rsidP="00BD7A24">
            <w:pPr>
              <w:spacing w:line="276" w:lineRule="auto"/>
              <w:rPr>
                <w:rFonts w:cs="Calibri"/>
                <w:sz w:val="17"/>
                <w:szCs w:val="17"/>
              </w:rPr>
            </w:pPr>
            <w:r w:rsidRPr="0081195A">
              <w:rPr>
                <w:rFonts w:cs="Calibri"/>
                <w:sz w:val="17"/>
                <w:szCs w:val="17"/>
              </w:rPr>
              <w:t>Dymówka</w:t>
            </w:r>
            <w:r w:rsidRPr="0081195A">
              <w:rPr>
                <w:rFonts w:cs="Calibri"/>
                <w:i/>
                <w:iCs/>
                <w:sz w:val="17"/>
                <w:szCs w:val="17"/>
              </w:rPr>
              <w:t xml:space="preserve"> </w:t>
            </w:r>
            <w:proofErr w:type="spellStart"/>
            <w:r w:rsidRPr="0081195A">
              <w:rPr>
                <w:rFonts w:cs="Calibri"/>
                <w:i/>
                <w:iCs/>
                <w:sz w:val="17"/>
                <w:szCs w:val="17"/>
              </w:rPr>
              <w:t>Hirundo</w:t>
            </w:r>
            <w:proofErr w:type="spellEnd"/>
            <w:r w:rsidRPr="0081195A">
              <w:rPr>
                <w:rFonts w:cs="Calibri"/>
                <w:i/>
                <w:iCs/>
                <w:sz w:val="17"/>
                <w:szCs w:val="17"/>
              </w:rPr>
              <w:t xml:space="preserve"> </w:t>
            </w:r>
            <w:proofErr w:type="spellStart"/>
            <w:r w:rsidRPr="0081195A">
              <w:rPr>
                <w:rFonts w:cs="Calibri"/>
                <w:i/>
                <w:iCs/>
                <w:sz w:val="17"/>
                <w:szCs w:val="17"/>
              </w:rPr>
              <w:t>rustica</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1B0C3ABB" w14:textId="77777777" w:rsidR="007C0D38" w:rsidRPr="0081195A" w:rsidRDefault="007C0D38" w:rsidP="00BD7A24">
            <w:pPr>
              <w:spacing w:line="276" w:lineRule="auto"/>
              <w:jc w:val="center"/>
              <w:rPr>
                <w:rFonts w:cs="Calibri"/>
                <w:sz w:val="17"/>
                <w:szCs w:val="17"/>
              </w:rPr>
            </w:pPr>
            <w:r w:rsidRPr="0081195A">
              <w:rPr>
                <w:rFonts w:cs="Calibri"/>
                <w:sz w:val="17"/>
                <w:szCs w:val="17"/>
              </w:rPr>
              <w:t>do 100 mig/żer</w:t>
            </w:r>
          </w:p>
        </w:tc>
        <w:tc>
          <w:tcPr>
            <w:tcW w:w="1985" w:type="dxa"/>
            <w:tcBorders>
              <w:top w:val="nil"/>
              <w:left w:val="nil"/>
              <w:bottom w:val="single" w:sz="4" w:space="0" w:color="auto"/>
              <w:right w:val="single" w:sz="4" w:space="0" w:color="auto"/>
            </w:tcBorders>
            <w:shd w:val="clear" w:color="auto" w:fill="auto"/>
            <w:noWrap/>
            <w:vAlign w:val="center"/>
            <w:hideMark/>
          </w:tcPr>
          <w:p w14:paraId="3F35E795" w14:textId="77777777" w:rsidR="007C0D38" w:rsidRPr="0081195A" w:rsidRDefault="007C0D38" w:rsidP="00BD7A24">
            <w:pPr>
              <w:spacing w:line="276" w:lineRule="auto"/>
              <w:jc w:val="center"/>
              <w:rPr>
                <w:rFonts w:cs="Calibri"/>
                <w:sz w:val="17"/>
                <w:szCs w:val="17"/>
              </w:rPr>
            </w:pPr>
            <w:r w:rsidRPr="0081195A">
              <w:rPr>
                <w:rFonts w:cs="Calibri"/>
                <w:sz w:val="17"/>
                <w:szCs w:val="17"/>
              </w:rPr>
              <w:t>do 200 mig/żer</w:t>
            </w:r>
          </w:p>
        </w:tc>
        <w:tc>
          <w:tcPr>
            <w:tcW w:w="1848" w:type="dxa"/>
            <w:tcBorders>
              <w:top w:val="nil"/>
              <w:left w:val="nil"/>
              <w:bottom w:val="single" w:sz="4" w:space="0" w:color="auto"/>
              <w:right w:val="single" w:sz="4" w:space="0" w:color="auto"/>
            </w:tcBorders>
            <w:vAlign w:val="center"/>
          </w:tcPr>
          <w:p w14:paraId="12021C31" w14:textId="77777777" w:rsidR="007C0D38" w:rsidRPr="0081195A" w:rsidRDefault="007C0D38" w:rsidP="00BD7A24">
            <w:pPr>
              <w:spacing w:line="276" w:lineRule="auto"/>
              <w:jc w:val="center"/>
              <w:rPr>
                <w:rFonts w:cs="Calibri"/>
                <w:sz w:val="17"/>
                <w:szCs w:val="17"/>
              </w:rPr>
            </w:pPr>
            <w:r w:rsidRPr="0081195A">
              <w:rPr>
                <w:rFonts w:cs="Calibri"/>
                <w:sz w:val="17"/>
                <w:szCs w:val="17"/>
              </w:rPr>
              <w:t>do 50 mig/żer</w:t>
            </w:r>
          </w:p>
        </w:tc>
      </w:tr>
      <w:tr w:rsidR="007C0D38" w:rsidRPr="0081195A" w14:paraId="67A53F1B"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04C508E5" w14:textId="77777777" w:rsidR="007C0D38" w:rsidRPr="0081195A" w:rsidRDefault="007C0D38" w:rsidP="00BD7A24">
            <w:pPr>
              <w:spacing w:line="276" w:lineRule="auto"/>
              <w:rPr>
                <w:rFonts w:cs="Calibri"/>
                <w:sz w:val="17"/>
                <w:szCs w:val="17"/>
              </w:rPr>
            </w:pPr>
            <w:r w:rsidRPr="0081195A">
              <w:rPr>
                <w:rFonts w:cs="Calibri"/>
                <w:sz w:val="17"/>
                <w:szCs w:val="17"/>
              </w:rPr>
              <w:t>Dzięcioł czarny</w:t>
            </w:r>
            <w:r w:rsidRPr="0081195A">
              <w:rPr>
                <w:rFonts w:cs="Calibri"/>
                <w:i/>
                <w:iCs/>
                <w:sz w:val="17"/>
                <w:szCs w:val="17"/>
              </w:rPr>
              <w:t xml:space="preserve"> </w:t>
            </w:r>
            <w:proofErr w:type="spellStart"/>
            <w:r w:rsidRPr="0081195A">
              <w:rPr>
                <w:rFonts w:cs="Calibri"/>
                <w:i/>
                <w:iCs/>
                <w:sz w:val="17"/>
                <w:szCs w:val="17"/>
              </w:rPr>
              <w:t>Dryocopus</w:t>
            </w:r>
            <w:proofErr w:type="spellEnd"/>
            <w:r w:rsidRPr="0081195A">
              <w:rPr>
                <w:rFonts w:cs="Calibri"/>
                <w:i/>
                <w:iCs/>
                <w:sz w:val="17"/>
                <w:szCs w:val="17"/>
              </w:rPr>
              <w:t xml:space="preserve"> </w:t>
            </w:r>
            <w:proofErr w:type="spellStart"/>
            <w:r w:rsidRPr="0081195A">
              <w:rPr>
                <w:rFonts w:cs="Calibri"/>
                <w:i/>
                <w:iCs/>
                <w:sz w:val="17"/>
                <w:szCs w:val="17"/>
              </w:rPr>
              <w:t>martius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15F2F12A" w14:textId="77777777" w:rsidR="007C0D38" w:rsidRPr="0081195A" w:rsidRDefault="007C0D38" w:rsidP="00BD7A24">
            <w:pPr>
              <w:spacing w:line="276" w:lineRule="auto"/>
              <w:jc w:val="center"/>
              <w:rPr>
                <w:rFonts w:cs="Calibri"/>
                <w:sz w:val="17"/>
                <w:szCs w:val="17"/>
              </w:rPr>
            </w:pPr>
          </w:p>
        </w:tc>
        <w:tc>
          <w:tcPr>
            <w:tcW w:w="1985" w:type="dxa"/>
            <w:tcBorders>
              <w:top w:val="nil"/>
              <w:left w:val="nil"/>
              <w:bottom w:val="single" w:sz="4" w:space="0" w:color="auto"/>
              <w:right w:val="single" w:sz="4" w:space="0" w:color="auto"/>
            </w:tcBorders>
            <w:shd w:val="clear" w:color="auto" w:fill="auto"/>
            <w:noWrap/>
            <w:vAlign w:val="center"/>
            <w:hideMark/>
          </w:tcPr>
          <w:p w14:paraId="241AA609"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2D606F94" w14:textId="77777777" w:rsidR="007C0D38" w:rsidRPr="0081195A" w:rsidRDefault="007C0D38" w:rsidP="00BD7A24">
            <w:pPr>
              <w:spacing w:line="276" w:lineRule="auto"/>
              <w:jc w:val="center"/>
              <w:rPr>
                <w:rFonts w:cs="Calibri"/>
                <w:sz w:val="17"/>
                <w:szCs w:val="17"/>
              </w:rPr>
            </w:pPr>
            <w:r w:rsidRPr="00C2684F">
              <w:rPr>
                <w:rFonts w:cs="Calibri"/>
                <w:sz w:val="17"/>
                <w:szCs w:val="17"/>
              </w:rPr>
              <w:t>1 rewir w pobliżu</w:t>
            </w:r>
          </w:p>
        </w:tc>
      </w:tr>
      <w:tr w:rsidR="007C0D38" w:rsidRPr="0081195A" w14:paraId="65BABFD6"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4972CD71" w14:textId="77777777" w:rsidR="007C0D38" w:rsidRPr="0081195A" w:rsidRDefault="007C0D38" w:rsidP="00BD7A24">
            <w:pPr>
              <w:spacing w:line="276" w:lineRule="auto"/>
              <w:rPr>
                <w:rFonts w:cs="Calibri"/>
                <w:sz w:val="17"/>
                <w:szCs w:val="17"/>
              </w:rPr>
            </w:pPr>
            <w:r w:rsidRPr="0081195A">
              <w:rPr>
                <w:rFonts w:cs="Calibri"/>
                <w:sz w:val="17"/>
                <w:szCs w:val="17"/>
              </w:rPr>
              <w:t xml:space="preserve">Dzięcioł duży </w:t>
            </w:r>
            <w:proofErr w:type="spellStart"/>
            <w:r w:rsidRPr="0081195A">
              <w:rPr>
                <w:rFonts w:cs="Calibri"/>
                <w:i/>
                <w:iCs/>
                <w:sz w:val="17"/>
                <w:szCs w:val="17"/>
              </w:rPr>
              <w:t>Dendrocopos</w:t>
            </w:r>
            <w:proofErr w:type="spellEnd"/>
            <w:r w:rsidRPr="0081195A">
              <w:rPr>
                <w:rFonts w:cs="Calibri"/>
                <w:i/>
                <w:iCs/>
                <w:sz w:val="17"/>
                <w:szCs w:val="17"/>
              </w:rPr>
              <w:t xml:space="preserve"> major</w:t>
            </w:r>
          </w:p>
        </w:tc>
        <w:tc>
          <w:tcPr>
            <w:tcW w:w="2321" w:type="dxa"/>
            <w:tcBorders>
              <w:top w:val="nil"/>
              <w:left w:val="nil"/>
              <w:bottom w:val="single" w:sz="4" w:space="0" w:color="auto"/>
              <w:right w:val="single" w:sz="4" w:space="0" w:color="auto"/>
            </w:tcBorders>
            <w:shd w:val="clear" w:color="auto" w:fill="auto"/>
            <w:noWrap/>
            <w:vAlign w:val="center"/>
            <w:hideMark/>
          </w:tcPr>
          <w:p w14:paraId="544051B3" w14:textId="77777777" w:rsidR="007C0D38" w:rsidRPr="0081195A" w:rsidRDefault="007C0D38" w:rsidP="00BD7A24">
            <w:pPr>
              <w:spacing w:line="276" w:lineRule="auto"/>
              <w:jc w:val="center"/>
              <w:rPr>
                <w:rFonts w:cs="Calibri"/>
                <w:sz w:val="17"/>
                <w:szCs w:val="17"/>
              </w:rPr>
            </w:pPr>
            <w:r>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hideMark/>
          </w:tcPr>
          <w:p w14:paraId="428B1E36"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6E12E3D1"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4182D387"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485E58C5" w14:textId="77777777" w:rsidR="007C0D38" w:rsidRPr="0081195A" w:rsidRDefault="007C0D38" w:rsidP="00BD7A24">
            <w:pPr>
              <w:spacing w:line="276" w:lineRule="auto"/>
              <w:rPr>
                <w:rFonts w:cs="Calibri"/>
                <w:sz w:val="17"/>
                <w:szCs w:val="17"/>
              </w:rPr>
            </w:pPr>
            <w:r w:rsidRPr="0081195A">
              <w:rPr>
                <w:rFonts w:cs="Calibri"/>
                <w:sz w:val="17"/>
                <w:szCs w:val="17"/>
              </w:rPr>
              <w:t>Dzięcioł zielony</w:t>
            </w:r>
            <w:r w:rsidRPr="0081195A">
              <w:rPr>
                <w:rFonts w:cs="Calibri"/>
                <w:i/>
                <w:iCs/>
                <w:sz w:val="17"/>
                <w:szCs w:val="17"/>
              </w:rPr>
              <w:t xml:space="preserve"> </w:t>
            </w:r>
            <w:proofErr w:type="spellStart"/>
            <w:r w:rsidRPr="0081195A">
              <w:rPr>
                <w:rFonts w:cs="Calibri"/>
                <w:i/>
                <w:iCs/>
                <w:sz w:val="17"/>
                <w:szCs w:val="17"/>
              </w:rPr>
              <w:t>Picus</w:t>
            </w:r>
            <w:proofErr w:type="spellEnd"/>
            <w:r w:rsidRPr="0081195A">
              <w:rPr>
                <w:rFonts w:cs="Calibri"/>
                <w:i/>
                <w:iCs/>
                <w:sz w:val="17"/>
                <w:szCs w:val="17"/>
              </w:rPr>
              <w:t xml:space="preserve"> </w:t>
            </w:r>
            <w:proofErr w:type="spellStart"/>
            <w:r w:rsidRPr="0081195A">
              <w:rPr>
                <w:rFonts w:cs="Calibri"/>
                <w:i/>
                <w:iCs/>
                <w:sz w:val="17"/>
                <w:szCs w:val="17"/>
              </w:rPr>
              <w:t>viridis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66806A36" w14:textId="77777777" w:rsidR="007C0D38" w:rsidRPr="0081195A" w:rsidRDefault="007C0D38" w:rsidP="00BD7A24">
            <w:pPr>
              <w:spacing w:line="276" w:lineRule="auto"/>
              <w:jc w:val="center"/>
              <w:rPr>
                <w:rFonts w:cs="Calibri"/>
                <w:sz w:val="17"/>
                <w:szCs w:val="17"/>
              </w:rPr>
            </w:pPr>
            <w:r>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hideMark/>
          </w:tcPr>
          <w:p w14:paraId="677781FD"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6EC2C816"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135FA375"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2F9AC4C" w14:textId="77777777" w:rsidR="007C0D38" w:rsidRPr="0081195A" w:rsidRDefault="007C0D38" w:rsidP="00BD7A24">
            <w:pPr>
              <w:spacing w:line="276" w:lineRule="auto"/>
              <w:rPr>
                <w:rFonts w:cs="Calibri"/>
                <w:sz w:val="17"/>
                <w:szCs w:val="17"/>
              </w:rPr>
            </w:pPr>
            <w:r w:rsidRPr="0081195A">
              <w:rPr>
                <w:rFonts w:cs="Calibri"/>
                <w:sz w:val="17"/>
                <w:szCs w:val="17"/>
              </w:rPr>
              <w:t>Dzięciołek</w:t>
            </w:r>
            <w:r w:rsidRPr="0081195A">
              <w:rPr>
                <w:rFonts w:cs="Calibri"/>
                <w:i/>
                <w:iCs/>
                <w:sz w:val="17"/>
                <w:szCs w:val="17"/>
              </w:rPr>
              <w:t xml:space="preserve"> </w:t>
            </w:r>
            <w:proofErr w:type="spellStart"/>
            <w:r w:rsidRPr="0081195A">
              <w:rPr>
                <w:rFonts w:cs="Calibri"/>
                <w:i/>
                <w:iCs/>
                <w:sz w:val="17"/>
                <w:szCs w:val="17"/>
              </w:rPr>
              <w:t>Dendrocopos</w:t>
            </w:r>
            <w:proofErr w:type="spellEnd"/>
            <w:r w:rsidRPr="0081195A">
              <w:rPr>
                <w:rFonts w:cs="Calibri"/>
                <w:i/>
                <w:iCs/>
                <w:sz w:val="17"/>
                <w:szCs w:val="17"/>
              </w:rPr>
              <w:t xml:space="preserve"> minor</w:t>
            </w:r>
          </w:p>
        </w:tc>
        <w:tc>
          <w:tcPr>
            <w:tcW w:w="2321" w:type="dxa"/>
            <w:tcBorders>
              <w:top w:val="nil"/>
              <w:left w:val="nil"/>
              <w:bottom w:val="single" w:sz="4" w:space="0" w:color="auto"/>
              <w:right w:val="single" w:sz="4" w:space="0" w:color="auto"/>
            </w:tcBorders>
            <w:shd w:val="clear" w:color="auto" w:fill="auto"/>
            <w:noWrap/>
            <w:vAlign w:val="center"/>
            <w:hideMark/>
          </w:tcPr>
          <w:p w14:paraId="4F53B9AC" w14:textId="77777777" w:rsidR="007C0D38" w:rsidRPr="0081195A" w:rsidRDefault="007C0D38" w:rsidP="00BD7A24">
            <w:pPr>
              <w:spacing w:line="276" w:lineRule="auto"/>
              <w:jc w:val="center"/>
              <w:rPr>
                <w:rFonts w:cs="Calibri"/>
                <w:sz w:val="17"/>
                <w:szCs w:val="17"/>
              </w:rPr>
            </w:pPr>
          </w:p>
        </w:tc>
        <w:tc>
          <w:tcPr>
            <w:tcW w:w="1985" w:type="dxa"/>
            <w:tcBorders>
              <w:top w:val="nil"/>
              <w:left w:val="nil"/>
              <w:bottom w:val="single" w:sz="4" w:space="0" w:color="auto"/>
              <w:right w:val="single" w:sz="4" w:space="0" w:color="auto"/>
            </w:tcBorders>
            <w:shd w:val="clear" w:color="auto" w:fill="auto"/>
            <w:noWrap/>
            <w:vAlign w:val="center"/>
            <w:hideMark/>
          </w:tcPr>
          <w:p w14:paraId="5A06E20F"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551B4CD6"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253D1F25"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570E80B1" w14:textId="77777777" w:rsidR="007C0D38" w:rsidRPr="0081195A" w:rsidRDefault="007C0D38" w:rsidP="00BD7A24">
            <w:pPr>
              <w:spacing w:line="276" w:lineRule="auto"/>
              <w:rPr>
                <w:rFonts w:cs="Calibri"/>
                <w:sz w:val="17"/>
                <w:szCs w:val="17"/>
              </w:rPr>
            </w:pPr>
            <w:r w:rsidRPr="0081195A">
              <w:rPr>
                <w:rFonts w:cs="Calibri"/>
                <w:sz w:val="17"/>
                <w:szCs w:val="17"/>
              </w:rPr>
              <w:t>Dziwonia</w:t>
            </w:r>
            <w:r w:rsidRPr="0081195A">
              <w:rPr>
                <w:rFonts w:cs="Calibri"/>
                <w:i/>
                <w:iCs/>
                <w:sz w:val="17"/>
                <w:szCs w:val="17"/>
              </w:rPr>
              <w:t xml:space="preserve"> </w:t>
            </w:r>
            <w:proofErr w:type="spellStart"/>
            <w:r w:rsidRPr="0081195A">
              <w:rPr>
                <w:rFonts w:cs="Calibri"/>
                <w:i/>
                <w:iCs/>
                <w:sz w:val="17"/>
                <w:szCs w:val="17"/>
              </w:rPr>
              <w:t>Erythrina</w:t>
            </w:r>
            <w:proofErr w:type="spellEnd"/>
            <w:r w:rsidRPr="0081195A">
              <w:rPr>
                <w:rFonts w:cs="Calibri"/>
                <w:i/>
                <w:iCs/>
                <w:sz w:val="17"/>
                <w:szCs w:val="17"/>
              </w:rPr>
              <w:t xml:space="preserve"> </w:t>
            </w:r>
            <w:proofErr w:type="spellStart"/>
            <w:r w:rsidRPr="0081195A">
              <w:rPr>
                <w:rFonts w:cs="Calibri"/>
                <w:i/>
                <w:iCs/>
                <w:sz w:val="17"/>
                <w:szCs w:val="17"/>
              </w:rPr>
              <w:t>erythrina</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626BE130" w14:textId="77777777" w:rsidR="007C0D38" w:rsidRPr="0081195A" w:rsidRDefault="007C0D38" w:rsidP="00BD7A24">
            <w:pPr>
              <w:spacing w:line="276" w:lineRule="auto"/>
              <w:jc w:val="center"/>
              <w:rPr>
                <w:rFonts w:cs="Calibri"/>
                <w:sz w:val="17"/>
                <w:szCs w:val="17"/>
              </w:rPr>
            </w:pPr>
            <w:r>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tcPr>
          <w:p w14:paraId="5FAAD4F0"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37B7E79C" w14:textId="77777777" w:rsidR="007C0D38" w:rsidRPr="0081195A" w:rsidRDefault="007C0D38" w:rsidP="00BD7A24">
            <w:pPr>
              <w:spacing w:line="276" w:lineRule="auto"/>
              <w:jc w:val="center"/>
              <w:rPr>
                <w:rFonts w:cs="Calibri"/>
                <w:sz w:val="17"/>
                <w:szCs w:val="17"/>
              </w:rPr>
            </w:pPr>
          </w:p>
        </w:tc>
      </w:tr>
      <w:tr w:rsidR="007C0D38" w:rsidRPr="0081195A" w14:paraId="7699AC3B"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34E08F41" w14:textId="77777777" w:rsidR="007C0D38" w:rsidRPr="0081195A" w:rsidRDefault="007C0D38" w:rsidP="00BD7A24">
            <w:pPr>
              <w:spacing w:line="276" w:lineRule="auto"/>
              <w:rPr>
                <w:rFonts w:cs="Calibri"/>
                <w:sz w:val="17"/>
                <w:szCs w:val="17"/>
              </w:rPr>
            </w:pPr>
            <w:r w:rsidRPr="0081195A">
              <w:rPr>
                <w:rFonts w:cs="Calibri"/>
                <w:sz w:val="17"/>
                <w:szCs w:val="17"/>
              </w:rPr>
              <w:t>Dzwoniec</w:t>
            </w:r>
            <w:r w:rsidRPr="0081195A">
              <w:rPr>
                <w:rFonts w:cs="Calibri"/>
                <w:i/>
                <w:iCs/>
                <w:sz w:val="17"/>
                <w:szCs w:val="17"/>
              </w:rPr>
              <w:t xml:space="preserve"> </w:t>
            </w:r>
            <w:proofErr w:type="spellStart"/>
            <w:r w:rsidRPr="0081195A">
              <w:rPr>
                <w:rFonts w:cs="Calibri"/>
                <w:i/>
                <w:iCs/>
                <w:sz w:val="17"/>
                <w:szCs w:val="17"/>
              </w:rPr>
              <w:t>Chloris</w:t>
            </w:r>
            <w:proofErr w:type="spellEnd"/>
            <w:r w:rsidRPr="0081195A">
              <w:rPr>
                <w:rFonts w:cs="Calibri"/>
                <w:i/>
                <w:iCs/>
                <w:sz w:val="17"/>
                <w:szCs w:val="17"/>
              </w:rPr>
              <w:t xml:space="preserve"> </w:t>
            </w:r>
            <w:proofErr w:type="spellStart"/>
            <w:r w:rsidRPr="0081195A">
              <w:rPr>
                <w:rFonts w:cs="Calibri"/>
                <w:i/>
                <w:iCs/>
                <w:sz w:val="17"/>
                <w:szCs w:val="17"/>
              </w:rPr>
              <w:t>chloris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25E48F06" w14:textId="77777777" w:rsidR="007C0D38" w:rsidRPr="0081195A" w:rsidRDefault="007C0D38" w:rsidP="00BD7A24">
            <w:pPr>
              <w:spacing w:line="276" w:lineRule="auto"/>
              <w:jc w:val="center"/>
              <w:rPr>
                <w:rFonts w:cs="Calibri"/>
                <w:sz w:val="17"/>
                <w:szCs w:val="17"/>
              </w:rPr>
            </w:pPr>
            <w:r w:rsidRPr="0081195A">
              <w:rPr>
                <w:rFonts w:cs="Calibri"/>
                <w:sz w:val="17"/>
                <w:szCs w:val="17"/>
              </w:rPr>
              <w:t>+, do 100 mig/żer</w:t>
            </w:r>
          </w:p>
        </w:tc>
        <w:tc>
          <w:tcPr>
            <w:tcW w:w="1985" w:type="dxa"/>
            <w:tcBorders>
              <w:top w:val="nil"/>
              <w:left w:val="nil"/>
              <w:bottom w:val="single" w:sz="4" w:space="0" w:color="auto"/>
              <w:right w:val="single" w:sz="4" w:space="0" w:color="auto"/>
            </w:tcBorders>
            <w:shd w:val="clear" w:color="auto" w:fill="auto"/>
            <w:noWrap/>
            <w:vAlign w:val="center"/>
            <w:hideMark/>
          </w:tcPr>
          <w:p w14:paraId="4C4FADEC"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 do </w:t>
            </w:r>
            <w:r>
              <w:rPr>
                <w:rFonts w:cs="Calibri"/>
                <w:sz w:val="17"/>
                <w:szCs w:val="17"/>
              </w:rPr>
              <w:t>1</w:t>
            </w:r>
            <w:r w:rsidRPr="0081195A">
              <w:rPr>
                <w:rFonts w:cs="Calibri"/>
                <w:sz w:val="17"/>
                <w:szCs w:val="17"/>
              </w:rPr>
              <w:t>00 mig/żer</w:t>
            </w:r>
          </w:p>
        </w:tc>
        <w:tc>
          <w:tcPr>
            <w:tcW w:w="1848" w:type="dxa"/>
            <w:tcBorders>
              <w:top w:val="nil"/>
              <w:left w:val="nil"/>
              <w:bottom w:val="single" w:sz="4" w:space="0" w:color="auto"/>
              <w:right w:val="single" w:sz="4" w:space="0" w:color="auto"/>
            </w:tcBorders>
            <w:vAlign w:val="center"/>
          </w:tcPr>
          <w:p w14:paraId="27D02149"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5</w:t>
            </w:r>
            <w:r w:rsidRPr="0081195A">
              <w:rPr>
                <w:rFonts w:cs="Calibri"/>
                <w:sz w:val="17"/>
                <w:szCs w:val="17"/>
              </w:rPr>
              <w:t>0 mig/żer</w:t>
            </w:r>
          </w:p>
        </w:tc>
      </w:tr>
      <w:tr w:rsidR="007C0D38" w:rsidRPr="0081195A" w14:paraId="15C7B53C"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007154EA" w14:textId="77777777" w:rsidR="007C0D38" w:rsidRPr="0081195A" w:rsidRDefault="007C0D38" w:rsidP="00BD7A24">
            <w:pPr>
              <w:spacing w:line="276" w:lineRule="auto"/>
              <w:rPr>
                <w:rFonts w:cs="Calibri"/>
                <w:sz w:val="17"/>
                <w:szCs w:val="17"/>
              </w:rPr>
            </w:pPr>
            <w:r w:rsidRPr="0081195A">
              <w:rPr>
                <w:rFonts w:cs="Calibri"/>
                <w:sz w:val="17"/>
                <w:szCs w:val="17"/>
              </w:rPr>
              <w:t>Gawron</w:t>
            </w:r>
            <w:r w:rsidRPr="0081195A">
              <w:rPr>
                <w:rFonts w:cs="Calibri"/>
                <w:i/>
                <w:iCs/>
                <w:sz w:val="17"/>
                <w:szCs w:val="17"/>
              </w:rPr>
              <w:t xml:space="preserve"> </w:t>
            </w:r>
            <w:proofErr w:type="spellStart"/>
            <w:r w:rsidRPr="0081195A">
              <w:rPr>
                <w:rFonts w:cs="Calibri"/>
                <w:i/>
                <w:iCs/>
                <w:sz w:val="17"/>
                <w:szCs w:val="17"/>
              </w:rPr>
              <w:t>Corvus</w:t>
            </w:r>
            <w:proofErr w:type="spellEnd"/>
            <w:r w:rsidRPr="0081195A">
              <w:rPr>
                <w:rFonts w:cs="Calibri"/>
                <w:i/>
                <w:iCs/>
                <w:sz w:val="17"/>
                <w:szCs w:val="17"/>
              </w:rPr>
              <w:t xml:space="preserve"> </w:t>
            </w:r>
            <w:proofErr w:type="spellStart"/>
            <w:r w:rsidRPr="0081195A">
              <w:rPr>
                <w:rFonts w:cs="Calibri"/>
                <w:i/>
                <w:iCs/>
                <w:sz w:val="17"/>
                <w:szCs w:val="17"/>
              </w:rPr>
              <w:t>frugilegus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16D343B1"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1</w:t>
            </w:r>
            <w:r w:rsidRPr="0081195A">
              <w:rPr>
                <w:rFonts w:cs="Calibri"/>
                <w:sz w:val="17"/>
                <w:szCs w:val="17"/>
              </w:rPr>
              <w:t>0 mig/żer</w:t>
            </w:r>
          </w:p>
        </w:tc>
        <w:tc>
          <w:tcPr>
            <w:tcW w:w="1985" w:type="dxa"/>
            <w:tcBorders>
              <w:top w:val="nil"/>
              <w:left w:val="nil"/>
              <w:bottom w:val="single" w:sz="4" w:space="0" w:color="auto"/>
              <w:right w:val="single" w:sz="4" w:space="0" w:color="auto"/>
            </w:tcBorders>
            <w:shd w:val="clear" w:color="auto" w:fill="auto"/>
            <w:noWrap/>
            <w:vAlign w:val="center"/>
            <w:hideMark/>
          </w:tcPr>
          <w:p w14:paraId="41D896FF"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3</w:t>
            </w:r>
            <w:r w:rsidRPr="0081195A">
              <w:rPr>
                <w:rFonts w:cs="Calibri"/>
                <w:sz w:val="17"/>
                <w:szCs w:val="17"/>
              </w:rPr>
              <w:t>0 mig/żer</w:t>
            </w:r>
          </w:p>
        </w:tc>
        <w:tc>
          <w:tcPr>
            <w:tcW w:w="1848" w:type="dxa"/>
            <w:tcBorders>
              <w:top w:val="nil"/>
              <w:left w:val="nil"/>
              <w:bottom w:val="single" w:sz="4" w:space="0" w:color="auto"/>
              <w:right w:val="single" w:sz="4" w:space="0" w:color="auto"/>
            </w:tcBorders>
            <w:vAlign w:val="center"/>
          </w:tcPr>
          <w:p w14:paraId="2D2594BC" w14:textId="77777777" w:rsidR="007C0D38" w:rsidRPr="0081195A" w:rsidRDefault="007C0D38" w:rsidP="00BD7A24">
            <w:pPr>
              <w:spacing w:line="276" w:lineRule="auto"/>
              <w:jc w:val="center"/>
              <w:rPr>
                <w:rFonts w:cs="Calibri"/>
                <w:sz w:val="17"/>
                <w:szCs w:val="17"/>
              </w:rPr>
            </w:pPr>
          </w:p>
        </w:tc>
      </w:tr>
      <w:tr w:rsidR="007C0D38" w:rsidRPr="0081195A" w14:paraId="1F1AE083"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29807678" w14:textId="77777777" w:rsidR="007C0D38" w:rsidRPr="0081195A" w:rsidRDefault="007C0D38" w:rsidP="00BD7A24">
            <w:pPr>
              <w:spacing w:line="276" w:lineRule="auto"/>
              <w:rPr>
                <w:rFonts w:cs="Calibri"/>
                <w:sz w:val="17"/>
                <w:szCs w:val="17"/>
              </w:rPr>
            </w:pPr>
            <w:r w:rsidRPr="0081195A">
              <w:rPr>
                <w:rFonts w:cs="Calibri"/>
                <w:sz w:val="17"/>
                <w:szCs w:val="17"/>
              </w:rPr>
              <w:t>Gąsiorek</w:t>
            </w:r>
            <w:r w:rsidRPr="0081195A">
              <w:rPr>
                <w:rFonts w:cs="Calibri"/>
                <w:i/>
                <w:iCs/>
                <w:sz w:val="17"/>
                <w:szCs w:val="17"/>
              </w:rPr>
              <w:t xml:space="preserve"> </w:t>
            </w:r>
            <w:proofErr w:type="spellStart"/>
            <w:r w:rsidRPr="0081195A">
              <w:rPr>
                <w:rFonts w:cs="Calibri"/>
                <w:i/>
                <w:iCs/>
                <w:sz w:val="17"/>
                <w:szCs w:val="17"/>
              </w:rPr>
              <w:t>Lanius</w:t>
            </w:r>
            <w:proofErr w:type="spellEnd"/>
            <w:r w:rsidRPr="0081195A">
              <w:rPr>
                <w:rFonts w:cs="Calibri"/>
                <w:i/>
                <w:iCs/>
                <w:sz w:val="17"/>
                <w:szCs w:val="17"/>
              </w:rPr>
              <w:t xml:space="preserve"> </w:t>
            </w:r>
            <w:proofErr w:type="spellStart"/>
            <w:r w:rsidRPr="0081195A">
              <w:rPr>
                <w:rFonts w:cs="Calibri"/>
                <w:i/>
                <w:iCs/>
                <w:sz w:val="17"/>
                <w:szCs w:val="17"/>
              </w:rPr>
              <w:t>collurio</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404DB1DC" w14:textId="77777777" w:rsidR="007C0D38" w:rsidRPr="0081195A" w:rsidRDefault="007C0D38" w:rsidP="00BD7A24">
            <w:pPr>
              <w:spacing w:line="276" w:lineRule="auto"/>
              <w:jc w:val="center"/>
              <w:rPr>
                <w:rFonts w:cs="Calibri"/>
                <w:sz w:val="17"/>
                <w:szCs w:val="17"/>
              </w:rPr>
            </w:pPr>
            <w:r w:rsidRPr="0081195A">
              <w:rPr>
                <w:rFonts w:cs="Calibri"/>
                <w:sz w:val="17"/>
                <w:szCs w:val="17"/>
              </w:rPr>
              <w:t>1-2p</w:t>
            </w:r>
          </w:p>
        </w:tc>
        <w:tc>
          <w:tcPr>
            <w:tcW w:w="1985" w:type="dxa"/>
            <w:tcBorders>
              <w:top w:val="nil"/>
              <w:left w:val="nil"/>
              <w:bottom w:val="single" w:sz="4" w:space="0" w:color="auto"/>
              <w:right w:val="single" w:sz="4" w:space="0" w:color="auto"/>
            </w:tcBorders>
            <w:shd w:val="clear" w:color="auto" w:fill="auto"/>
            <w:noWrap/>
            <w:vAlign w:val="center"/>
            <w:hideMark/>
          </w:tcPr>
          <w:p w14:paraId="7FAD1DB5" w14:textId="77777777" w:rsidR="007C0D38" w:rsidRPr="0081195A" w:rsidRDefault="007C0D38" w:rsidP="00BD7A24">
            <w:pPr>
              <w:spacing w:line="276" w:lineRule="auto"/>
              <w:jc w:val="center"/>
              <w:rPr>
                <w:rFonts w:cs="Calibri"/>
                <w:sz w:val="17"/>
                <w:szCs w:val="17"/>
              </w:rPr>
            </w:pPr>
            <w:r w:rsidRPr="0081195A">
              <w:rPr>
                <w:rFonts w:cs="Calibri"/>
                <w:sz w:val="17"/>
                <w:szCs w:val="17"/>
              </w:rPr>
              <w:t>2p</w:t>
            </w:r>
          </w:p>
        </w:tc>
        <w:tc>
          <w:tcPr>
            <w:tcW w:w="1848" w:type="dxa"/>
            <w:tcBorders>
              <w:top w:val="nil"/>
              <w:left w:val="nil"/>
              <w:bottom w:val="single" w:sz="4" w:space="0" w:color="auto"/>
              <w:right w:val="single" w:sz="4" w:space="0" w:color="auto"/>
            </w:tcBorders>
            <w:vAlign w:val="center"/>
          </w:tcPr>
          <w:p w14:paraId="2F59B253" w14:textId="77777777" w:rsidR="007C0D38" w:rsidRPr="0081195A" w:rsidRDefault="007C0D38" w:rsidP="00BD7A24">
            <w:pPr>
              <w:spacing w:line="276" w:lineRule="auto"/>
              <w:jc w:val="center"/>
              <w:rPr>
                <w:rFonts w:cs="Calibri"/>
                <w:sz w:val="17"/>
                <w:szCs w:val="17"/>
              </w:rPr>
            </w:pPr>
            <w:r w:rsidRPr="0081195A">
              <w:rPr>
                <w:rFonts w:cs="Calibri"/>
                <w:sz w:val="17"/>
                <w:szCs w:val="17"/>
              </w:rPr>
              <w:t>1p</w:t>
            </w:r>
          </w:p>
        </w:tc>
      </w:tr>
      <w:tr w:rsidR="007C0D38" w:rsidRPr="0081195A" w14:paraId="41466B7B"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6523CA91" w14:textId="77777777" w:rsidR="007C0D38" w:rsidRPr="0081195A" w:rsidRDefault="007C0D38" w:rsidP="00BD7A24">
            <w:pPr>
              <w:spacing w:line="276" w:lineRule="auto"/>
              <w:rPr>
                <w:rFonts w:cs="Calibri"/>
                <w:sz w:val="17"/>
                <w:szCs w:val="17"/>
              </w:rPr>
            </w:pPr>
            <w:r w:rsidRPr="0081195A">
              <w:rPr>
                <w:rFonts w:cs="Calibri"/>
                <w:sz w:val="17"/>
                <w:szCs w:val="17"/>
              </w:rPr>
              <w:t>Grubodziób</w:t>
            </w:r>
            <w:r w:rsidRPr="0081195A">
              <w:rPr>
                <w:rFonts w:cs="Calibri"/>
                <w:i/>
                <w:iCs/>
                <w:sz w:val="17"/>
                <w:szCs w:val="17"/>
              </w:rPr>
              <w:t xml:space="preserve"> </w:t>
            </w:r>
            <w:proofErr w:type="spellStart"/>
            <w:r w:rsidRPr="0081195A">
              <w:rPr>
                <w:rFonts w:cs="Calibri"/>
                <w:i/>
                <w:iCs/>
                <w:sz w:val="17"/>
                <w:szCs w:val="17"/>
              </w:rPr>
              <w:t>Cocco</w:t>
            </w:r>
            <w:proofErr w:type="spellEnd"/>
            <w:r w:rsidRPr="0081195A">
              <w:rPr>
                <w:rFonts w:cs="Calibri"/>
                <w:i/>
                <w:iCs/>
                <w:sz w:val="17"/>
                <w:szCs w:val="17"/>
              </w:rPr>
              <w:t xml:space="preserve">. </w:t>
            </w:r>
            <w:proofErr w:type="spellStart"/>
            <w:r w:rsidRPr="0081195A">
              <w:rPr>
                <w:rFonts w:cs="Calibri"/>
                <w:i/>
                <w:iCs/>
                <w:sz w:val="17"/>
                <w:szCs w:val="17"/>
              </w:rPr>
              <w:t>coccothraustes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291F19BC" w14:textId="77777777" w:rsidR="007C0D38" w:rsidRPr="0081195A" w:rsidRDefault="007C0D38" w:rsidP="00BD7A24">
            <w:pPr>
              <w:spacing w:line="276" w:lineRule="auto"/>
              <w:jc w:val="center"/>
              <w:rPr>
                <w:rFonts w:cs="Calibri"/>
                <w:sz w:val="17"/>
                <w:szCs w:val="17"/>
              </w:rPr>
            </w:pPr>
            <w:r w:rsidRPr="0081195A">
              <w:rPr>
                <w:rFonts w:cs="Calibri"/>
                <w:sz w:val="17"/>
                <w:szCs w:val="17"/>
              </w:rPr>
              <w:t>do 10 mig/żer</w:t>
            </w:r>
          </w:p>
        </w:tc>
        <w:tc>
          <w:tcPr>
            <w:tcW w:w="1985" w:type="dxa"/>
            <w:tcBorders>
              <w:top w:val="nil"/>
              <w:left w:val="nil"/>
              <w:bottom w:val="single" w:sz="4" w:space="0" w:color="auto"/>
              <w:right w:val="single" w:sz="4" w:space="0" w:color="auto"/>
            </w:tcBorders>
            <w:shd w:val="clear" w:color="auto" w:fill="auto"/>
            <w:noWrap/>
            <w:vAlign w:val="center"/>
            <w:hideMark/>
          </w:tcPr>
          <w:p w14:paraId="292AFAD8" w14:textId="77777777" w:rsidR="007C0D38" w:rsidRPr="0081195A" w:rsidRDefault="007C0D38" w:rsidP="00BD7A24">
            <w:pPr>
              <w:spacing w:line="276" w:lineRule="auto"/>
              <w:jc w:val="center"/>
              <w:rPr>
                <w:rFonts w:cs="Calibri"/>
                <w:sz w:val="17"/>
                <w:szCs w:val="17"/>
              </w:rPr>
            </w:pPr>
            <w:r w:rsidRPr="0081195A">
              <w:rPr>
                <w:rFonts w:cs="Calibri"/>
                <w:sz w:val="17"/>
                <w:szCs w:val="17"/>
              </w:rPr>
              <w:t>do 20 mig/żer</w:t>
            </w:r>
          </w:p>
        </w:tc>
        <w:tc>
          <w:tcPr>
            <w:tcW w:w="1848" w:type="dxa"/>
            <w:tcBorders>
              <w:top w:val="nil"/>
              <w:left w:val="nil"/>
              <w:bottom w:val="single" w:sz="4" w:space="0" w:color="auto"/>
              <w:right w:val="single" w:sz="4" w:space="0" w:color="auto"/>
            </w:tcBorders>
            <w:vAlign w:val="center"/>
          </w:tcPr>
          <w:p w14:paraId="70E5F720" w14:textId="77777777" w:rsidR="007C0D38" w:rsidRPr="0081195A" w:rsidRDefault="007C0D38" w:rsidP="00BD7A24">
            <w:pPr>
              <w:spacing w:line="276" w:lineRule="auto"/>
              <w:jc w:val="center"/>
              <w:rPr>
                <w:rFonts w:cs="Calibri"/>
                <w:sz w:val="17"/>
                <w:szCs w:val="17"/>
              </w:rPr>
            </w:pPr>
            <w:r w:rsidRPr="0081195A">
              <w:rPr>
                <w:rFonts w:cs="Calibri"/>
                <w:sz w:val="17"/>
                <w:szCs w:val="17"/>
              </w:rPr>
              <w:t>do 10 mig/żer</w:t>
            </w:r>
          </w:p>
        </w:tc>
      </w:tr>
      <w:tr w:rsidR="007C0D38" w:rsidRPr="0081195A" w14:paraId="6236C128"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4596140B" w14:textId="77777777" w:rsidR="007C0D38" w:rsidRPr="0081195A" w:rsidRDefault="007C0D38" w:rsidP="00BD7A24">
            <w:pPr>
              <w:spacing w:line="276" w:lineRule="auto"/>
              <w:rPr>
                <w:rFonts w:cs="Calibri"/>
                <w:sz w:val="17"/>
                <w:szCs w:val="17"/>
              </w:rPr>
            </w:pPr>
            <w:r w:rsidRPr="0081195A">
              <w:rPr>
                <w:rFonts w:cs="Calibri"/>
                <w:sz w:val="17"/>
                <w:szCs w:val="17"/>
              </w:rPr>
              <w:t>Grzywacz</w:t>
            </w:r>
            <w:r w:rsidRPr="0081195A">
              <w:rPr>
                <w:rFonts w:cs="Calibri"/>
                <w:i/>
                <w:iCs/>
                <w:sz w:val="17"/>
                <w:szCs w:val="17"/>
              </w:rPr>
              <w:t xml:space="preserve"> </w:t>
            </w:r>
            <w:proofErr w:type="spellStart"/>
            <w:r w:rsidRPr="0081195A">
              <w:rPr>
                <w:rFonts w:cs="Calibri"/>
                <w:i/>
                <w:iCs/>
                <w:sz w:val="17"/>
                <w:szCs w:val="17"/>
              </w:rPr>
              <w:t>Columba</w:t>
            </w:r>
            <w:proofErr w:type="spellEnd"/>
            <w:r w:rsidRPr="0081195A">
              <w:rPr>
                <w:rFonts w:cs="Calibri"/>
                <w:i/>
                <w:iCs/>
                <w:sz w:val="17"/>
                <w:szCs w:val="17"/>
              </w:rPr>
              <w:t xml:space="preserve"> </w:t>
            </w:r>
            <w:proofErr w:type="spellStart"/>
            <w:r w:rsidRPr="0081195A">
              <w:rPr>
                <w:rFonts w:cs="Calibri"/>
                <w:i/>
                <w:iCs/>
                <w:sz w:val="17"/>
                <w:szCs w:val="17"/>
              </w:rPr>
              <w:t>palumbus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298BB2FA"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0-1p, </w:t>
            </w:r>
            <w:r>
              <w:rPr>
                <w:rFonts w:cs="Calibri"/>
                <w:sz w:val="17"/>
                <w:szCs w:val="17"/>
              </w:rPr>
              <w:t xml:space="preserve">do </w:t>
            </w:r>
            <w:r w:rsidRPr="0081195A">
              <w:rPr>
                <w:rFonts w:cs="Calibri"/>
                <w:sz w:val="17"/>
                <w:szCs w:val="17"/>
              </w:rPr>
              <w:t>200 mig/żer</w:t>
            </w:r>
          </w:p>
        </w:tc>
        <w:tc>
          <w:tcPr>
            <w:tcW w:w="1985" w:type="dxa"/>
            <w:tcBorders>
              <w:top w:val="nil"/>
              <w:left w:val="nil"/>
              <w:bottom w:val="single" w:sz="4" w:space="0" w:color="auto"/>
              <w:right w:val="single" w:sz="4" w:space="0" w:color="auto"/>
            </w:tcBorders>
            <w:shd w:val="clear" w:color="auto" w:fill="auto"/>
            <w:noWrap/>
            <w:vAlign w:val="center"/>
            <w:hideMark/>
          </w:tcPr>
          <w:p w14:paraId="6F5DF783"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 </w:t>
            </w:r>
            <w:r>
              <w:rPr>
                <w:rFonts w:cs="Calibri"/>
                <w:sz w:val="17"/>
                <w:szCs w:val="17"/>
              </w:rPr>
              <w:t>do 3</w:t>
            </w:r>
            <w:r w:rsidRPr="0081195A">
              <w:rPr>
                <w:rFonts w:cs="Calibri"/>
                <w:sz w:val="17"/>
                <w:szCs w:val="17"/>
              </w:rPr>
              <w:t>00 mig/żer</w:t>
            </w:r>
          </w:p>
        </w:tc>
        <w:tc>
          <w:tcPr>
            <w:tcW w:w="1848" w:type="dxa"/>
            <w:tcBorders>
              <w:top w:val="nil"/>
              <w:left w:val="nil"/>
              <w:bottom w:val="single" w:sz="4" w:space="0" w:color="auto"/>
              <w:right w:val="single" w:sz="4" w:space="0" w:color="auto"/>
            </w:tcBorders>
            <w:vAlign w:val="center"/>
          </w:tcPr>
          <w:p w14:paraId="02ED3C81" w14:textId="77777777" w:rsidR="007C0D38" w:rsidRPr="0081195A" w:rsidRDefault="007C0D38" w:rsidP="00BD7A24">
            <w:pPr>
              <w:spacing w:line="276" w:lineRule="auto"/>
              <w:jc w:val="center"/>
              <w:rPr>
                <w:rFonts w:cs="Calibri"/>
                <w:sz w:val="17"/>
                <w:szCs w:val="17"/>
              </w:rPr>
            </w:pPr>
            <w:r>
              <w:rPr>
                <w:rFonts w:cs="Calibri"/>
                <w:sz w:val="17"/>
                <w:szCs w:val="17"/>
              </w:rPr>
              <w:t xml:space="preserve">1p, </w:t>
            </w:r>
            <w:r w:rsidRPr="0081195A">
              <w:rPr>
                <w:rFonts w:cs="Calibri"/>
                <w:sz w:val="17"/>
                <w:szCs w:val="17"/>
              </w:rPr>
              <w:t>do 100 mig/żer</w:t>
            </w:r>
          </w:p>
        </w:tc>
      </w:tr>
      <w:tr w:rsidR="007C0D38" w:rsidRPr="0081195A" w14:paraId="0671B3C0"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699D0063" w14:textId="77777777" w:rsidR="007C0D38" w:rsidRPr="0081195A" w:rsidRDefault="007C0D38" w:rsidP="00BD7A24">
            <w:pPr>
              <w:spacing w:line="276" w:lineRule="auto"/>
              <w:rPr>
                <w:rFonts w:cs="Calibri"/>
                <w:sz w:val="17"/>
                <w:szCs w:val="17"/>
              </w:rPr>
            </w:pPr>
            <w:r w:rsidRPr="0081195A">
              <w:rPr>
                <w:rFonts w:cs="Calibri"/>
                <w:sz w:val="17"/>
                <w:szCs w:val="17"/>
              </w:rPr>
              <w:t>Jastrząb</w:t>
            </w:r>
            <w:r w:rsidRPr="0081195A">
              <w:rPr>
                <w:rFonts w:cs="Calibri"/>
                <w:i/>
                <w:iCs/>
                <w:sz w:val="17"/>
                <w:szCs w:val="17"/>
              </w:rPr>
              <w:t xml:space="preserve"> </w:t>
            </w:r>
            <w:proofErr w:type="spellStart"/>
            <w:r w:rsidRPr="0081195A">
              <w:rPr>
                <w:rFonts w:cs="Calibri"/>
                <w:i/>
                <w:iCs/>
                <w:sz w:val="17"/>
                <w:szCs w:val="17"/>
              </w:rPr>
              <w:t>Accipiter</w:t>
            </w:r>
            <w:proofErr w:type="spellEnd"/>
            <w:r w:rsidRPr="0081195A">
              <w:rPr>
                <w:rFonts w:cs="Calibri"/>
                <w:i/>
                <w:iCs/>
                <w:sz w:val="17"/>
                <w:szCs w:val="17"/>
              </w:rPr>
              <w:t xml:space="preserve"> </w:t>
            </w:r>
            <w:proofErr w:type="spellStart"/>
            <w:r w:rsidRPr="0081195A">
              <w:rPr>
                <w:rFonts w:cs="Calibri"/>
                <w:i/>
                <w:iCs/>
                <w:sz w:val="17"/>
                <w:szCs w:val="17"/>
              </w:rPr>
              <w:t>gentilis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4724B32D" w14:textId="77777777" w:rsidR="007C0D38" w:rsidRPr="0081195A" w:rsidRDefault="007C0D38" w:rsidP="00BD7A24">
            <w:pPr>
              <w:spacing w:line="276" w:lineRule="auto"/>
              <w:jc w:val="center"/>
              <w:rPr>
                <w:rFonts w:cs="Calibri"/>
                <w:sz w:val="17"/>
                <w:szCs w:val="17"/>
              </w:rPr>
            </w:pPr>
            <w:r w:rsidRPr="0081195A">
              <w:rPr>
                <w:rFonts w:cs="Calibri"/>
                <w:sz w:val="17"/>
                <w:szCs w:val="17"/>
              </w:rPr>
              <w:t>1 mig/żer</w:t>
            </w:r>
          </w:p>
        </w:tc>
        <w:tc>
          <w:tcPr>
            <w:tcW w:w="1985" w:type="dxa"/>
            <w:tcBorders>
              <w:top w:val="nil"/>
              <w:left w:val="nil"/>
              <w:bottom w:val="single" w:sz="4" w:space="0" w:color="auto"/>
              <w:right w:val="single" w:sz="4" w:space="0" w:color="auto"/>
            </w:tcBorders>
            <w:shd w:val="clear" w:color="auto" w:fill="auto"/>
            <w:noWrap/>
            <w:vAlign w:val="center"/>
            <w:hideMark/>
          </w:tcPr>
          <w:p w14:paraId="65FA9DB0" w14:textId="77777777" w:rsidR="007C0D38" w:rsidRPr="0081195A" w:rsidRDefault="007C0D38" w:rsidP="00BD7A24">
            <w:pPr>
              <w:spacing w:line="276" w:lineRule="auto"/>
              <w:jc w:val="center"/>
              <w:rPr>
                <w:rFonts w:cs="Calibri"/>
                <w:sz w:val="17"/>
                <w:szCs w:val="17"/>
              </w:rPr>
            </w:pPr>
            <w:r w:rsidRPr="0081195A">
              <w:rPr>
                <w:rFonts w:cs="Calibri"/>
                <w:sz w:val="17"/>
                <w:szCs w:val="17"/>
              </w:rPr>
              <w:t>1 mig/żer</w:t>
            </w:r>
          </w:p>
        </w:tc>
        <w:tc>
          <w:tcPr>
            <w:tcW w:w="1848" w:type="dxa"/>
            <w:tcBorders>
              <w:top w:val="nil"/>
              <w:left w:val="nil"/>
              <w:bottom w:val="single" w:sz="4" w:space="0" w:color="auto"/>
              <w:right w:val="single" w:sz="4" w:space="0" w:color="auto"/>
            </w:tcBorders>
            <w:vAlign w:val="center"/>
          </w:tcPr>
          <w:p w14:paraId="5A8048B2" w14:textId="77777777" w:rsidR="007C0D38" w:rsidRPr="0081195A" w:rsidRDefault="007C0D38" w:rsidP="00BD7A24">
            <w:pPr>
              <w:spacing w:line="276" w:lineRule="auto"/>
              <w:jc w:val="center"/>
              <w:rPr>
                <w:rFonts w:cs="Calibri"/>
                <w:sz w:val="17"/>
                <w:szCs w:val="17"/>
              </w:rPr>
            </w:pPr>
            <w:r w:rsidRPr="0081195A">
              <w:rPr>
                <w:rFonts w:cs="Calibri"/>
                <w:sz w:val="17"/>
                <w:szCs w:val="17"/>
              </w:rPr>
              <w:t>1 mig/żer</w:t>
            </w:r>
          </w:p>
        </w:tc>
      </w:tr>
      <w:tr w:rsidR="007C0D38" w:rsidRPr="0081195A" w14:paraId="796589E1"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5309937B" w14:textId="77777777" w:rsidR="007C0D38" w:rsidRPr="0081195A" w:rsidRDefault="007C0D38" w:rsidP="00BD7A24">
            <w:pPr>
              <w:spacing w:line="276" w:lineRule="auto"/>
              <w:rPr>
                <w:rFonts w:cs="Calibri"/>
                <w:sz w:val="17"/>
                <w:szCs w:val="17"/>
              </w:rPr>
            </w:pPr>
            <w:r w:rsidRPr="0081195A">
              <w:rPr>
                <w:rFonts w:cs="Calibri"/>
                <w:sz w:val="17"/>
                <w:szCs w:val="17"/>
              </w:rPr>
              <w:t>Jer</w:t>
            </w:r>
            <w:r w:rsidRPr="0081195A">
              <w:rPr>
                <w:rFonts w:cs="Calibri"/>
                <w:i/>
                <w:iCs/>
                <w:sz w:val="17"/>
                <w:szCs w:val="17"/>
              </w:rPr>
              <w:t xml:space="preserve"> </w:t>
            </w:r>
            <w:proofErr w:type="spellStart"/>
            <w:r w:rsidRPr="0081195A">
              <w:rPr>
                <w:rFonts w:cs="Calibri"/>
                <w:i/>
                <w:iCs/>
                <w:sz w:val="17"/>
                <w:szCs w:val="17"/>
              </w:rPr>
              <w:t>Fringilla</w:t>
            </w:r>
            <w:proofErr w:type="spellEnd"/>
            <w:r w:rsidRPr="0081195A">
              <w:rPr>
                <w:rFonts w:cs="Calibri"/>
                <w:i/>
                <w:iCs/>
                <w:sz w:val="17"/>
                <w:szCs w:val="17"/>
              </w:rPr>
              <w:t xml:space="preserve"> </w:t>
            </w:r>
            <w:proofErr w:type="spellStart"/>
            <w:r w:rsidRPr="0081195A">
              <w:rPr>
                <w:rFonts w:cs="Calibri"/>
                <w:i/>
                <w:iCs/>
                <w:sz w:val="17"/>
                <w:szCs w:val="17"/>
              </w:rPr>
              <w:t>montifringilla</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316BC182" w14:textId="77777777" w:rsidR="007C0D38" w:rsidRPr="0081195A" w:rsidRDefault="007C0D38" w:rsidP="00BD7A24">
            <w:pPr>
              <w:spacing w:line="276" w:lineRule="auto"/>
              <w:jc w:val="center"/>
              <w:rPr>
                <w:rFonts w:cs="Calibri"/>
                <w:sz w:val="17"/>
                <w:szCs w:val="17"/>
              </w:rPr>
            </w:pPr>
            <w:r>
              <w:rPr>
                <w:rFonts w:cs="Calibri"/>
                <w:sz w:val="17"/>
                <w:szCs w:val="17"/>
              </w:rPr>
              <w:t>D</w:t>
            </w:r>
            <w:r w:rsidRPr="0081195A">
              <w:rPr>
                <w:rFonts w:cs="Calibri"/>
                <w:sz w:val="17"/>
                <w:szCs w:val="17"/>
              </w:rPr>
              <w:t>o 10 mig/żer</w:t>
            </w:r>
          </w:p>
        </w:tc>
        <w:tc>
          <w:tcPr>
            <w:tcW w:w="1985" w:type="dxa"/>
            <w:tcBorders>
              <w:top w:val="nil"/>
              <w:left w:val="nil"/>
              <w:bottom w:val="single" w:sz="4" w:space="0" w:color="auto"/>
              <w:right w:val="single" w:sz="4" w:space="0" w:color="auto"/>
            </w:tcBorders>
            <w:shd w:val="clear" w:color="auto" w:fill="auto"/>
            <w:noWrap/>
            <w:vAlign w:val="center"/>
          </w:tcPr>
          <w:p w14:paraId="0DEB5A51" w14:textId="77777777" w:rsidR="007C0D38" w:rsidRPr="0081195A" w:rsidRDefault="007C0D38" w:rsidP="00BD7A24">
            <w:pPr>
              <w:spacing w:line="276" w:lineRule="auto"/>
              <w:jc w:val="center"/>
              <w:rPr>
                <w:rFonts w:cs="Calibri"/>
                <w:sz w:val="17"/>
                <w:szCs w:val="17"/>
              </w:rPr>
            </w:pPr>
            <w:r>
              <w:rPr>
                <w:rFonts w:cs="Calibri"/>
                <w:sz w:val="17"/>
                <w:szCs w:val="17"/>
              </w:rPr>
              <w:t>Do 10</w:t>
            </w:r>
            <w:r w:rsidRPr="0081195A">
              <w:rPr>
                <w:rFonts w:cs="Calibri"/>
                <w:sz w:val="17"/>
                <w:szCs w:val="17"/>
              </w:rPr>
              <w:t xml:space="preserve"> mig/żer</w:t>
            </w:r>
          </w:p>
        </w:tc>
        <w:tc>
          <w:tcPr>
            <w:tcW w:w="1848" w:type="dxa"/>
            <w:tcBorders>
              <w:top w:val="nil"/>
              <w:left w:val="nil"/>
              <w:bottom w:val="single" w:sz="4" w:space="0" w:color="auto"/>
              <w:right w:val="single" w:sz="4" w:space="0" w:color="auto"/>
            </w:tcBorders>
            <w:vAlign w:val="center"/>
          </w:tcPr>
          <w:p w14:paraId="18F490D9" w14:textId="77777777" w:rsidR="007C0D38" w:rsidRPr="0081195A" w:rsidRDefault="007C0D38" w:rsidP="00BD7A24">
            <w:pPr>
              <w:spacing w:line="276" w:lineRule="auto"/>
              <w:jc w:val="center"/>
              <w:rPr>
                <w:rFonts w:cs="Calibri"/>
                <w:sz w:val="17"/>
                <w:szCs w:val="17"/>
              </w:rPr>
            </w:pPr>
            <w:r>
              <w:rPr>
                <w:rFonts w:cs="Calibri"/>
                <w:sz w:val="17"/>
                <w:szCs w:val="17"/>
              </w:rPr>
              <w:t>D</w:t>
            </w:r>
            <w:r w:rsidRPr="0081195A">
              <w:rPr>
                <w:rFonts w:cs="Calibri"/>
                <w:sz w:val="17"/>
                <w:szCs w:val="17"/>
              </w:rPr>
              <w:t>o 5 mig/żer</w:t>
            </w:r>
          </w:p>
        </w:tc>
      </w:tr>
      <w:tr w:rsidR="007C0D38" w:rsidRPr="0081195A" w14:paraId="78D6F760"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47676DA8" w14:textId="77777777" w:rsidR="007C0D38" w:rsidRPr="0081195A" w:rsidRDefault="007C0D38" w:rsidP="00BD7A24">
            <w:pPr>
              <w:spacing w:line="276" w:lineRule="auto"/>
              <w:rPr>
                <w:rFonts w:cs="Calibri"/>
                <w:sz w:val="17"/>
                <w:szCs w:val="17"/>
              </w:rPr>
            </w:pPr>
            <w:r w:rsidRPr="0081195A">
              <w:rPr>
                <w:rFonts w:cs="Calibri"/>
                <w:sz w:val="17"/>
                <w:szCs w:val="17"/>
              </w:rPr>
              <w:t>Jerzyk</w:t>
            </w:r>
            <w:r w:rsidRPr="0081195A">
              <w:rPr>
                <w:rFonts w:cs="Calibri"/>
                <w:i/>
                <w:iCs/>
                <w:sz w:val="17"/>
                <w:szCs w:val="17"/>
              </w:rPr>
              <w:t xml:space="preserve"> </w:t>
            </w:r>
            <w:proofErr w:type="spellStart"/>
            <w:r w:rsidRPr="0081195A">
              <w:rPr>
                <w:rFonts w:cs="Calibri"/>
                <w:i/>
                <w:iCs/>
                <w:sz w:val="17"/>
                <w:szCs w:val="17"/>
              </w:rPr>
              <w:t>Apus</w:t>
            </w:r>
            <w:proofErr w:type="spellEnd"/>
            <w:r w:rsidRPr="0081195A">
              <w:rPr>
                <w:rFonts w:cs="Calibri"/>
                <w:i/>
                <w:iCs/>
                <w:sz w:val="17"/>
                <w:szCs w:val="17"/>
              </w:rPr>
              <w:t xml:space="preserve"> </w:t>
            </w:r>
            <w:proofErr w:type="spellStart"/>
            <w:r w:rsidRPr="0081195A">
              <w:rPr>
                <w:rFonts w:cs="Calibri"/>
                <w:i/>
                <w:iCs/>
                <w:sz w:val="17"/>
                <w:szCs w:val="17"/>
              </w:rPr>
              <w:t>apus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65E695AE" w14:textId="77777777" w:rsidR="007C0D38" w:rsidRPr="0081195A" w:rsidRDefault="007C0D38" w:rsidP="00BD7A24">
            <w:pPr>
              <w:spacing w:line="276" w:lineRule="auto"/>
              <w:jc w:val="center"/>
              <w:rPr>
                <w:rFonts w:cs="Calibri"/>
                <w:sz w:val="17"/>
                <w:szCs w:val="17"/>
              </w:rPr>
            </w:pPr>
            <w:r>
              <w:rPr>
                <w:rFonts w:cs="Calibri"/>
                <w:sz w:val="17"/>
                <w:szCs w:val="17"/>
              </w:rPr>
              <w:t xml:space="preserve">Do </w:t>
            </w:r>
            <w:r w:rsidRPr="0081195A">
              <w:rPr>
                <w:rFonts w:cs="Calibri"/>
                <w:sz w:val="17"/>
                <w:szCs w:val="17"/>
              </w:rPr>
              <w:t>10 mig/żer</w:t>
            </w:r>
          </w:p>
        </w:tc>
        <w:tc>
          <w:tcPr>
            <w:tcW w:w="1985" w:type="dxa"/>
            <w:tcBorders>
              <w:top w:val="nil"/>
              <w:left w:val="nil"/>
              <w:bottom w:val="single" w:sz="4" w:space="0" w:color="auto"/>
              <w:right w:val="single" w:sz="4" w:space="0" w:color="auto"/>
            </w:tcBorders>
            <w:shd w:val="clear" w:color="auto" w:fill="auto"/>
            <w:noWrap/>
            <w:vAlign w:val="center"/>
            <w:hideMark/>
          </w:tcPr>
          <w:p w14:paraId="5A091145" w14:textId="77777777" w:rsidR="007C0D38" w:rsidRPr="0081195A" w:rsidRDefault="007C0D38" w:rsidP="00BD7A24">
            <w:pPr>
              <w:spacing w:line="276" w:lineRule="auto"/>
              <w:jc w:val="center"/>
              <w:rPr>
                <w:rFonts w:cs="Calibri"/>
                <w:sz w:val="17"/>
                <w:szCs w:val="17"/>
              </w:rPr>
            </w:pPr>
            <w:r w:rsidRPr="007F4FCA">
              <w:rPr>
                <w:rFonts w:cs="Calibri"/>
                <w:sz w:val="17"/>
                <w:szCs w:val="17"/>
              </w:rPr>
              <w:t>Do 10 mig/żer</w:t>
            </w:r>
          </w:p>
        </w:tc>
        <w:tc>
          <w:tcPr>
            <w:tcW w:w="1848" w:type="dxa"/>
            <w:tcBorders>
              <w:top w:val="nil"/>
              <w:left w:val="nil"/>
              <w:bottom w:val="single" w:sz="4" w:space="0" w:color="auto"/>
              <w:right w:val="single" w:sz="4" w:space="0" w:color="auto"/>
            </w:tcBorders>
            <w:vAlign w:val="center"/>
          </w:tcPr>
          <w:p w14:paraId="28E874D6" w14:textId="77777777" w:rsidR="007C0D38" w:rsidRPr="0081195A" w:rsidRDefault="007C0D38" w:rsidP="00BD7A24">
            <w:pPr>
              <w:spacing w:line="276" w:lineRule="auto"/>
              <w:jc w:val="center"/>
              <w:rPr>
                <w:rFonts w:cs="Calibri"/>
                <w:sz w:val="17"/>
                <w:szCs w:val="17"/>
              </w:rPr>
            </w:pPr>
            <w:r w:rsidRPr="007F4FCA">
              <w:rPr>
                <w:rFonts w:cs="Calibri"/>
                <w:sz w:val="17"/>
                <w:szCs w:val="17"/>
              </w:rPr>
              <w:t>Do 10 mig/żer</w:t>
            </w:r>
          </w:p>
        </w:tc>
      </w:tr>
      <w:tr w:rsidR="007C0D38" w:rsidRPr="0081195A" w14:paraId="4272B35E"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69DD2292" w14:textId="77777777" w:rsidR="007C0D38" w:rsidRPr="0081195A" w:rsidRDefault="007C0D38" w:rsidP="00BD7A24">
            <w:pPr>
              <w:spacing w:line="276" w:lineRule="auto"/>
              <w:rPr>
                <w:rFonts w:cs="Calibri"/>
                <w:sz w:val="17"/>
                <w:szCs w:val="17"/>
              </w:rPr>
            </w:pPr>
            <w:r w:rsidRPr="0081195A">
              <w:rPr>
                <w:rFonts w:cs="Calibri"/>
                <w:sz w:val="17"/>
                <w:szCs w:val="17"/>
              </w:rPr>
              <w:t>Kania ruda</w:t>
            </w:r>
            <w:r w:rsidRPr="0081195A">
              <w:rPr>
                <w:i/>
                <w:sz w:val="17"/>
                <w:szCs w:val="17"/>
              </w:rPr>
              <w:t xml:space="preserve"> </w:t>
            </w:r>
            <w:proofErr w:type="spellStart"/>
            <w:r w:rsidRPr="0081195A">
              <w:rPr>
                <w:i/>
                <w:sz w:val="17"/>
                <w:szCs w:val="17"/>
              </w:rPr>
              <w:t>Milvus</w:t>
            </w:r>
            <w:proofErr w:type="spellEnd"/>
            <w:r w:rsidRPr="0081195A">
              <w:rPr>
                <w:i/>
                <w:sz w:val="17"/>
                <w:szCs w:val="17"/>
              </w:rPr>
              <w:t xml:space="preserve"> </w:t>
            </w:r>
            <w:proofErr w:type="spellStart"/>
            <w:r w:rsidRPr="0081195A">
              <w:rPr>
                <w:i/>
                <w:sz w:val="17"/>
                <w:szCs w:val="17"/>
              </w:rPr>
              <w:t>milvus</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63842F40" w14:textId="77777777" w:rsidR="007C0D38" w:rsidRPr="0081195A" w:rsidRDefault="007C0D38" w:rsidP="00BD7A24">
            <w:pPr>
              <w:spacing w:line="276" w:lineRule="auto"/>
              <w:jc w:val="center"/>
              <w:rPr>
                <w:rFonts w:cs="Calibri"/>
                <w:sz w:val="17"/>
                <w:szCs w:val="17"/>
              </w:rPr>
            </w:pPr>
            <w:r>
              <w:rPr>
                <w:rFonts w:cs="Calibri"/>
                <w:sz w:val="17"/>
                <w:szCs w:val="17"/>
              </w:rPr>
              <w:t>1 mig/żer</w:t>
            </w:r>
          </w:p>
        </w:tc>
        <w:tc>
          <w:tcPr>
            <w:tcW w:w="1985" w:type="dxa"/>
            <w:tcBorders>
              <w:top w:val="nil"/>
              <w:left w:val="nil"/>
              <w:bottom w:val="single" w:sz="4" w:space="0" w:color="auto"/>
              <w:right w:val="single" w:sz="4" w:space="0" w:color="auto"/>
            </w:tcBorders>
            <w:shd w:val="clear" w:color="auto" w:fill="auto"/>
            <w:noWrap/>
            <w:vAlign w:val="center"/>
          </w:tcPr>
          <w:p w14:paraId="61159FE3" w14:textId="77777777" w:rsidR="007C0D38" w:rsidRPr="0081195A" w:rsidRDefault="007C0D38" w:rsidP="00BD7A24">
            <w:pPr>
              <w:spacing w:line="276" w:lineRule="auto"/>
              <w:jc w:val="center"/>
              <w:rPr>
                <w:rFonts w:cs="Calibri"/>
                <w:sz w:val="17"/>
                <w:szCs w:val="17"/>
              </w:rPr>
            </w:pPr>
            <w:r>
              <w:rPr>
                <w:rFonts w:cs="Calibri"/>
                <w:sz w:val="17"/>
                <w:szCs w:val="17"/>
              </w:rPr>
              <w:t xml:space="preserve">1 </w:t>
            </w:r>
            <w:r w:rsidRPr="0081195A">
              <w:rPr>
                <w:rFonts w:cs="Calibri"/>
                <w:sz w:val="17"/>
                <w:szCs w:val="17"/>
              </w:rPr>
              <w:t>mig/żer</w:t>
            </w:r>
          </w:p>
        </w:tc>
        <w:tc>
          <w:tcPr>
            <w:tcW w:w="1848" w:type="dxa"/>
            <w:tcBorders>
              <w:top w:val="nil"/>
              <w:left w:val="nil"/>
              <w:bottom w:val="single" w:sz="4" w:space="0" w:color="auto"/>
              <w:right w:val="single" w:sz="4" w:space="0" w:color="auto"/>
            </w:tcBorders>
            <w:vAlign w:val="center"/>
          </w:tcPr>
          <w:p w14:paraId="15A3A80D" w14:textId="77777777" w:rsidR="007C0D38" w:rsidRPr="0081195A" w:rsidRDefault="007C0D38" w:rsidP="00BD7A24">
            <w:pPr>
              <w:spacing w:line="276" w:lineRule="auto"/>
              <w:jc w:val="center"/>
              <w:rPr>
                <w:rFonts w:cs="Calibri"/>
                <w:sz w:val="17"/>
                <w:szCs w:val="17"/>
              </w:rPr>
            </w:pPr>
            <w:r>
              <w:rPr>
                <w:rFonts w:cs="Calibri"/>
                <w:sz w:val="17"/>
                <w:szCs w:val="17"/>
              </w:rPr>
              <w:t xml:space="preserve">1 </w:t>
            </w:r>
            <w:r w:rsidRPr="0081195A">
              <w:rPr>
                <w:rFonts w:cs="Calibri"/>
                <w:sz w:val="17"/>
                <w:szCs w:val="17"/>
              </w:rPr>
              <w:t>mig/żer</w:t>
            </w:r>
          </w:p>
        </w:tc>
      </w:tr>
      <w:tr w:rsidR="007C0D38" w:rsidRPr="0081195A" w14:paraId="76AEB6C3"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45580347" w14:textId="77777777" w:rsidR="007C0D38" w:rsidRPr="0081195A" w:rsidRDefault="007C0D38" w:rsidP="00BD7A24">
            <w:pPr>
              <w:spacing w:line="276" w:lineRule="auto"/>
              <w:rPr>
                <w:rFonts w:cs="Calibri"/>
                <w:sz w:val="17"/>
                <w:szCs w:val="17"/>
              </w:rPr>
            </w:pPr>
            <w:r w:rsidRPr="0081195A">
              <w:rPr>
                <w:rFonts w:cs="Calibri"/>
                <w:sz w:val="17"/>
                <w:szCs w:val="17"/>
              </w:rPr>
              <w:t>Kapturka</w:t>
            </w:r>
            <w:r w:rsidRPr="0081195A">
              <w:rPr>
                <w:rFonts w:cs="Calibri"/>
                <w:i/>
                <w:iCs/>
                <w:sz w:val="17"/>
                <w:szCs w:val="17"/>
              </w:rPr>
              <w:t xml:space="preserve"> Sylvia </w:t>
            </w:r>
            <w:proofErr w:type="spellStart"/>
            <w:r w:rsidRPr="0081195A">
              <w:rPr>
                <w:rFonts w:cs="Calibri"/>
                <w:i/>
                <w:iCs/>
                <w:sz w:val="17"/>
                <w:szCs w:val="17"/>
              </w:rPr>
              <w:t>atricapilla</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5C82845F"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hideMark/>
          </w:tcPr>
          <w:p w14:paraId="161D1897"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754517CB"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77134BBF"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27A645F6" w14:textId="77777777" w:rsidR="007C0D38" w:rsidRPr="0081195A" w:rsidRDefault="007C0D38" w:rsidP="00BD7A24">
            <w:pPr>
              <w:spacing w:line="276" w:lineRule="auto"/>
              <w:rPr>
                <w:rFonts w:cs="Calibri"/>
                <w:sz w:val="17"/>
                <w:szCs w:val="17"/>
              </w:rPr>
            </w:pPr>
            <w:r w:rsidRPr="0081195A">
              <w:rPr>
                <w:rFonts w:cs="Calibri"/>
                <w:sz w:val="17"/>
                <w:szCs w:val="17"/>
              </w:rPr>
              <w:t>Kawka</w:t>
            </w:r>
            <w:r w:rsidRPr="0081195A">
              <w:rPr>
                <w:rFonts w:cs="Calibri"/>
                <w:i/>
                <w:iCs/>
                <w:sz w:val="17"/>
                <w:szCs w:val="17"/>
              </w:rPr>
              <w:t xml:space="preserve"> </w:t>
            </w:r>
            <w:proofErr w:type="spellStart"/>
            <w:r w:rsidRPr="0081195A">
              <w:rPr>
                <w:rFonts w:cs="Calibri"/>
                <w:i/>
                <w:iCs/>
                <w:sz w:val="17"/>
                <w:szCs w:val="17"/>
              </w:rPr>
              <w:t>Corvus</w:t>
            </w:r>
            <w:proofErr w:type="spellEnd"/>
            <w:r w:rsidRPr="0081195A">
              <w:rPr>
                <w:rFonts w:cs="Calibri"/>
                <w:i/>
                <w:iCs/>
                <w:sz w:val="17"/>
                <w:szCs w:val="17"/>
              </w:rPr>
              <w:t xml:space="preserve"> </w:t>
            </w:r>
            <w:proofErr w:type="spellStart"/>
            <w:r w:rsidRPr="0081195A">
              <w:rPr>
                <w:rFonts w:cs="Calibri"/>
                <w:i/>
                <w:iCs/>
                <w:sz w:val="17"/>
                <w:szCs w:val="17"/>
              </w:rPr>
              <w:t>monedula</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30D6B03B" w14:textId="77777777" w:rsidR="007C0D38" w:rsidRPr="0081195A" w:rsidRDefault="007C0D38" w:rsidP="00BD7A24">
            <w:pPr>
              <w:spacing w:line="276" w:lineRule="auto"/>
              <w:jc w:val="center"/>
              <w:rPr>
                <w:rFonts w:cs="Calibri"/>
                <w:sz w:val="17"/>
                <w:szCs w:val="17"/>
              </w:rPr>
            </w:pPr>
            <w:r>
              <w:rPr>
                <w:rFonts w:cs="Calibri"/>
                <w:sz w:val="17"/>
                <w:szCs w:val="17"/>
              </w:rPr>
              <w:t>Do 5</w:t>
            </w:r>
            <w:r w:rsidRPr="0081195A">
              <w:rPr>
                <w:rFonts w:cs="Calibri"/>
                <w:sz w:val="17"/>
                <w:szCs w:val="17"/>
              </w:rPr>
              <w:t xml:space="preserve"> żer</w:t>
            </w:r>
          </w:p>
        </w:tc>
        <w:tc>
          <w:tcPr>
            <w:tcW w:w="1985" w:type="dxa"/>
            <w:tcBorders>
              <w:top w:val="nil"/>
              <w:left w:val="nil"/>
              <w:bottom w:val="single" w:sz="4" w:space="0" w:color="auto"/>
              <w:right w:val="single" w:sz="4" w:space="0" w:color="auto"/>
            </w:tcBorders>
            <w:shd w:val="clear" w:color="auto" w:fill="auto"/>
            <w:noWrap/>
            <w:vAlign w:val="center"/>
            <w:hideMark/>
          </w:tcPr>
          <w:p w14:paraId="37339450" w14:textId="77777777" w:rsidR="007C0D38" w:rsidRPr="0081195A" w:rsidRDefault="007C0D38" w:rsidP="00BD7A24">
            <w:pPr>
              <w:spacing w:line="276" w:lineRule="auto"/>
              <w:jc w:val="center"/>
              <w:rPr>
                <w:rFonts w:cs="Calibri"/>
                <w:sz w:val="17"/>
                <w:szCs w:val="17"/>
              </w:rPr>
            </w:pPr>
            <w:r>
              <w:rPr>
                <w:rFonts w:cs="Calibri"/>
                <w:sz w:val="17"/>
                <w:szCs w:val="17"/>
              </w:rPr>
              <w:t>Do 5</w:t>
            </w:r>
            <w:r w:rsidRPr="0081195A">
              <w:rPr>
                <w:rFonts w:cs="Calibri"/>
                <w:sz w:val="17"/>
                <w:szCs w:val="17"/>
              </w:rPr>
              <w:t xml:space="preserve"> żer</w:t>
            </w:r>
          </w:p>
        </w:tc>
        <w:tc>
          <w:tcPr>
            <w:tcW w:w="1848" w:type="dxa"/>
            <w:tcBorders>
              <w:top w:val="nil"/>
              <w:left w:val="nil"/>
              <w:bottom w:val="single" w:sz="4" w:space="0" w:color="auto"/>
              <w:right w:val="single" w:sz="4" w:space="0" w:color="auto"/>
            </w:tcBorders>
            <w:vAlign w:val="center"/>
          </w:tcPr>
          <w:p w14:paraId="50CD8279" w14:textId="77777777" w:rsidR="007C0D38" w:rsidRPr="0081195A" w:rsidRDefault="007C0D38" w:rsidP="00BD7A24">
            <w:pPr>
              <w:spacing w:line="276" w:lineRule="auto"/>
              <w:jc w:val="center"/>
              <w:rPr>
                <w:rFonts w:cs="Calibri"/>
                <w:sz w:val="17"/>
                <w:szCs w:val="17"/>
              </w:rPr>
            </w:pPr>
          </w:p>
        </w:tc>
      </w:tr>
      <w:tr w:rsidR="007C0D38" w:rsidRPr="0081195A" w14:paraId="72A576A7"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3A4DDEE4" w14:textId="77777777" w:rsidR="007C0D38" w:rsidRPr="0081195A" w:rsidRDefault="007C0D38" w:rsidP="00BD7A24">
            <w:pPr>
              <w:spacing w:line="276" w:lineRule="auto"/>
              <w:rPr>
                <w:rFonts w:cs="Calibri"/>
                <w:sz w:val="17"/>
                <w:szCs w:val="17"/>
              </w:rPr>
            </w:pPr>
            <w:r w:rsidRPr="0081195A">
              <w:rPr>
                <w:rFonts w:cs="Calibri"/>
                <w:sz w:val="17"/>
                <w:szCs w:val="17"/>
              </w:rPr>
              <w:t>Kobuz</w:t>
            </w:r>
            <w:r w:rsidRPr="0081195A">
              <w:rPr>
                <w:rFonts w:cs="Calibri"/>
                <w:i/>
                <w:iCs/>
                <w:sz w:val="17"/>
                <w:szCs w:val="17"/>
              </w:rPr>
              <w:t xml:space="preserve"> </w:t>
            </w:r>
            <w:proofErr w:type="spellStart"/>
            <w:r w:rsidRPr="0081195A">
              <w:rPr>
                <w:rFonts w:cs="Calibri"/>
                <w:i/>
                <w:iCs/>
                <w:sz w:val="17"/>
                <w:szCs w:val="17"/>
              </w:rPr>
              <w:t>Falco</w:t>
            </w:r>
            <w:proofErr w:type="spellEnd"/>
            <w:r w:rsidRPr="0081195A">
              <w:rPr>
                <w:rFonts w:cs="Calibri"/>
                <w:i/>
                <w:iCs/>
                <w:sz w:val="17"/>
                <w:szCs w:val="17"/>
              </w:rPr>
              <w:t xml:space="preserve"> </w:t>
            </w:r>
            <w:proofErr w:type="spellStart"/>
            <w:r w:rsidRPr="0081195A">
              <w:rPr>
                <w:rFonts w:cs="Calibri"/>
                <w:i/>
                <w:iCs/>
                <w:sz w:val="17"/>
                <w:szCs w:val="17"/>
              </w:rPr>
              <w:t>subbuteo</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586C9815" w14:textId="77777777" w:rsidR="007C0D38" w:rsidRPr="0081195A" w:rsidRDefault="007C0D38" w:rsidP="00BD7A24">
            <w:pPr>
              <w:spacing w:line="276" w:lineRule="auto"/>
              <w:jc w:val="center"/>
              <w:rPr>
                <w:rFonts w:cs="Calibri"/>
                <w:sz w:val="17"/>
                <w:szCs w:val="17"/>
              </w:rPr>
            </w:pPr>
            <w:r w:rsidRPr="0081195A">
              <w:rPr>
                <w:rFonts w:cs="Calibri"/>
                <w:sz w:val="17"/>
                <w:szCs w:val="17"/>
              </w:rPr>
              <w:t>1 mig/żer</w:t>
            </w:r>
          </w:p>
        </w:tc>
        <w:tc>
          <w:tcPr>
            <w:tcW w:w="1985" w:type="dxa"/>
            <w:tcBorders>
              <w:top w:val="nil"/>
              <w:left w:val="nil"/>
              <w:bottom w:val="single" w:sz="4" w:space="0" w:color="auto"/>
              <w:right w:val="single" w:sz="4" w:space="0" w:color="auto"/>
            </w:tcBorders>
            <w:shd w:val="clear" w:color="auto" w:fill="auto"/>
            <w:noWrap/>
            <w:vAlign w:val="center"/>
            <w:hideMark/>
          </w:tcPr>
          <w:p w14:paraId="591353DD" w14:textId="77777777" w:rsidR="007C0D38" w:rsidRPr="0081195A" w:rsidRDefault="007C0D38" w:rsidP="00BD7A24">
            <w:pPr>
              <w:spacing w:line="276" w:lineRule="auto"/>
              <w:jc w:val="center"/>
              <w:rPr>
                <w:rFonts w:cs="Calibri"/>
                <w:sz w:val="17"/>
                <w:szCs w:val="17"/>
              </w:rPr>
            </w:pPr>
            <w:r w:rsidRPr="0081195A">
              <w:rPr>
                <w:rFonts w:cs="Calibri"/>
                <w:sz w:val="17"/>
                <w:szCs w:val="17"/>
              </w:rPr>
              <w:t>1 mig/żer</w:t>
            </w:r>
          </w:p>
        </w:tc>
        <w:tc>
          <w:tcPr>
            <w:tcW w:w="1848" w:type="dxa"/>
            <w:tcBorders>
              <w:top w:val="nil"/>
              <w:left w:val="nil"/>
              <w:bottom w:val="single" w:sz="4" w:space="0" w:color="auto"/>
              <w:right w:val="single" w:sz="4" w:space="0" w:color="auto"/>
            </w:tcBorders>
            <w:vAlign w:val="center"/>
          </w:tcPr>
          <w:p w14:paraId="55853740" w14:textId="77777777" w:rsidR="007C0D38" w:rsidRPr="0081195A" w:rsidRDefault="007C0D38" w:rsidP="00BD7A24">
            <w:pPr>
              <w:spacing w:line="276" w:lineRule="auto"/>
              <w:jc w:val="center"/>
              <w:rPr>
                <w:rFonts w:cs="Calibri"/>
                <w:sz w:val="17"/>
                <w:szCs w:val="17"/>
              </w:rPr>
            </w:pPr>
            <w:r w:rsidRPr="0081195A">
              <w:rPr>
                <w:rFonts w:cs="Calibri"/>
                <w:sz w:val="17"/>
                <w:szCs w:val="17"/>
              </w:rPr>
              <w:t>1 mig/żer</w:t>
            </w:r>
          </w:p>
        </w:tc>
      </w:tr>
      <w:tr w:rsidR="007C0D38" w:rsidRPr="0081195A" w14:paraId="2E23144F"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0C5CDCB" w14:textId="77777777" w:rsidR="007C0D38" w:rsidRPr="0081195A" w:rsidRDefault="007C0D38" w:rsidP="00BD7A24">
            <w:pPr>
              <w:spacing w:line="276" w:lineRule="auto"/>
              <w:rPr>
                <w:rFonts w:cs="Calibri"/>
                <w:sz w:val="17"/>
                <w:szCs w:val="17"/>
              </w:rPr>
            </w:pPr>
            <w:r w:rsidRPr="0081195A">
              <w:rPr>
                <w:rFonts w:cs="Calibri"/>
                <w:sz w:val="17"/>
                <w:szCs w:val="17"/>
              </w:rPr>
              <w:t>Kopciuszek</w:t>
            </w:r>
            <w:r w:rsidRPr="0081195A">
              <w:rPr>
                <w:rFonts w:cs="Calibri"/>
                <w:i/>
                <w:iCs/>
                <w:sz w:val="17"/>
                <w:szCs w:val="17"/>
              </w:rPr>
              <w:t xml:space="preserve"> </w:t>
            </w:r>
            <w:proofErr w:type="spellStart"/>
            <w:r w:rsidRPr="0081195A">
              <w:rPr>
                <w:rFonts w:cs="Calibri"/>
                <w:i/>
                <w:iCs/>
                <w:sz w:val="17"/>
                <w:szCs w:val="17"/>
              </w:rPr>
              <w:t>Phoenicurus</w:t>
            </w:r>
            <w:proofErr w:type="spellEnd"/>
            <w:r w:rsidRPr="0081195A">
              <w:rPr>
                <w:rFonts w:cs="Calibri"/>
                <w:i/>
                <w:iCs/>
                <w:sz w:val="17"/>
                <w:szCs w:val="17"/>
              </w:rPr>
              <w:t xml:space="preserve"> </w:t>
            </w:r>
            <w:proofErr w:type="spellStart"/>
            <w:r w:rsidRPr="0081195A">
              <w:rPr>
                <w:rFonts w:cs="Calibri"/>
                <w:i/>
                <w:iCs/>
                <w:sz w:val="17"/>
                <w:szCs w:val="17"/>
              </w:rPr>
              <w:t>ochruros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4F74B897" w14:textId="77777777" w:rsidR="007C0D38" w:rsidRPr="0081195A" w:rsidRDefault="007C0D38" w:rsidP="00BD7A24">
            <w:pPr>
              <w:spacing w:line="276" w:lineRule="auto"/>
              <w:jc w:val="center"/>
              <w:rPr>
                <w:rFonts w:cs="Calibri"/>
                <w:sz w:val="17"/>
                <w:szCs w:val="17"/>
              </w:rPr>
            </w:pPr>
            <w:r w:rsidRPr="0081195A">
              <w:rPr>
                <w:rFonts w:cs="Calibri"/>
                <w:sz w:val="17"/>
                <w:szCs w:val="17"/>
              </w:rPr>
              <w:t>do 5 mig/żer</w:t>
            </w:r>
          </w:p>
        </w:tc>
        <w:tc>
          <w:tcPr>
            <w:tcW w:w="1985" w:type="dxa"/>
            <w:tcBorders>
              <w:top w:val="nil"/>
              <w:left w:val="nil"/>
              <w:bottom w:val="single" w:sz="4" w:space="0" w:color="auto"/>
              <w:right w:val="single" w:sz="4" w:space="0" w:color="auto"/>
            </w:tcBorders>
            <w:shd w:val="clear" w:color="auto" w:fill="auto"/>
            <w:noWrap/>
            <w:vAlign w:val="center"/>
            <w:hideMark/>
          </w:tcPr>
          <w:p w14:paraId="4BDA5C82" w14:textId="77777777" w:rsidR="007C0D38" w:rsidRPr="0081195A" w:rsidRDefault="007C0D38" w:rsidP="00BD7A24">
            <w:pPr>
              <w:spacing w:line="276" w:lineRule="auto"/>
              <w:jc w:val="center"/>
              <w:rPr>
                <w:rFonts w:cs="Calibri"/>
                <w:sz w:val="17"/>
                <w:szCs w:val="17"/>
              </w:rPr>
            </w:pPr>
            <w:r w:rsidRPr="0081195A">
              <w:rPr>
                <w:rFonts w:cs="Calibri"/>
                <w:sz w:val="17"/>
                <w:szCs w:val="17"/>
              </w:rPr>
              <w:t>do 10  mig/żer</w:t>
            </w:r>
          </w:p>
        </w:tc>
        <w:tc>
          <w:tcPr>
            <w:tcW w:w="1848" w:type="dxa"/>
            <w:tcBorders>
              <w:top w:val="nil"/>
              <w:left w:val="nil"/>
              <w:bottom w:val="single" w:sz="4" w:space="0" w:color="auto"/>
              <w:right w:val="single" w:sz="4" w:space="0" w:color="auto"/>
            </w:tcBorders>
            <w:vAlign w:val="center"/>
          </w:tcPr>
          <w:p w14:paraId="131BD766" w14:textId="77777777" w:rsidR="007C0D38" w:rsidRPr="0081195A" w:rsidRDefault="007C0D38" w:rsidP="00BD7A24">
            <w:pPr>
              <w:spacing w:line="276" w:lineRule="auto"/>
              <w:jc w:val="center"/>
              <w:rPr>
                <w:rFonts w:cs="Calibri"/>
                <w:sz w:val="17"/>
                <w:szCs w:val="17"/>
              </w:rPr>
            </w:pPr>
            <w:r w:rsidRPr="0081195A">
              <w:rPr>
                <w:rFonts w:cs="Calibri"/>
                <w:sz w:val="17"/>
                <w:szCs w:val="17"/>
              </w:rPr>
              <w:t>do 5 mig/żer</w:t>
            </w:r>
          </w:p>
        </w:tc>
      </w:tr>
      <w:tr w:rsidR="007C0D38" w:rsidRPr="0081195A" w14:paraId="366360EF"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12CEF3A4" w14:textId="77777777" w:rsidR="007C0D38" w:rsidRPr="0081195A" w:rsidRDefault="007C0D38" w:rsidP="00BD7A24">
            <w:pPr>
              <w:spacing w:line="276" w:lineRule="auto"/>
              <w:rPr>
                <w:rFonts w:cs="Calibri"/>
                <w:sz w:val="17"/>
                <w:szCs w:val="17"/>
              </w:rPr>
            </w:pPr>
            <w:r w:rsidRPr="0081195A">
              <w:rPr>
                <w:rFonts w:cs="Calibri"/>
                <w:sz w:val="17"/>
                <w:szCs w:val="17"/>
              </w:rPr>
              <w:t>Kos</w:t>
            </w:r>
            <w:r w:rsidRPr="0081195A">
              <w:rPr>
                <w:rFonts w:cs="Calibri"/>
                <w:i/>
                <w:iCs/>
                <w:sz w:val="17"/>
                <w:szCs w:val="17"/>
              </w:rPr>
              <w:t xml:space="preserve"> </w:t>
            </w:r>
            <w:proofErr w:type="spellStart"/>
            <w:r w:rsidRPr="0081195A">
              <w:rPr>
                <w:rFonts w:cs="Calibri"/>
                <w:i/>
                <w:iCs/>
                <w:sz w:val="17"/>
                <w:szCs w:val="17"/>
              </w:rPr>
              <w:t>Turdus</w:t>
            </w:r>
            <w:proofErr w:type="spellEnd"/>
            <w:r w:rsidRPr="0081195A">
              <w:rPr>
                <w:rFonts w:cs="Calibri"/>
                <w:i/>
                <w:iCs/>
                <w:sz w:val="17"/>
                <w:szCs w:val="17"/>
              </w:rPr>
              <w:t xml:space="preserve"> </w:t>
            </w:r>
            <w:proofErr w:type="spellStart"/>
            <w:r w:rsidRPr="0081195A">
              <w:rPr>
                <w:rFonts w:cs="Calibri"/>
                <w:i/>
                <w:iCs/>
                <w:sz w:val="17"/>
                <w:szCs w:val="17"/>
              </w:rPr>
              <w:t>merula</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2865A55C"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hideMark/>
          </w:tcPr>
          <w:p w14:paraId="5E857889"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848" w:type="dxa"/>
            <w:tcBorders>
              <w:top w:val="nil"/>
              <w:left w:val="nil"/>
              <w:bottom w:val="single" w:sz="4" w:space="0" w:color="auto"/>
              <w:right w:val="single" w:sz="4" w:space="0" w:color="auto"/>
            </w:tcBorders>
            <w:vAlign w:val="center"/>
          </w:tcPr>
          <w:p w14:paraId="416E0FDD"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337E165B"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1D8A8DE3" w14:textId="77777777" w:rsidR="007C0D38" w:rsidRPr="0081195A" w:rsidRDefault="007C0D38" w:rsidP="00BD7A24">
            <w:pPr>
              <w:spacing w:line="276" w:lineRule="auto"/>
              <w:rPr>
                <w:rFonts w:cs="Calibri"/>
                <w:sz w:val="17"/>
                <w:szCs w:val="17"/>
              </w:rPr>
            </w:pPr>
            <w:r w:rsidRPr="0081195A">
              <w:rPr>
                <w:rFonts w:cs="Calibri"/>
                <w:sz w:val="17"/>
                <w:szCs w:val="17"/>
              </w:rPr>
              <w:t>Kowalik</w:t>
            </w:r>
            <w:r w:rsidRPr="0081195A">
              <w:rPr>
                <w:rFonts w:cs="Calibri"/>
                <w:i/>
                <w:iCs/>
                <w:sz w:val="17"/>
                <w:szCs w:val="17"/>
              </w:rPr>
              <w:t xml:space="preserve"> </w:t>
            </w:r>
            <w:proofErr w:type="spellStart"/>
            <w:r w:rsidRPr="0081195A">
              <w:rPr>
                <w:rFonts w:cs="Calibri"/>
                <w:i/>
                <w:iCs/>
                <w:sz w:val="17"/>
                <w:szCs w:val="17"/>
              </w:rPr>
              <w:t>Sitta</w:t>
            </w:r>
            <w:proofErr w:type="spellEnd"/>
            <w:r w:rsidRPr="0081195A">
              <w:rPr>
                <w:rFonts w:cs="Calibri"/>
                <w:i/>
                <w:iCs/>
                <w:sz w:val="17"/>
                <w:szCs w:val="17"/>
              </w:rPr>
              <w:t xml:space="preserve"> </w:t>
            </w:r>
            <w:proofErr w:type="spellStart"/>
            <w:r w:rsidRPr="0081195A">
              <w:rPr>
                <w:rFonts w:cs="Calibri"/>
                <w:i/>
                <w:iCs/>
                <w:sz w:val="17"/>
                <w:szCs w:val="17"/>
              </w:rPr>
              <w:t>europaea</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677207DE" w14:textId="77777777" w:rsidR="007C0D38" w:rsidRPr="0081195A" w:rsidRDefault="007C0D38" w:rsidP="00BD7A24">
            <w:pPr>
              <w:spacing w:line="276" w:lineRule="auto"/>
              <w:jc w:val="center"/>
              <w:rPr>
                <w:rFonts w:cs="Calibri"/>
                <w:sz w:val="17"/>
                <w:szCs w:val="17"/>
              </w:rPr>
            </w:pPr>
          </w:p>
        </w:tc>
        <w:tc>
          <w:tcPr>
            <w:tcW w:w="1985" w:type="dxa"/>
            <w:tcBorders>
              <w:top w:val="nil"/>
              <w:left w:val="nil"/>
              <w:bottom w:val="single" w:sz="4" w:space="0" w:color="auto"/>
              <w:right w:val="single" w:sz="4" w:space="0" w:color="auto"/>
            </w:tcBorders>
            <w:shd w:val="clear" w:color="auto" w:fill="auto"/>
            <w:noWrap/>
            <w:vAlign w:val="center"/>
          </w:tcPr>
          <w:p w14:paraId="1CA4B7A7"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762639A3" w14:textId="77777777" w:rsidR="007C0D38" w:rsidRPr="0081195A" w:rsidRDefault="007C0D38" w:rsidP="00BD7A24">
            <w:pPr>
              <w:spacing w:line="276" w:lineRule="auto"/>
              <w:jc w:val="center"/>
              <w:rPr>
                <w:rFonts w:cs="Calibri"/>
                <w:sz w:val="17"/>
                <w:szCs w:val="17"/>
              </w:rPr>
            </w:pPr>
            <w:r>
              <w:rPr>
                <w:rFonts w:cs="Calibri"/>
                <w:sz w:val="17"/>
                <w:szCs w:val="17"/>
              </w:rPr>
              <w:t>W pobliżu</w:t>
            </w:r>
          </w:p>
        </w:tc>
      </w:tr>
      <w:tr w:rsidR="007C0D38" w:rsidRPr="0081195A" w14:paraId="3F1400DD"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072C6985" w14:textId="77777777" w:rsidR="007C0D38" w:rsidRPr="0081195A" w:rsidRDefault="007C0D38" w:rsidP="00BD7A24">
            <w:pPr>
              <w:spacing w:line="276" w:lineRule="auto"/>
              <w:rPr>
                <w:rFonts w:cs="Calibri"/>
                <w:sz w:val="17"/>
                <w:szCs w:val="17"/>
              </w:rPr>
            </w:pPr>
            <w:r w:rsidRPr="0081195A">
              <w:rPr>
                <w:rFonts w:cs="Calibri"/>
                <w:sz w:val="17"/>
                <w:szCs w:val="17"/>
              </w:rPr>
              <w:t>Krętogłów</w:t>
            </w:r>
            <w:r w:rsidRPr="0081195A">
              <w:rPr>
                <w:rFonts w:cs="Calibri"/>
                <w:i/>
                <w:iCs/>
                <w:sz w:val="17"/>
                <w:szCs w:val="17"/>
              </w:rPr>
              <w:t xml:space="preserve"> </w:t>
            </w:r>
            <w:proofErr w:type="spellStart"/>
            <w:r w:rsidRPr="0081195A">
              <w:rPr>
                <w:rFonts w:cs="Calibri"/>
                <w:i/>
                <w:iCs/>
                <w:sz w:val="17"/>
                <w:szCs w:val="17"/>
              </w:rPr>
              <w:t>Jynx</w:t>
            </w:r>
            <w:proofErr w:type="spellEnd"/>
            <w:r w:rsidRPr="0081195A">
              <w:rPr>
                <w:rFonts w:cs="Calibri"/>
                <w:i/>
                <w:iCs/>
                <w:sz w:val="17"/>
                <w:szCs w:val="17"/>
              </w:rPr>
              <w:t xml:space="preserve"> </w:t>
            </w:r>
            <w:proofErr w:type="spellStart"/>
            <w:r w:rsidRPr="0081195A">
              <w:rPr>
                <w:rFonts w:cs="Calibri"/>
                <w:i/>
                <w:iCs/>
                <w:sz w:val="17"/>
                <w:szCs w:val="17"/>
              </w:rPr>
              <w:t>torquilla</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4DD8B93B"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tcPr>
          <w:p w14:paraId="0E46E2D4"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5078A30D" w14:textId="77777777" w:rsidR="007C0D38" w:rsidRPr="0081195A" w:rsidRDefault="007C0D38" w:rsidP="00BD7A24">
            <w:pPr>
              <w:spacing w:line="276" w:lineRule="auto"/>
              <w:jc w:val="center"/>
              <w:rPr>
                <w:rFonts w:cs="Calibri"/>
                <w:sz w:val="17"/>
                <w:szCs w:val="17"/>
              </w:rPr>
            </w:pPr>
            <w:r>
              <w:rPr>
                <w:rFonts w:cs="Calibri"/>
                <w:sz w:val="17"/>
                <w:szCs w:val="17"/>
              </w:rPr>
              <w:t>+</w:t>
            </w:r>
          </w:p>
        </w:tc>
      </w:tr>
      <w:tr w:rsidR="007C0D38" w:rsidRPr="0081195A" w14:paraId="31460294"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7D7201A3" w14:textId="77777777" w:rsidR="007C0D38" w:rsidRPr="0081195A" w:rsidRDefault="007C0D38" w:rsidP="00BD7A24">
            <w:pPr>
              <w:spacing w:line="276" w:lineRule="auto"/>
              <w:rPr>
                <w:rFonts w:cs="Calibri"/>
                <w:sz w:val="17"/>
                <w:szCs w:val="17"/>
              </w:rPr>
            </w:pPr>
            <w:r w:rsidRPr="0081195A">
              <w:rPr>
                <w:rFonts w:cs="Calibri"/>
                <w:sz w:val="17"/>
                <w:szCs w:val="17"/>
              </w:rPr>
              <w:t>Krogulec</w:t>
            </w:r>
            <w:r w:rsidRPr="0081195A">
              <w:rPr>
                <w:rFonts w:cs="Calibri"/>
                <w:i/>
                <w:iCs/>
                <w:sz w:val="17"/>
                <w:szCs w:val="17"/>
              </w:rPr>
              <w:t xml:space="preserve"> </w:t>
            </w:r>
            <w:proofErr w:type="spellStart"/>
            <w:r w:rsidRPr="0081195A">
              <w:rPr>
                <w:rFonts w:cs="Calibri"/>
                <w:i/>
                <w:iCs/>
                <w:sz w:val="17"/>
                <w:szCs w:val="17"/>
              </w:rPr>
              <w:t>Accipiter</w:t>
            </w:r>
            <w:proofErr w:type="spellEnd"/>
            <w:r w:rsidRPr="0081195A">
              <w:rPr>
                <w:rFonts w:cs="Calibri"/>
                <w:i/>
                <w:iCs/>
                <w:sz w:val="17"/>
                <w:szCs w:val="17"/>
              </w:rPr>
              <w:t xml:space="preserve"> </w:t>
            </w:r>
            <w:proofErr w:type="spellStart"/>
            <w:r w:rsidRPr="0081195A">
              <w:rPr>
                <w:rFonts w:cs="Calibri"/>
                <w:i/>
                <w:iCs/>
                <w:sz w:val="17"/>
                <w:szCs w:val="17"/>
              </w:rPr>
              <w:t>nisus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19B5C4E0" w14:textId="77777777" w:rsidR="007C0D38" w:rsidRPr="0081195A" w:rsidRDefault="007C0D38" w:rsidP="00BD7A24">
            <w:pPr>
              <w:spacing w:line="276" w:lineRule="auto"/>
              <w:jc w:val="center"/>
              <w:rPr>
                <w:rFonts w:cs="Calibri"/>
                <w:sz w:val="17"/>
                <w:szCs w:val="17"/>
              </w:rPr>
            </w:pPr>
            <w:r w:rsidRPr="0081195A">
              <w:rPr>
                <w:rFonts w:cs="Calibri"/>
                <w:sz w:val="17"/>
                <w:szCs w:val="17"/>
              </w:rPr>
              <w:t>1 mig/żer</w:t>
            </w:r>
          </w:p>
        </w:tc>
        <w:tc>
          <w:tcPr>
            <w:tcW w:w="1985" w:type="dxa"/>
            <w:tcBorders>
              <w:top w:val="nil"/>
              <w:left w:val="nil"/>
              <w:bottom w:val="single" w:sz="4" w:space="0" w:color="auto"/>
              <w:right w:val="single" w:sz="4" w:space="0" w:color="auto"/>
            </w:tcBorders>
            <w:shd w:val="clear" w:color="auto" w:fill="auto"/>
            <w:noWrap/>
            <w:vAlign w:val="center"/>
            <w:hideMark/>
          </w:tcPr>
          <w:p w14:paraId="6D4E862F" w14:textId="77777777" w:rsidR="007C0D38" w:rsidRPr="0081195A" w:rsidRDefault="007C0D38" w:rsidP="00BD7A24">
            <w:pPr>
              <w:spacing w:line="276" w:lineRule="auto"/>
              <w:jc w:val="center"/>
              <w:rPr>
                <w:rFonts w:cs="Calibri"/>
                <w:sz w:val="17"/>
                <w:szCs w:val="17"/>
              </w:rPr>
            </w:pPr>
            <w:r w:rsidRPr="0081195A">
              <w:rPr>
                <w:rFonts w:cs="Calibri"/>
                <w:sz w:val="17"/>
                <w:szCs w:val="17"/>
              </w:rPr>
              <w:t>2 mig/żer</w:t>
            </w:r>
          </w:p>
        </w:tc>
        <w:tc>
          <w:tcPr>
            <w:tcW w:w="1848" w:type="dxa"/>
            <w:tcBorders>
              <w:top w:val="nil"/>
              <w:left w:val="nil"/>
              <w:bottom w:val="single" w:sz="4" w:space="0" w:color="auto"/>
              <w:right w:val="single" w:sz="4" w:space="0" w:color="auto"/>
            </w:tcBorders>
            <w:vAlign w:val="center"/>
          </w:tcPr>
          <w:p w14:paraId="787EBDD8" w14:textId="77777777" w:rsidR="007C0D38" w:rsidRPr="0081195A" w:rsidRDefault="007C0D38" w:rsidP="00BD7A24">
            <w:pPr>
              <w:spacing w:line="276" w:lineRule="auto"/>
              <w:jc w:val="center"/>
              <w:rPr>
                <w:rFonts w:cs="Calibri"/>
                <w:sz w:val="17"/>
                <w:szCs w:val="17"/>
              </w:rPr>
            </w:pPr>
            <w:r w:rsidRPr="0081195A">
              <w:rPr>
                <w:rFonts w:cs="Calibri"/>
                <w:sz w:val="17"/>
                <w:szCs w:val="17"/>
              </w:rPr>
              <w:t>1 mig/żer</w:t>
            </w:r>
          </w:p>
        </w:tc>
      </w:tr>
      <w:tr w:rsidR="007C0D38" w:rsidRPr="0081195A" w14:paraId="173270F9"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65DDAC06" w14:textId="77777777" w:rsidR="007C0D38" w:rsidRPr="0081195A" w:rsidRDefault="007C0D38" w:rsidP="00BD7A24">
            <w:pPr>
              <w:spacing w:line="276" w:lineRule="auto"/>
              <w:rPr>
                <w:rFonts w:cs="Calibri"/>
                <w:sz w:val="17"/>
                <w:szCs w:val="17"/>
              </w:rPr>
            </w:pPr>
            <w:r w:rsidRPr="0081195A">
              <w:rPr>
                <w:rFonts w:cs="Calibri"/>
                <w:sz w:val="17"/>
                <w:szCs w:val="17"/>
              </w:rPr>
              <w:t>Kruk</w:t>
            </w:r>
            <w:r w:rsidRPr="0081195A">
              <w:rPr>
                <w:rFonts w:cs="Calibri"/>
                <w:i/>
                <w:iCs/>
                <w:sz w:val="17"/>
                <w:szCs w:val="17"/>
              </w:rPr>
              <w:t xml:space="preserve"> </w:t>
            </w:r>
            <w:proofErr w:type="spellStart"/>
            <w:r w:rsidRPr="0081195A">
              <w:rPr>
                <w:rFonts w:cs="Calibri"/>
                <w:i/>
                <w:iCs/>
                <w:sz w:val="17"/>
                <w:szCs w:val="17"/>
              </w:rPr>
              <w:t>Corvus</w:t>
            </w:r>
            <w:proofErr w:type="spellEnd"/>
            <w:r w:rsidRPr="0081195A">
              <w:rPr>
                <w:rFonts w:cs="Calibri"/>
                <w:i/>
                <w:iCs/>
                <w:sz w:val="17"/>
                <w:szCs w:val="17"/>
              </w:rPr>
              <w:t xml:space="preserve"> </w:t>
            </w:r>
            <w:proofErr w:type="spellStart"/>
            <w:r w:rsidRPr="0081195A">
              <w:rPr>
                <w:rFonts w:cs="Calibri"/>
                <w:i/>
                <w:iCs/>
                <w:sz w:val="17"/>
                <w:szCs w:val="17"/>
              </w:rPr>
              <w:t>corax</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041D4E3B" w14:textId="77777777" w:rsidR="007C0D38" w:rsidRPr="0081195A" w:rsidRDefault="007C0D38" w:rsidP="00BD7A24">
            <w:pPr>
              <w:spacing w:line="276" w:lineRule="auto"/>
              <w:jc w:val="center"/>
              <w:rPr>
                <w:rFonts w:cs="Calibri"/>
                <w:sz w:val="17"/>
                <w:szCs w:val="17"/>
              </w:rPr>
            </w:pPr>
            <w:r w:rsidRPr="0081195A">
              <w:rPr>
                <w:rFonts w:cs="Calibri"/>
                <w:sz w:val="17"/>
                <w:szCs w:val="17"/>
              </w:rPr>
              <w:t>do 10 żer</w:t>
            </w:r>
          </w:p>
        </w:tc>
        <w:tc>
          <w:tcPr>
            <w:tcW w:w="1985" w:type="dxa"/>
            <w:tcBorders>
              <w:top w:val="nil"/>
              <w:left w:val="nil"/>
              <w:bottom w:val="single" w:sz="4" w:space="0" w:color="auto"/>
              <w:right w:val="single" w:sz="4" w:space="0" w:color="auto"/>
            </w:tcBorders>
            <w:shd w:val="clear" w:color="auto" w:fill="auto"/>
            <w:noWrap/>
            <w:vAlign w:val="center"/>
            <w:hideMark/>
          </w:tcPr>
          <w:p w14:paraId="734EDE0F"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10</w:t>
            </w:r>
            <w:r w:rsidRPr="0081195A">
              <w:rPr>
                <w:rFonts w:cs="Calibri"/>
                <w:sz w:val="17"/>
                <w:szCs w:val="17"/>
              </w:rPr>
              <w:t xml:space="preserve"> żer</w:t>
            </w:r>
          </w:p>
        </w:tc>
        <w:tc>
          <w:tcPr>
            <w:tcW w:w="1848" w:type="dxa"/>
            <w:tcBorders>
              <w:top w:val="nil"/>
              <w:left w:val="nil"/>
              <w:bottom w:val="single" w:sz="4" w:space="0" w:color="auto"/>
              <w:right w:val="single" w:sz="4" w:space="0" w:color="auto"/>
            </w:tcBorders>
            <w:vAlign w:val="center"/>
          </w:tcPr>
          <w:p w14:paraId="33A9E13B"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5</w:t>
            </w:r>
            <w:r w:rsidRPr="0081195A">
              <w:rPr>
                <w:rFonts w:cs="Calibri"/>
                <w:sz w:val="17"/>
                <w:szCs w:val="17"/>
              </w:rPr>
              <w:t xml:space="preserve"> żer</w:t>
            </w:r>
          </w:p>
        </w:tc>
      </w:tr>
      <w:tr w:rsidR="007C0D38" w:rsidRPr="0081195A" w14:paraId="47FCDC71"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0524C073" w14:textId="77777777" w:rsidR="007C0D38" w:rsidRPr="0081195A" w:rsidRDefault="007C0D38" w:rsidP="00BD7A24">
            <w:pPr>
              <w:spacing w:line="276" w:lineRule="auto"/>
              <w:rPr>
                <w:rFonts w:cs="Calibri"/>
                <w:sz w:val="17"/>
                <w:szCs w:val="17"/>
              </w:rPr>
            </w:pPr>
            <w:r w:rsidRPr="0081195A">
              <w:rPr>
                <w:rFonts w:cs="Calibri"/>
                <w:sz w:val="17"/>
                <w:szCs w:val="17"/>
              </w:rPr>
              <w:t xml:space="preserve">Kukułka </w:t>
            </w:r>
            <w:proofErr w:type="spellStart"/>
            <w:r w:rsidRPr="0081195A">
              <w:rPr>
                <w:rFonts w:cs="Calibri"/>
                <w:i/>
                <w:iCs/>
                <w:sz w:val="17"/>
                <w:szCs w:val="17"/>
              </w:rPr>
              <w:t>Cuculus</w:t>
            </w:r>
            <w:proofErr w:type="spellEnd"/>
            <w:r w:rsidRPr="0081195A">
              <w:rPr>
                <w:rFonts w:cs="Calibri"/>
                <w:i/>
                <w:iCs/>
                <w:sz w:val="17"/>
                <w:szCs w:val="17"/>
              </w:rPr>
              <w:t xml:space="preserve"> </w:t>
            </w:r>
            <w:proofErr w:type="spellStart"/>
            <w:r w:rsidRPr="0081195A">
              <w:rPr>
                <w:rFonts w:cs="Calibri"/>
                <w:i/>
                <w:iCs/>
                <w:sz w:val="17"/>
                <w:szCs w:val="17"/>
              </w:rPr>
              <w:t>canorus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6DF7B3E5"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hideMark/>
          </w:tcPr>
          <w:p w14:paraId="52BD5A44"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848" w:type="dxa"/>
            <w:tcBorders>
              <w:top w:val="nil"/>
              <w:left w:val="nil"/>
              <w:bottom w:val="single" w:sz="4" w:space="0" w:color="auto"/>
              <w:right w:val="single" w:sz="4" w:space="0" w:color="auto"/>
            </w:tcBorders>
            <w:vAlign w:val="center"/>
          </w:tcPr>
          <w:p w14:paraId="453CC921"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45C77BC5"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4AA1B2A4" w14:textId="77777777" w:rsidR="007C0D38" w:rsidRPr="0081195A" w:rsidRDefault="007C0D38" w:rsidP="00BD7A24">
            <w:pPr>
              <w:spacing w:line="276" w:lineRule="auto"/>
              <w:rPr>
                <w:rFonts w:cs="Calibri"/>
                <w:sz w:val="17"/>
                <w:szCs w:val="17"/>
              </w:rPr>
            </w:pPr>
            <w:r w:rsidRPr="0081195A">
              <w:rPr>
                <w:rFonts w:cs="Calibri"/>
                <w:sz w:val="17"/>
                <w:szCs w:val="17"/>
              </w:rPr>
              <w:lastRenderedPageBreak/>
              <w:t>Krzyżówka</w:t>
            </w:r>
            <w:r w:rsidRPr="0081195A">
              <w:rPr>
                <w:rFonts w:cs="Calibri"/>
                <w:i/>
                <w:iCs/>
                <w:sz w:val="17"/>
                <w:szCs w:val="17"/>
              </w:rPr>
              <w:t xml:space="preserve"> </w:t>
            </w:r>
            <w:proofErr w:type="spellStart"/>
            <w:r w:rsidRPr="0081195A">
              <w:rPr>
                <w:rFonts w:cs="Calibri"/>
                <w:i/>
                <w:iCs/>
                <w:sz w:val="17"/>
                <w:szCs w:val="17"/>
              </w:rPr>
              <w:t>Anas</w:t>
            </w:r>
            <w:proofErr w:type="spellEnd"/>
            <w:r w:rsidRPr="0081195A">
              <w:rPr>
                <w:rFonts w:cs="Calibri"/>
                <w:i/>
                <w:iCs/>
                <w:sz w:val="17"/>
                <w:szCs w:val="17"/>
              </w:rPr>
              <w:t xml:space="preserve"> </w:t>
            </w:r>
            <w:proofErr w:type="spellStart"/>
            <w:r w:rsidRPr="0081195A">
              <w:rPr>
                <w:rFonts w:cs="Calibri"/>
                <w:i/>
                <w:iCs/>
                <w:sz w:val="17"/>
                <w:szCs w:val="17"/>
              </w:rPr>
              <w:t>platyrhynchos</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384F2461" w14:textId="77777777" w:rsidR="007C0D38" w:rsidRPr="0081195A" w:rsidRDefault="007C0D38" w:rsidP="00BD7A24">
            <w:pPr>
              <w:spacing w:line="276" w:lineRule="auto"/>
              <w:jc w:val="center"/>
              <w:rPr>
                <w:rFonts w:cs="Calibri"/>
                <w:sz w:val="17"/>
                <w:szCs w:val="17"/>
              </w:rPr>
            </w:pPr>
            <w:r w:rsidRPr="0081195A">
              <w:rPr>
                <w:rFonts w:cs="Calibri"/>
                <w:sz w:val="17"/>
                <w:szCs w:val="17"/>
              </w:rPr>
              <w:t>0-1p, do 20 mig/żer</w:t>
            </w:r>
          </w:p>
        </w:tc>
        <w:tc>
          <w:tcPr>
            <w:tcW w:w="1985" w:type="dxa"/>
            <w:tcBorders>
              <w:top w:val="nil"/>
              <w:left w:val="nil"/>
              <w:bottom w:val="single" w:sz="4" w:space="0" w:color="auto"/>
              <w:right w:val="single" w:sz="4" w:space="0" w:color="auto"/>
            </w:tcBorders>
            <w:shd w:val="clear" w:color="auto" w:fill="auto"/>
            <w:noWrap/>
            <w:vAlign w:val="center"/>
          </w:tcPr>
          <w:p w14:paraId="4F337F2B"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1p, do </w:t>
            </w:r>
            <w:r>
              <w:rPr>
                <w:rFonts w:cs="Calibri"/>
                <w:sz w:val="17"/>
                <w:szCs w:val="17"/>
              </w:rPr>
              <w:t>2</w:t>
            </w:r>
            <w:r w:rsidRPr="0081195A">
              <w:rPr>
                <w:rFonts w:cs="Calibri"/>
                <w:sz w:val="17"/>
                <w:szCs w:val="17"/>
              </w:rPr>
              <w:t>0 mig/żer</w:t>
            </w:r>
          </w:p>
        </w:tc>
        <w:tc>
          <w:tcPr>
            <w:tcW w:w="1848" w:type="dxa"/>
            <w:tcBorders>
              <w:top w:val="nil"/>
              <w:left w:val="nil"/>
              <w:bottom w:val="single" w:sz="4" w:space="0" w:color="auto"/>
              <w:right w:val="single" w:sz="4" w:space="0" w:color="auto"/>
            </w:tcBorders>
            <w:vAlign w:val="center"/>
          </w:tcPr>
          <w:p w14:paraId="05A27DF9"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238511BE"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10E404E5" w14:textId="77777777" w:rsidR="007C0D38" w:rsidRPr="0081195A" w:rsidRDefault="007C0D38" w:rsidP="00BD7A24">
            <w:pPr>
              <w:spacing w:line="276" w:lineRule="auto"/>
              <w:rPr>
                <w:rFonts w:cs="Calibri"/>
                <w:sz w:val="17"/>
                <w:szCs w:val="17"/>
              </w:rPr>
            </w:pPr>
            <w:r w:rsidRPr="0081195A">
              <w:rPr>
                <w:rFonts w:cs="Calibri"/>
                <w:sz w:val="17"/>
                <w:szCs w:val="17"/>
              </w:rPr>
              <w:t>Kszyk</w:t>
            </w:r>
            <w:r w:rsidRPr="0081195A">
              <w:rPr>
                <w:rFonts w:cs="Calibri"/>
                <w:i/>
                <w:iCs/>
                <w:sz w:val="17"/>
                <w:szCs w:val="17"/>
              </w:rPr>
              <w:t xml:space="preserve"> </w:t>
            </w:r>
            <w:proofErr w:type="spellStart"/>
            <w:r w:rsidRPr="0081195A">
              <w:rPr>
                <w:rFonts w:cs="Calibri"/>
                <w:i/>
                <w:iCs/>
                <w:sz w:val="17"/>
                <w:szCs w:val="17"/>
              </w:rPr>
              <w:t>Gallinago</w:t>
            </w:r>
            <w:proofErr w:type="spellEnd"/>
            <w:r w:rsidRPr="0081195A">
              <w:rPr>
                <w:rFonts w:cs="Calibri"/>
                <w:i/>
                <w:iCs/>
                <w:sz w:val="17"/>
                <w:szCs w:val="17"/>
              </w:rPr>
              <w:t xml:space="preserve"> </w:t>
            </w:r>
            <w:proofErr w:type="spellStart"/>
            <w:r w:rsidRPr="0081195A">
              <w:rPr>
                <w:rFonts w:cs="Calibri"/>
                <w:i/>
                <w:iCs/>
                <w:sz w:val="17"/>
                <w:szCs w:val="17"/>
              </w:rPr>
              <w:t>gallinago</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169C6DE1" w14:textId="77777777" w:rsidR="007C0D38" w:rsidRPr="0081195A" w:rsidRDefault="007C0D38" w:rsidP="00BD7A24">
            <w:pPr>
              <w:spacing w:line="276" w:lineRule="auto"/>
              <w:jc w:val="center"/>
              <w:rPr>
                <w:rFonts w:cs="Calibri"/>
                <w:sz w:val="17"/>
                <w:szCs w:val="17"/>
              </w:rPr>
            </w:pPr>
          </w:p>
        </w:tc>
        <w:tc>
          <w:tcPr>
            <w:tcW w:w="1985" w:type="dxa"/>
            <w:tcBorders>
              <w:top w:val="nil"/>
              <w:left w:val="nil"/>
              <w:bottom w:val="single" w:sz="4" w:space="0" w:color="auto"/>
              <w:right w:val="single" w:sz="4" w:space="0" w:color="auto"/>
            </w:tcBorders>
            <w:shd w:val="clear" w:color="auto" w:fill="auto"/>
            <w:noWrap/>
            <w:vAlign w:val="center"/>
          </w:tcPr>
          <w:p w14:paraId="0A301C6B"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72BEF9E1" w14:textId="77777777" w:rsidR="007C0D38" w:rsidRPr="0081195A" w:rsidRDefault="007C0D38" w:rsidP="00BD7A24">
            <w:pPr>
              <w:spacing w:line="276" w:lineRule="auto"/>
              <w:jc w:val="center"/>
              <w:rPr>
                <w:rFonts w:cs="Calibri"/>
                <w:sz w:val="17"/>
                <w:szCs w:val="17"/>
              </w:rPr>
            </w:pPr>
            <w:r>
              <w:rPr>
                <w:rFonts w:cs="Calibri"/>
                <w:sz w:val="17"/>
                <w:szCs w:val="17"/>
              </w:rPr>
              <w:t>W pobliżu</w:t>
            </w:r>
          </w:p>
        </w:tc>
      </w:tr>
      <w:tr w:rsidR="007C0D38" w:rsidRPr="0081195A" w14:paraId="2074AD15"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43067A2B" w14:textId="77777777" w:rsidR="007C0D38" w:rsidRPr="0081195A" w:rsidRDefault="007C0D38" w:rsidP="00BD7A24">
            <w:pPr>
              <w:spacing w:line="276" w:lineRule="auto"/>
              <w:rPr>
                <w:rFonts w:cs="Calibri"/>
                <w:sz w:val="17"/>
                <w:szCs w:val="17"/>
              </w:rPr>
            </w:pPr>
            <w:r w:rsidRPr="0081195A">
              <w:rPr>
                <w:rFonts w:cs="Calibri"/>
                <w:sz w:val="17"/>
                <w:szCs w:val="17"/>
              </w:rPr>
              <w:t>Kulczyk</w:t>
            </w:r>
            <w:r w:rsidRPr="0081195A">
              <w:rPr>
                <w:rFonts w:cs="Calibri"/>
                <w:i/>
                <w:iCs/>
                <w:sz w:val="17"/>
                <w:szCs w:val="17"/>
              </w:rPr>
              <w:t xml:space="preserve"> </w:t>
            </w:r>
            <w:proofErr w:type="spellStart"/>
            <w:r w:rsidRPr="0081195A">
              <w:rPr>
                <w:rFonts w:cs="Calibri"/>
                <w:i/>
                <w:iCs/>
                <w:sz w:val="17"/>
                <w:szCs w:val="17"/>
              </w:rPr>
              <w:t>Serinus</w:t>
            </w:r>
            <w:proofErr w:type="spellEnd"/>
            <w:r w:rsidRPr="0081195A">
              <w:rPr>
                <w:rFonts w:cs="Calibri"/>
                <w:i/>
                <w:iCs/>
                <w:sz w:val="17"/>
                <w:szCs w:val="17"/>
              </w:rPr>
              <w:t xml:space="preserve"> </w:t>
            </w:r>
            <w:proofErr w:type="spellStart"/>
            <w:r w:rsidRPr="0081195A">
              <w:rPr>
                <w:rFonts w:cs="Calibri"/>
                <w:i/>
                <w:iCs/>
                <w:sz w:val="17"/>
                <w:szCs w:val="17"/>
              </w:rPr>
              <w:t>serinus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6A899CC9"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hideMark/>
          </w:tcPr>
          <w:p w14:paraId="3C50AAB4"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7DB19381"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3ED7FEB2"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3720C3CA" w14:textId="77777777" w:rsidR="007C0D38" w:rsidRPr="0081195A" w:rsidRDefault="007C0D38" w:rsidP="00BD7A24">
            <w:pPr>
              <w:spacing w:line="276" w:lineRule="auto"/>
              <w:rPr>
                <w:rFonts w:cs="Calibri"/>
                <w:sz w:val="17"/>
                <w:szCs w:val="17"/>
              </w:rPr>
            </w:pPr>
            <w:r w:rsidRPr="0081195A">
              <w:rPr>
                <w:rFonts w:cs="Calibri"/>
                <w:sz w:val="17"/>
                <w:szCs w:val="17"/>
              </w:rPr>
              <w:t>Kuropatwa</w:t>
            </w:r>
            <w:r w:rsidRPr="0081195A">
              <w:rPr>
                <w:rFonts w:cs="Calibri"/>
                <w:i/>
                <w:iCs/>
                <w:sz w:val="17"/>
                <w:szCs w:val="17"/>
              </w:rPr>
              <w:t xml:space="preserve"> </w:t>
            </w:r>
            <w:proofErr w:type="spellStart"/>
            <w:r w:rsidRPr="0081195A">
              <w:rPr>
                <w:rFonts w:cs="Calibri"/>
                <w:i/>
                <w:iCs/>
                <w:sz w:val="17"/>
                <w:szCs w:val="17"/>
              </w:rPr>
              <w:t>Perdix</w:t>
            </w:r>
            <w:proofErr w:type="spellEnd"/>
            <w:r w:rsidRPr="0081195A">
              <w:rPr>
                <w:rFonts w:cs="Calibri"/>
                <w:i/>
                <w:iCs/>
                <w:sz w:val="17"/>
                <w:szCs w:val="17"/>
              </w:rPr>
              <w:t xml:space="preserve"> </w:t>
            </w:r>
            <w:proofErr w:type="spellStart"/>
            <w:r w:rsidRPr="0081195A">
              <w:rPr>
                <w:rFonts w:cs="Calibri"/>
                <w:i/>
                <w:iCs/>
                <w:sz w:val="17"/>
                <w:szCs w:val="17"/>
              </w:rPr>
              <w:t>perdix</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7F03E8F5" w14:textId="77777777" w:rsidR="007C0D38" w:rsidRPr="0081195A" w:rsidRDefault="007C0D38" w:rsidP="00BD7A24">
            <w:pPr>
              <w:spacing w:line="276" w:lineRule="auto"/>
              <w:jc w:val="center"/>
              <w:rPr>
                <w:rFonts w:cs="Calibri"/>
                <w:sz w:val="17"/>
                <w:szCs w:val="17"/>
              </w:rPr>
            </w:pPr>
            <w:r w:rsidRPr="0081195A">
              <w:rPr>
                <w:rFonts w:cs="Calibri"/>
                <w:sz w:val="17"/>
                <w:szCs w:val="17"/>
              </w:rPr>
              <w:t>1p</w:t>
            </w:r>
          </w:p>
        </w:tc>
        <w:tc>
          <w:tcPr>
            <w:tcW w:w="1985" w:type="dxa"/>
            <w:tcBorders>
              <w:top w:val="nil"/>
              <w:left w:val="nil"/>
              <w:bottom w:val="single" w:sz="4" w:space="0" w:color="auto"/>
              <w:right w:val="single" w:sz="4" w:space="0" w:color="auto"/>
            </w:tcBorders>
            <w:shd w:val="clear" w:color="auto" w:fill="auto"/>
            <w:noWrap/>
            <w:vAlign w:val="center"/>
            <w:hideMark/>
          </w:tcPr>
          <w:p w14:paraId="540CF145" w14:textId="77777777" w:rsidR="007C0D38" w:rsidRPr="0081195A" w:rsidRDefault="007C0D38" w:rsidP="00BD7A24">
            <w:pPr>
              <w:spacing w:line="276" w:lineRule="auto"/>
              <w:jc w:val="center"/>
              <w:rPr>
                <w:rFonts w:cs="Calibri"/>
                <w:sz w:val="17"/>
                <w:szCs w:val="17"/>
              </w:rPr>
            </w:pPr>
            <w:r>
              <w:rPr>
                <w:rFonts w:cs="Calibri"/>
                <w:sz w:val="17"/>
                <w:szCs w:val="17"/>
              </w:rPr>
              <w:t>1-2</w:t>
            </w:r>
            <w:r w:rsidRPr="0081195A">
              <w:rPr>
                <w:rFonts w:cs="Calibri"/>
                <w:sz w:val="17"/>
                <w:szCs w:val="17"/>
              </w:rPr>
              <w:t>p</w:t>
            </w:r>
          </w:p>
        </w:tc>
        <w:tc>
          <w:tcPr>
            <w:tcW w:w="1848" w:type="dxa"/>
            <w:tcBorders>
              <w:top w:val="nil"/>
              <w:left w:val="nil"/>
              <w:bottom w:val="single" w:sz="4" w:space="0" w:color="auto"/>
              <w:right w:val="single" w:sz="4" w:space="0" w:color="auto"/>
            </w:tcBorders>
            <w:vAlign w:val="center"/>
          </w:tcPr>
          <w:p w14:paraId="0F90BE0F" w14:textId="77777777" w:rsidR="007C0D38" w:rsidRPr="0081195A" w:rsidRDefault="007C0D38" w:rsidP="00BD7A24">
            <w:pPr>
              <w:spacing w:line="276" w:lineRule="auto"/>
              <w:jc w:val="center"/>
              <w:rPr>
                <w:rFonts w:cs="Calibri"/>
                <w:sz w:val="17"/>
                <w:szCs w:val="17"/>
              </w:rPr>
            </w:pPr>
          </w:p>
        </w:tc>
      </w:tr>
      <w:tr w:rsidR="007C0D38" w:rsidRPr="0081195A" w14:paraId="278067FE"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7F52C3CF" w14:textId="77777777" w:rsidR="007C0D38" w:rsidRPr="0081195A" w:rsidRDefault="007C0D38" w:rsidP="00BD7A24">
            <w:pPr>
              <w:spacing w:line="276" w:lineRule="auto"/>
              <w:rPr>
                <w:rFonts w:cs="Calibri"/>
                <w:sz w:val="17"/>
                <w:szCs w:val="17"/>
              </w:rPr>
            </w:pPr>
            <w:r w:rsidRPr="0081195A">
              <w:rPr>
                <w:rFonts w:cs="Calibri"/>
                <w:sz w:val="17"/>
                <w:szCs w:val="17"/>
              </w:rPr>
              <w:t>Kwiczoł</w:t>
            </w:r>
            <w:r w:rsidRPr="0081195A">
              <w:rPr>
                <w:rFonts w:cs="Calibri"/>
                <w:i/>
                <w:iCs/>
                <w:sz w:val="17"/>
                <w:szCs w:val="17"/>
              </w:rPr>
              <w:t xml:space="preserve"> </w:t>
            </w:r>
            <w:proofErr w:type="spellStart"/>
            <w:r w:rsidRPr="0081195A">
              <w:rPr>
                <w:rFonts w:cs="Calibri"/>
                <w:i/>
                <w:iCs/>
                <w:sz w:val="17"/>
                <w:szCs w:val="17"/>
              </w:rPr>
              <w:t>Turdus</w:t>
            </w:r>
            <w:proofErr w:type="spellEnd"/>
            <w:r w:rsidRPr="0081195A">
              <w:rPr>
                <w:rFonts w:cs="Calibri"/>
                <w:i/>
                <w:iCs/>
                <w:sz w:val="17"/>
                <w:szCs w:val="17"/>
              </w:rPr>
              <w:t xml:space="preserve"> </w:t>
            </w:r>
            <w:proofErr w:type="spellStart"/>
            <w:r w:rsidRPr="0081195A">
              <w:rPr>
                <w:rFonts w:cs="Calibri"/>
                <w:i/>
                <w:iCs/>
                <w:sz w:val="17"/>
                <w:szCs w:val="17"/>
              </w:rPr>
              <w:t>pilaris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252ED18A" w14:textId="77777777" w:rsidR="007C0D38" w:rsidRPr="0081195A" w:rsidRDefault="007C0D38" w:rsidP="00BD7A24">
            <w:pPr>
              <w:spacing w:line="276" w:lineRule="auto"/>
              <w:jc w:val="center"/>
              <w:rPr>
                <w:rFonts w:cs="Calibri"/>
                <w:sz w:val="17"/>
                <w:szCs w:val="17"/>
              </w:rPr>
            </w:pPr>
            <w:r w:rsidRPr="0081195A">
              <w:rPr>
                <w:rFonts w:cs="Calibri"/>
                <w:sz w:val="17"/>
                <w:szCs w:val="17"/>
              </w:rPr>
              <w:t>+, do 300 mig/żer</w:t>
            </w:r>
          </w:p>
        </w:tc>
        <w:tc>
          <w:tcPr>
            <w:tcW w:w="1985" w:type="dxa"/>
            <w:tcBorders>
              <w:top w:val="nil"/>
              <w:left w:val="nil"/>
              <w:bottom w:val="single" w:sz="4" w:space="0" w:color="auto"/>
              <w:right w:val="single" w:sz="4" w:space="0" w:color="auto"/>
            </w:tcBorders>
            <w:shd w:val="clear" w:color="auto" w:fill="auto"/>
            <w:noWrap/>
            <w:vAlign w:val="center"/>
            <w:hideMark/>
          </w:tcPr>
          <w:p w14:paraId="10295FFF"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 do </w:t>
            </w:r>
            <w:r>
              <w:rPr>
                <w:rFonts w:cs="Calibri"/>
                <w:sz w:val="17"/>
                <w:szCs w:val="17"/>
              </w:rPr>
              <w:t>2</w:t>
            </w:r>
            <w:r w:rsidRPr="0081195A">
              <w:rPr>
                <w:rFonts w:cs="Calibri"/>
                <w:sz w:val="17"/>
                <w:szCs w:val="17"/>
              </w:rPr>
              <w:t>00 mig/żer</w:t>
            </w:r>
          </w:p>
        </w:tc>
        <w:tc>
          <w:tcPr>
            <w:tcW w:w="1848" w:type="dxa"/>
            <w:tcBorders>
              <w:top w:val="nil"/>
              <w:left w:val="nil"/>
              <w:bottom w:val="single" w:sz="4" w:space="0" w:color="auto"/>
              <w:right w:val="single" w:sz="4" w:space="0" w:color="auto"/>
            </w:tcBorders>
            <w:vAlign w:val="center"/>
          </w:tcPr>
          <w:p w14:paraId="1E546A58"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 do </w:t>
            </w:r>
            <w:r>
              <w:rPr>
                <w:rFonts w:cs="Calibri"/>
                <w:sz w:val="17"/>
                <w:szCs w:val="17"/>
              </w:rPr>
              <w:t>5</w:t>
            </w:r>
            <w:r w:rsidRPr="0081195A">
              <w:rPr>
                <w:rFonts w:cs="Calibri"/>
                <w:sz w:val="17"/>
                <w:szCs w:val="17"/>
              </w:rPr>
              <w:t>0 mig/żer</w:t>
            </w:r>
          </w:p>
        </w:tc>
      </w:tr>
      <w:tr w:rsidR="007C0D38" w:rsidRPr="0081195A" w14:paraId="3CCA7A5D"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042253B1" w14:textId="77777777" w:rsidR="007C0D38" w:rsidRPr="0081195A" w:rsidRDefault="007C0D38" w:rsidP="00BD7A24">
            <w:pPr>
              <w:spacing w:line="276" w:lineRule="auto"/>
              <w:rPr>
                <w:rFonts w:cs="Calibri"/>
                <w:sz w:val="17"/>
                <w:szCs w:val="17"/>
              </w:rPr>
            </w:pPr>
            <w:r w:rsidRPr="0081195A">
              <w:rPr>
                <w:rFonts w:cs="Calibri"/>
                <w:sz w:val="17"/>
                <w:szCs w:val="17"/>
              </w:rPr>
              <w:t>Lerka</w:t>
            </w:r>
            <w:r w:rsidRPr="0081195A">
              <w:rPr>
                <w:rFonts w:cs="Calibri"/>
                <w:i/>
                <w:iCs/>
                <w:sz w:val="17"/>
                <w:szCs w:val="17"/>
              </w:rPr>
              <w:t xml:space="preserve"> </w:t>
            </w:r>
            <w:proofErr w:type="spellStart"/>
            <w:r w:rsidRPr="0081195A">
              <w:rPr>
                <w:rFonts w:cs="Calibri"/>
                <w:i/>
                <w:iCs/>
                <w:sz w:val="17"/>
                <w:szCs w:val="17"/>
              </w:rPr>
              <w:t>Lullula</w:t>
            </w:r>
            <w:proofErr w:type="spellEnd"/>
            <w:r w:rsidRPr="0081195A">
              <w:rPr>
                <w:rFonts w:cs="Calibri"/>
                <w:i/>
                <w:iCs/>
                <w:sz w:val="17"/>
                <w:szCs w:val="17"/>
              </w:rPr>
              <w:t xml:space="preserve"> </w:t>
            </w:r>
            <w:proofErr w:type="spellStart"/>
            <w:r w:rsidRPr="0081195A">
              <w:rPr>
                <w:rFonts w:cs="Calibri"/>
                <w:i/>
                <w:iCs/>
                <w:sz w:val="17"/>
                <w:szCs w:val="17"/>
              </w:rPr>
              <w:t>arborea</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33F16DAA" w14:textId="77777777" w:rsidR="007C0D38" w:rsidRPr="0081195A" w:rsidRDefault="007C0D38" w:rsidP="00BD7A24">
            <w:pPr>
              <w:spacing w:line="276" w:lineRule="auto"/>
              <w:jc w:val="center"/>
              <w:rPr>
                <w:rFonts w:cs="Calibri"/>
                <w:sz w:val="17"/>
                <w:szCs w:val="17"/>
              </w:rPr>
            </w:pPr>
            <w:r>
              <w:rPr>
                <w:rFonts w:cs="Calibri"/>
                <w:sz w:val="17"/>
                <w:szCs w:val="17"/>
              </w:rPr>
              <w:t>2 mig/żer</w:t>
            </w:r>
          </w:p>
        </w:tc>
        <w:tc>
          <w:tcPr>
            <w:tcW w:w="1985" w:type="dxa"/>
            <w:tcBorders>
              <w:top w:val="nil"/>
              <w:left w:val="nil"/>
              <w:bottom w:val="single" w:sz="4" w:space="0" w:color="auto"/>
              <w:right w:val="single" w:sz="4" w:space="0" w:color="auto"/>
            </w:tcBorders>
            <w:shd w:val="clear" w:color="auto" w:fill="auto"/>
            <w:noWrap/>
            <w:vAlign w:val="center"/>
            <w:hideMark/>
          </w:tcPr>
          <w:p w14:paraId="5008EDB8"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01949951" w14:textId="77777777" w:rsidR="007C0D38" w:rsidRPr="0081195A" w:rsidRDefault="007C0D38" w:rsidP="00BD7A24">
            <w:pPr>
              <w:spacing w:line="276" w:lineRule="auto"/>
              <w:jc w:val="center"/>
              <w:rPr>
                <w:rFonts w:cs="Calibri"/>
                <w:sz w:val="17"/>
                <w:szCs w:val="17"/>
              </w:rPr>
            </w:pPr>
            <w:r>
              <w:rPr>
                <w:rFonts w:cs="Calibri"/>
                <w:sz w:val="17"/>
                <w:szCs w:val="17"/>
              </w:rPr>
              <w:t>W pobliżu 1 rewir</w:t>
            </w:r>
          </w:p>
        </w:tc>
      </w:tr>
      <w:tr w:rsidR="007C0D38" w:rsidRPr="0081195A" w14:paraId="57B5DDE6"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3EC515A2" w14:textId="77777777" w:rsidR="007C0D38" w:rsidRPr="0081195A" w:rsidRDefault="007C0D38" w:rsidP="00BD7A24">
            <w:pPr>
              <w:spacing w:line="276" w:lineRule="auto"/>
              <w:rPr>
                <w:rFonts w:cs="Calibri"/>
                <w:sz w:val="17"/>
                <w:szCs w:val="17"/>
              </w:rPr>
            </w:pPr>
            <w:r w:rsidRPr="0081195A">
              <w:rPr>
                <w:rFonts w:cs="Calibri"/>
                <w:sz w:val="17"/>
                <w:szCs w:val="17"/>
              </w:rPr>
              <w:t>Łozówka</w:t>
            </w:r>
            <w:r w:rsidRPr="0081195A">
              <w:rPr>
                <w:rFonts w:cs="Calibri"/>
                <w:i/>
                <w:iCs/>
                <w:sz w:val="17"/>
                <w:szCs w:val="17"/>
              </w:rPr>
              <w:t xml:space="preserve"> </w:t>
            </w:r>
            <w:proofErr w:type="spellStart"/>
            <w:r w:rsidRPr="0081195A">
              <w:rPr>
                <w:rFonts w:cs="Calibri"/>
                <w:i/>
                <w:iCs/>
                <w:sz w:val="17"/>
                <w:szCs w:val="17"/>
              </w:rPr>
              <w:t>Acrocephalus</w:t>
            </w:r>
            <w:proofErr w:type="spellEnd"/>
            <w:r w:rsidRPr="0081195A">
              <w:rPr>
                <w:rFonts w:cs="Calibri"/>
                <w:i/>
                <w:iCs/>
                <w:sz w:val="17"/>
                <w:szCs w:val="17"/>
              </w:rPr>
              <w:t xml:space="preserve"> </w:t>
            </w:r>
            <w:proofErr w:type="spellStart"/>
            <w:r w:rsidRPr="0081195A">
              <w:rPr>
                <w:rFonts w:cs="Calibri"/>
                <w:i/>
                <w:iCs/>
                <w:sz w:val="17"/>
                <w:szCs w:val="17"/>
              </w:rPr>
              <w:t>palustris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29DBB09C"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hideMark/>
          </w:tcPr>
          <w:p w14:paraId="6C131275"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848" w:type="dxa"/>
            <w:tcBorders>
              <w:top w:val="nil"/>
              <w:left w:val="nil"/>
              <w:bottom w:val="single" w:sz="4" w:space="0" w:color="auto"/>
              <w:right w:val="single" w:sz="4" w:space="0" w:color="auto"/>
            </w:tcBorders>
            <w:vAlign w:val="center"/>
          </w:tcPr>
          <w:p w14:paraId="32B7FEC7" w14:textId="77777777" w:rsidR="007C0D38" w:rsidRPr="0081195A" w:rsidRDefault="007C0D38" w:rsidP="00BD7A24">
            <w:pPr>
              <w:spacing w:line="276" w:lineRule="auto"/>
              <w:jc w:val="center"/>
              <w:rPr>
                <w:rFonts w:cs="Calibri"/>
                <w:sz w:val="17"/>
                <w:szCs w:val="17"/>
              </w:rPr>
            </w:pPr>
            <w:r>
              <w:rPr>
                <w:rFonts w:cs="Calibri"/>
                <w:sz w:val="17"/>
                <w:szCs w:val="17"/>
              </w:rPr>
              <w:t>+</w:t>
            </w:r>
          </w:p>
        </w:tc>
      </w:tr>
      <w:tr w:rsidR="007C0D38" w:rsidRPr="0081195A" w14:paraId="7625EFA1"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770EB6F0" w14:textId="77777777" w:rsidR="007C0D38" w:rsidRPr="0081195A" w:rsidRDefault="007C0D38" w:rsidP="00BD7A24">
            <w:pPr>
              <w:spacing w:line="276" w:lineRule="auto"/>
              <w:rPr>
                <w:rFonts w:cs="Calibri"/>
                <w:sz w:val="17"/>
                <w:szCs w:val="17"/>
              </w:rPr>
            </w:pPr>
            <w:r w:rsidRPr="0081195A">
              <w:rPr>
                <w:rFonts w:cs="Calibri"/>
                <w:sz w:val="17"/>
                <w:szCs w:val="17"/>
              </w:rPr>
              <w:t>Makolągwa</w:t>
            </w:r>
            <w:r w:rsidRPr="0081195A">
              <w:rPr>
                <w:rFonts w:cs="Calibri"/>
                <w:i/>
                <w:iCs/>
                <w:sz w:val="17"/>
                <w:szCs w:val="17"/>
              </w:rPr>
              <w:t xml:space="preserve"> </w:t>
            </w:r>
            <w:proofErr w:type="spellStart"/>
            <w:r w:rsidRPr="0081195A">
              <w:rPr>
                <w:rFonts w:cs="Calibri"/>
                <w:i/>
                <w:iCs/>
                <w:sz w:val="17"/>
                <w:szCs w:val="17"/>
              </w:rPr>
              <w:t>Linaria</w:t>
            </w:r>
            <w:proofErr w:type="spellEnd"/>
            <w:r w:rsidRPr="0081195A">
              <w:rPr>
                <w:rFonts w:cs="Calibri"/>
                <w:i/>
                <w:iCs/>
                <w:sz w:val="17"/>
                <w:szCs w:val="17"/>
              </w:rPr>
              <w:t xml:space="preserve"> </w:t>
            </w:r>
            <w:proofErr w:type="spellStart"/>
            <w:r w:rsidRPr="0081195A">
              <w:rPr>
                <w:rFonts w:cs="Calibri"/>
                <w:i/>
                <w:iCs/>
                <w:sz w:val="17"/>
                <w:szCs w:val="17"/>
              </w:rPr>
              <w:t>cannabina</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0A8D1518" w14:textId="77777777" w:rsidR="007C0D38" w:rsidRPr="0081195A" w:rsidRDefault="007C0D38" w:rsidP="00BD7A24">
            <w:pPr>
              <w:spacing w:line="276" w:lineRule="auto"/>
              <w:jc w:val="center"/>
              <w:rPr>
                <w:rFonts w:cs="Calibri"/>
                <w:sz w:val="17"/>
                <w:szCs w:val="17"/>
              </w:rPr>
            </w:pPr>
            <w:r w:rsidRPr="0081195A">
              <w:rPr>
                <w:rFonts w:cs="Calibri"/>
                <w:sz w:val="17"/>
                <w:szCs w:val="17"/>
              </w:rPr>
              <w:t>+, do 50 mig/żer</w:t>
            </w:r>
          </w:p>
        </w:tc>
        <w:tc>
          <w:tcPr>
            <w:tcW w:w="1985" w:type="dxa"/>
            <w:tcBorders>
              <w:top w:val="nil"/>
              <w:left w:val="nil"/>
              <w:bottom w:val="single" w:sz="4" w:space="0" w:color="auto"/>
              <w:right w:val="single" w:sz="4" w:space="0" w:color="auto"/>
            </w:tcBorders>
            <w:shd w:val="clear" w:color="auto" w:fill="auto"/>
            <w:noWrap/>
            <w:vAlign w:val="center"/>
            <w:hideMark/>
          </w:tcPr>
          <w:p w14:paraId="616EEF97"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 do </w:t>
            </w:r>
            <w:r>
              <w:rPr>
                <w:rFonts w:cs="Calibri"/>
                <w:sz w:val="17"/>
                <w:szCs w:val="17"/>
              </w:rPr>
              <w:t>1</w:t>
            </w:r>
            <w:r w:rsidRPr="0081195A">
              <w:rPr>
                <w:rFonts w:cs="Calibri"/>
                <w:sz w:val="17"/>
                <w:szCs w:val="17"/>
              </w:rPr>
              <w:t>00 mig/żer</w:t>
            </w:r>
          </w:p>
        </w:tc>
        <w:tc>
          <w:tcPr>
            <w:tcW w:w="1848" w:type="dxa"/>
            <w:tcBorders>
              <w:top w:val="nil"/>
              <w:left w:val="nil"/>
              <w:bottom w:val="single" w:sz="4" w:space="0" w:color="auto"/>
              <w:right w:val="single" w:sz="4" w:space="0" w:color="auto"/>
            </w:tcBorders>
            <w:vAlign w:val="center"/>
          </w:tcPr>
          <w:p w14:paraId="77EA64B2"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 do </w:t>
            </w:r>
            <w:r>
              <w:rPr>
                <w:rFonts w:cs="Calibri"/>
                <w:sz w:val="17"/>
                <w:szCs w:val="17"/>
              </w:rPr>
              <w:t>5</w:t>
            </w:r>
            <w:r w:rsidRPr="0081195A">
              <w:rPr>
                <w:rFonts w:cs="Calibri"/>
                <w:sz w:val="17"/>
                <w:szCs w:val="17"/>
              </w:rPr>
              <w:t>0 mig/żer</w:t>
            </w:r>
          </w:p>
        </w:tc>
      </w:tr>
      <w:tr w:rsidR="007C0D38" w:rsidRPr="0081195A" w14:paraId="1A1ED5B2"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2866F424" w14:textId="77777777" w:rsidR="007C0D38" w:rsidRPr="0081195A" w:rsidRDefault="007C0D38" w:rsidP="00BD7A24">
            <w:pPr>
              <w:spacing w:line="276" w:lineRule="auto"/>
              <w:rPr>
                <w:rFonts w:cs="Calibri"/>
                <w:sz w:val="17"/>
                <w:szCs w:val="17"/>
              </w:rPr>
            </w:pPr>
            <w:r w:rsidRPr="0081195A">
              <w:rPr>
                <w:rFonts w:cs="Calibri"/>
                <w:sz w:val="17"/>
                <w:szCs w:val="17"/>
              </w:rPr>
              <w:t>Mazurek</w:t>
            </w:r>
            <w:r w:rsidRPr="0081195A">
              <w:rPr>
                <w:rFonts w:cs="Calibri"/>
                <w:i/>
                <w:iCs/>
                <w:sz w:val="17"/>
                <w:szCs w:val="17"/>
              </w:rPr>
              <w:t xml:space="preserve"> </w:t>
            </w:r>
            <w:proofErr w:type="spellStart"/>
            <w:r w:rsidRPr="0081195A">
              <w:rPr>
                <w:rFonts w:cs="Calibri"/>
                <w:i/>
                <w:iCs/>
                <w:sz w:val="17"/>
                <w:szCs w:val="17"/>
              </w:rPr>
              <w:t>Passer</w:t>
            </w:r>
            <w:proofErr w:type="spellEnd"/>
            <w:r w:rsidRPr="0081195A">
              <w:rPr>
                <w:rFonts w:cs="Calibri"/>
                <w:i/>
                <w:iCs/>
                <w:sz w:val="17"/>
                <w:szCs w:val="17"/>
              </w:rPr>
              <w:t xml:space="preserve"> </w:t>
            </w:r>
            <w:proofErr w:type="spellStart"/>
            <w:r w:rsidRPr="0081195A">
              <w:rPr>
                <w:rFonts w:cs="Calibri"/>
                <w:i/>
                <w:iCs/>
                <w:sz w:val="17"/>
                <w:szCs w:val="17"/>
              </w:rPr>
              <w:t>montanus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10B0DE46"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10</w:t>
            </w:r>
            <w:r w:rsidRPr="0081195A">
              <w:rPr>
                <w:rFonts w:cs="Calibri"/>
                <w:sz w:val="17"/>
                <w:szCs w:val="17"/>
              </w:rPr>
              <w:t xml:space="preserve"> mig/żer</w:t>
            </w:r>
          </w:p>
        </w:tc>
        <w:tc>
          <w:tcPr>
            <w:tcW w:w="1985" w:type="dxa"/>
            <w:tcBorders>
              <w:top w:val="nil"/>
              <w:left w:val="nil"/>
              <w:bottom w:val="single" w:sz="4" w:space="0" w:color="auto"/>
              <w:right w:val="single" w:sz="4" w:space="0" w:color="auto"/>
            </w:tcBorders>
            <w:shd w:val="clear" w:color="auto" w:fill="auto"/>
            <w:noWrap/>
            <w:vAlign w:val="center"/>
            <w:hideMark/>
          </w:tcPr>
          <w:p w14:paraId="6C4BEB0F"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20</w:t>
            </w:r>
            <w:r w:rsidRPr="0081195A">
              <w:rPr>
                <w:rFonts w:cs="Calibri"/>
                <w:sz w:val="17"/>
                <w:szCs w:val="17"/>
              </w:rPr>
              <w:t xml:space="preserve"> mig/żer</w:t>
            </w:r>
          </w:p>
        </w:tc>
        <w:tc>
          <w:tcPr>
            <w:tcW w:w="1848" w:type="dxa"/>
            <w:tcBorders>
              <w:top w:val="nil"/>
              <w:left w:val="nil"/>
              <w:bottom w:val="single" w:sz="4" w:space="0" w:color="auto"/>
              <w:right w:val="single" w:sz="4" w:space="0" w:color="auto"/>
            </w:tcBorders>
            <w:vAlign w:val="center"/>
          </w:tcPr>
          <w:p w14:paraId="3785912A"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1</w:t>
            </w:r>
            <w:r w:rsidRPr="0081195A">
              <w:rPr>
                <w:rFonts w:cs="Calibri"/>
                <w:sz w:val="17"/>
                <w:szCs w:val="17"/>
              </w:rPr>
              <w:t>0 mig/żer</w:t>
            </w:r>
          </w:p>
        </w:tc>
      </w:tr>
      <w:tr w:rsidR="007C0D38" w:rsidRPr="0081195A" w14:paraId="67595DA8"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2BF8D48C" w14:textId="77777777" w:rsidR="007C0D38" w:rsidRPr="0081195A" w:rsidRDefault="007C0D38" w:rsidP="00BD7A24">
            <w:pPr>
              <w:spacing w:line="276" w:lineRule="auto"/>
              <w:rPr>
                <w:rFonts w:cs="Calibri"/>
                <w:sz w:val="17"/>
                <w:szCs w:val="17"/>
              </w:rPr>
            </w:pPr>
            <w:r w:rsidRPr="0081195A">
              <w:rPr>
                <w:rFonts w:cs="Calibri"/>
                <w:sz w:val="17"/>
                <w:szCs w:val="17"/>
              </w:rPr>
              <w:t>Modraszka</w:t>
            </w:r>
            <w:r w:rsidRPr="0081195A">
              <w:rPr>
                <w:rFonts w:cs="Calibri"/>
                <w:i/>
                <w:iCs/>
                <w:sz w:val="17"/>
                <w:szCs w:val="17"/>
              </w:rPr>
              <w:t xml:space="preserve"> </w:t>
            </w:r>
            <w:proofErr w:type="spellStart"/>
            <w:r w:rsidRPr="0081195A">
              <w:rPr>
                <w:rFonts w:cs="Calibri"/>
                <w:i/>
                <w:iCs/>
                <w:sz w:val="17"/>
                <w:szCs w:val="17"/>
              </w:rPr>
              <w:t>Cyanistes</w:t>
            </w:r>
            <w:proofErr w:type="spellEnd"/>
            <w:r w:rsidRPr="0081195A">
              <w:rPr>
                <w:rFonts w:cs="Calibri"/>
                <w:i/>
                <w:iCs/>
                <w:sz w:val="17"/>
                <w:szCs w:val="17"/>
              </w:rPr>
              <w:t xml:space="preserve"> </w:t>
            </w:r>
            <w:proofErr w:type="spellStart"/>
            <w:r w:rsidRPr="0081195A">
              <w:rPr>
                <w:rFonts w:cs="Calibri"/>
                <w:i/>
                <w:iCs/>
                <w:sz w:val="17"/>
                <w:szCs w:val="17"/>
              </w:rPr>
              <w:t>caeruleus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03FED242"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hideMark/>
          </w:tcPr>
          <w:p w14:paraId="61D4E7D2"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848" w:type="dxa"/>
            <w:tcBorders>
              <w:top w:val="nil"/>
              <w:left w:val="nil"/>
              <w:bottom w:val="single" w:sz="4" w:space="0" w:color="auto"/>
              <w:right w:val="single" w:sz="4" w:space="0" w:color="auto"/>
            </w:tcBorders>
            <w:vAlign w:val="center"/>
          </w:tcPr>
          <w:p w14:paraId="3FCE45D2"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4C2DE289"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6A6AE419" w14:textId="77777777" w:rsidR="007C0D38" w:rsidRPr="0081195A" w:rsidRDefault="007C0D38" w:rsidP="00BD7A24">
            <w:pPr>
              <w:spacing w:line="276" w:lineRule="auto"/>
              <w:rPr>
                <w:rFonts w:cs="Calibri"/>
                <w:sz w:val="17"/>
                <w:szCs w:val="17"/>
              </w:rPr>
            </w:pPr>
            <w:r w:rsidRPr="0081195A">
              <w:rPr>
                <w:rFonts w:cs="Calibri"/>
                <w:sz w:val="17"/>
                <w:szCs w:val="17"/>
              </w:rPr>
              <w:t>Muchołówka szara</w:t>
            </w:r>
            <w:r w:rsidRPr="0081195A">
              <w:rPr>
                <w:rFonts w:cs="Calibri"/>
                <w:i/>
                <w:iCs/>
                <w:sz w:val="17"/>
                <w:szCs w:val="17"/>
              </w:rPr>
              <w:t xml:space="preserve"> </w:t>
            </w:r>
            <w:proofErr w:type="spellStart"/>
            <w:r w:rsidRPr="0081195A">
              <w:rPr>
                <w:rFonts w:cs="Calibri"/>
                <w:i/>
                <w:iCs/>
                <w:sz w:val="17"/>
                <w:szCs w:val="17"/>
              </w:rPr>
              <w:t>Muscicapa</w:t>
            </w:r>
            <w:proofErr w:type="spellEnd"/>
            <w:r w:rsidRPr="0081195A">
              <w:rPr>
                <w:rFonts w:cs="Calibri"/>
                <w:i/>
                <w:iCs/>
                <w:sz w:val="17"/>
                <w:szCs w:val="17"/>
              </w:rPr>
              <w:t xml:space="preserve"> </w:t>
            </w:r>
            <w:proofErr w:type="spellStart"/>
            <w:r w:rsidRPr="0081195A">
              <w:rPr>
                <w:rFonts w:cs="Calibri"/>
                <w:i/>
                <w:iCs/>
                <w:sz w:val="17"/>
                <w:szCs w:val="17"/>
              </w:rPr>
              <w:t>striata</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21BD8CC5"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hideMark/>
          </w:tcPr>
          <w:p w14:paraId="7FCE1470"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1FF319B4" w14:textId="77777777" w:rsidR="007C0D38" w:rsidRPr="0081195A" w:rsidRDefault="007C0D38" w:rsidP="00BD7A24">
            <w:pPr>
              <w:spacing w:line="276" w:lineRule="auto"/>
              <w:jc w:val="center"/>
              <w:rPr>
                <w:rFonts w:cs="Calibri"/>
                <w:sz w:val="17"/>
                <w:szCs w:val="17"/>
              </w:rPr>
            </w:pPr>
          </w:p>
        </w:tc>
      </w:tr>
      <w:tr w:rsidR="007C0D38" w:rsidRPr="0081195A" w14:paraId="6F256ABC"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17587AF0" w14:textId="77777777" w:rsidR="007C0D38" w:rsidRPr="0081195A" w:rsidRDefault="007C0D38" w:rsidP="00BD7A24">
            <w:pPr>
              <w:spacing w:line="276" w:lineRule="auto"/>
              <w:rPr>
                <w:rFonts w:cs="Calibri"/>
                <w:sz w:val="17"/>
                <w:szCs w:val="17"/>
              </w:rPr>
            </w:pPr>
            <w:r w:rsidRPr="0081195A">
              <w:rPr>
                <w:rFonts w:cs="Calibri"/>
                <w:sz w:val="17"/>
                <w:szCs w:val="17"/>
              </w:rPr>
              <w:t>Mucho. żałobna</w:t>
            </w:r>
            <w:r w:rsidRPr="0081195A">
              <w:rPr>
                <w:rFonts w:cs="Calibri"/>
                <w:i/>
                <w:iCs/>
                <w:sz w:val="17"/>
                <w:szCs w:val="17"/>
              </w:rPr>
              <w:t xml:space="preserve"> </w:t>
            </w:r>
            <w:proofErr w:type="spellStart"/>
            <w:r w:rsidRPr="0081195A">
              <w:rPr>
                <w:rFonts w:cs="Calibri"/>
                <w:i/>
                <w:iCs/>
                <w:sz w:val="17"/>
                <w:szCs w:val="17"/>
              </w:rPr>
              <w:t>Ficedula</w:t>
            </w:r>
            <w:proofErr w:type="spellEnd"/>
            <w:r w:rsidRPr="0081195A">
              <w:rPr>
                <w:rFonts w:cs="Calibri"/>
                <w:i/>
                <w:iCs/>
                <w:sz w:val="17"/>
                <w:szCs w:val="17"/>
              </w:rPr>
              <w:t xml:space="preserve"> </w:t>
            </w:r>
            <w:proofErr w:type="spellStart"/>
            <w:r w:rsidRPr="0081195A">
              <w:rPr>
                <w:rFonts w:cs="Calibri"/>
                <w:i/>
                <w:iCs/>
                <w:sz w:val="17"/>
                <w:szCs w:val="17"/>
              </w:rPr>
              <w:t>hypoleuca</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38710282" w14:textId="77777777" w:rsidR="007C0D38" w:rsidRPr="0081195A" w:rsidRDefault="007C0D38" w:rsidP="00BD7A24">
            <w:pPr>
              <w:spacing w:line="276" w:lineRule="auto"/>
              <w:jc w:val="center"/>
              <w:rPr>
                <w:rFonts w:cs="Calibri"/>
                <w:sz w:val="17"/>
                <w:szCs w:val="17"/>
              </w:rPr>
            </w:pPr>
          </w:p>
        </w:tc>
        <w:tc>
          <w:tcPr>
            <w:tcW w:w="1985" w:type="dxa"/>
            <w:tcBorders>
              <w:top w:val="nil"/>
              <w:left w:val="nil"/>
              <w:bottom w:val="single" w:sz="4" w:space="0" w:color="auto"/>
              <w:right w:val="single" w:sz="4" w:space="0" w:color="auto"/>
            </w:tcBorders>
            <w:shd w:val="clear" w:color="auto" w:fill="auto"/>
            <w:noWrap/>
            <w:vAlign w:val="center"/>
          </w:tcPr>
          <w:p w14:paraId="627A0D57"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7F5EB3D2"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2C3F1E83"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097C9A6C" w14:textId="77777777" w:rsidR="007C0D38" w:rsidRPr="0081195A" w:rsidRDefault="007C0D38" w:rsidP="00BD7A24">
            <w:pPr>
              <w:spacing w:line="276" w:lineRule="auto"/>
              <w:rPr>
                <w:rFonts w:cs="Calibri"/>
                <w:sz w:val="17"/>
                <w:szCs w:val="17"/>
              </w:rPr>
            </w:pPr>
            <w:r w:rsidRPr="0081195A">
              <w:rPr>
                <w:rFonts w:cs="Calibri"/>
                <w:sz w:val="17"/>
                <w:szCs w:val="17"/>
              </w:rPr>
              <w:t xml:space="preserve">Mysikrólik </w:t>
            </w:r>
            <w:proofErr w:type="spellStart"/>
            <w:r w:rsidRPr="0081195A">
              <w:rPr>
                <w:rFonts w:cs="Calibri"/>
                <w:i/>
                <w:sz w:val="17"/>
                <w:szCs w:val="17"/>
              </w:rPr>
              <w:t>Regulus</w:t>
            </w:r>
            <w:proofErr w:type="spellEnd"/>
            <w:r w:rsidRPr="0081195A">
              <w:rPr>
                <w:rFonts w:cs="Calibri"/>
                <w:i/>
                <w:sz w:val="17"/>
                <w:szCs w:val="17"/>
              </w:rPr>
              <w:t xml:space="preserve"> </w:t>
            </w:r>
            <w:proofErr w:type="spellStart"/>
            <w:r w:rsidRPr="0081195A">
              <w:rPr>
                <w:rFonts w:cs="Calibri"/>
                <w:i/>
                <w:sz w:val="17"/>
                <w:szCs w:val="17"/>
              </w:rPr>
              <w:t>regulus</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0C3CD8E9"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tcPr>
          <w:p w14:paraId="155A148D"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3BD317A6"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45613F6F"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0C824DF3" w14:textId="77777777" w:rsidR="007C0D38" w:rsidRPr="0081195A" w:rsidRDefault="007C0D38" w:rsidP="00BD7A24">
            <w:pPr>
              <w:spacing w:line="276" w:lineRule="auto"/>
              <w:rPr>
                <w:rFonts w:cs="Calibri"/>
                <w:sz w:val="17"/>
                <w:szCs w:val="17"/>
              </w:rPr>
            </w:pPr>
            <w:r w:rsidRPr="0081195A">
              <w:rPr>
                <w:rFonts w:cs="Calibri"/>
                <w:sz w:val="17"/>
                <w:szCs w:val="17"/>
              </w:rPr>
              <w:t>Myszołów</w:t>
            </w:r>
            <w:r w:rsidRPr="0081195A">
              <w:rPr>
                <w:rFonts w:cs="Calibri"/>
                <w:i/>
                <w:iCs/>
                <w:sz w:val="17"/>
                <w:szCs w:val="17"/>
              </w:rPr>
              <w:t xml:space="preserve"> </w:t>
            </w:r>
            <w:proofErr w:type="spellStart"/>
            <w:r w:rsidRPr="0081195A">
              <w:rPr>
                <w:rFonts w:cs="Calibri"/>
                <w:i/>
                <w:iCs/>
                <w:sz w:val="17"/>
                <w:szCs w:val="17"/>
              </w:rPr>
              <w:t>Buteo</w:t>
            </w:r>
            <w:proofErr w:type="spellEnd"/>
            <w:r w:rsidRPr="0081195A">
              <w:rPr>
                <w:rFonts w:cs="Calibri"/>
                <w:i/>
                <w:iCs/>
                <w:sz w:val="17"/>
                <w:szCs w:val="17"/>
              </w:rPr>
              <w:t xml:space="preserve"> </w:t>
            </w:r>
            <w:proofErr w:type="spellStart"/>
            <w:r w:rsidRPr="0081195A">
              <w:rPr>
                <w:rFonts w:cs="Calibri"/>
                <w:i/>
                <w:iCs/>
                <w:sz w:val="17"/>
                <w:szCs w:val="17"/>
              </w:rPr>
              <w:t>buteo</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7DF52C41" w14:textId="77777777" w:rsidR="007C0D38" w:rsidRPr="0081195A" w:rsidRDefault="007C0D38" w:rsidP="00BD7A24">
            <w:pPr>
              <w:spacing w:line="276" w:lineRule="auto"/>
              <w:jc w:val="center"/>
              <w:rPr>
                <w:rFonts w:cs="Calibri"/>
                <w:sz w:val="17"/>
                <w:szCs w:val="17"/>
              </w:rPr>
            </w:pPr>
            <w:r w:rsidRPr="0081195A">
              <w:rPr>
                <w:rFonts w:cs="Calibri"/>
                <w:sz w:val="17"/>
                <w:szCs w:val="17"/>
              </w:rPr>
              <w:t>2 mig/żer</w:t>
            </w:r>
          </w:p>
        </w:tc>
        <w:tc>
          <w:tcPr>
            <w:tcW w:w="1985" w:type="dxa"/>
            <w:tcBorders>
              <w:top w:val="nil"/>
              <w:left w:val="nil"/>
              <w:bottom w:val="single" w:sz="4" w:space="0" w:color="auto"/>
              <w:right w:val="single" w:sz="4" w:space="0" w:color="auto"/>
            </w:tcBorders>
            <w:shd w:val="clear" w:color="auto" w:fill="auto"/>
            <w:noWrap/>
            <w:vAlign w:val="center"/>
            <w:hideMark/>
          </w:tcPr>
          <w:p w14:paraId="41AFB6AB" w14:textId="77777777" w:rsidR="007C0D38" w:rsidRPr="0081195A" w:rsidRDefault="007C0D38" w:rsidP="00BD7A24">
            <w:pPr>
              <w:spacing w:line="276" w:lineRule="auto"/>
              <w:jc w:val="center"/>
              <w:rPr>
                <w:rFonts w:cs="Calibri"/>
                <w:sz w:val="17"/>
                <w:szCs w:val="17"/>
              </w:rPr>
            </w:pPr>
            <w:r w:rsidRPr="0081195A">
              <w:rPr>
                <w:rFonts w:cs="Calibri"/>
                <w:sz w:val="17"/>
                <w:szCs w:val="17"/>
              </w:rPr>
              <w:t>5 mig/żer</w:t>
            </w:r>
          </w:p>
        </w:tc>
        <w:tc>
          <w:tcPr>
            <w:tcW w:w="1848" w:type="dxa"/>
            <w:tcBorders>
              <w:top w:val="nil"/>
              <w:left w:val="nil"/>
              <w:bottom w:val="single" w:sz="4" w:space="0" w:color="auto"/>
              <w:right w:val="single" w:sz="4" w:space="0" w:color="auto"/>
            </w:tcBorders>
            <w:vAlign w:val="center"/>
          </w:tcPr>
          <w:p w14:paraId="0CFF9E1C" w14:textId="77777777" w:rsidR="007C0D38" w:rsidRPr="0081195A" w:rsidRDefault="007C0D38" w:rsidP="00BD7A24">
            <w:pPr>
              <w:spacing w:line="276" w:lineRule="auto"/>
              <w:jc w:val="center"/>
              <w:rPr>
                <w:rFonts w:cs="Calibri"/>
                <w:sz w:val="17"/>
                <w:szCs w:val="17"/>
              </w:rPr>
            </w:pPr>
            <w:r w:rsidRPr="0081195A">
              <w:rPr>
                <w:rFonts w:cs="Calibri"/>
                <w:sz w:val="17"/>
                <w:szCs w:val="17"/>
              </w:rPr>
              <w:t>2 mig/żer</w:t>
            </w:r>
          </w:p>
        </w:tc>
      </w:tr>
      <w:tr w:rsidR="007C0D38" w:rsidRPr="0081195A" w14:paraId="03B44BF0"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3ECB660F" w14:textId="77777777" w:rsidR="007C0D38" w:rsidRPr="0081195A" w:rsidRDefault="007C0D38" w:rsidP="00BD7A24">
            <w:pPr>
              <w:spacing w:line="276" w:lineRule="auto"/>
              <w:rPr>
                <w:rFonts w:cs="Calibri"/>
                <w:sz w:val="17"/>
                <w:szCs w:val="17"/>
              </w:rPr>
            </w:pPr>
            <w:r w:rsidRPr="0081195A">
              <w:rPr>
                <w:rFonts w:cs="Calibri"/>
                <w:sz w:val="17"/>
                <w:szCs w:val="17"/>
              </w:rPr>
              <w:t>Myszołów włochaty</w:t>
            </w:r>
            <w:r w:rsidRPr="0081195A">
              <w:rPr>
                <w:rFonts w:cs="Calibri"/>
                <w:i/>
                <w:iCs/>
                <w:sz w:val="17"/>
                <w:szCs w:val="17"/>
              </w:rPr>
              <w:t xml:space="preserve"> </w:t>
            </w:r>
            <w:proofErr w:type="spellStart"/>
            <w:r w:rsidRPr="0081195A">
              <w:rPr>
                <w:rFonts w:cs="Calibri"/>
                <w:i/>
                <w:iCs/>
                <w:sz w:val="17"/>
                <w:szCs w:val="17"/>
              </w:rPr>
              <w:t>Buteo</w:t>
            </w:r>
            <w:proofErr w:type="spellEnd"/>
            <w:r w:rsidRPr="0081195A">
              <w:rPr>
                <w:rFonts w:cs="Calibri"/>
                <w:i/>
                <w:iCs/>
                <w:sz w:val="17"/>
                <w:szCs w:val="17"/>
              </w:rPr>
              <w:t xml:space="preserve"> </w:t>
            </w:r>
            <w:proofErr w:type="spellStart"/>
            <w:r w:rsidRPr="0081195A">
              <w:rPr>
                <w:rFonts w:cs="Calibri"/>
                <w:i/>
                <w:iCs/>
                <w:sz w:val="17"/>
                <w:szCs w:val="17"/>
              </w:rPr>
              <w:t>lagopus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1C171409" w14:textId="77777777" w:rsidR="007C0D38" w:rsidRPr="0081195A" w:rsidRDefault="007C0D38" w:rsidP="00BD7A24">
            <w:pPr>
              <w:spacing w:line="276" w:lineRule="auto"/>
              <w:jc w:val="center"/>
              <w:rPr>
                <w:rFonts w:cs="Calibri"/>
                <w:sz w:val="17"/>
                <w:szCs w:val="17"/>
              </w:rPr>
            </w:pPr>
          </w:p>
        </w:tc>
        <w:tc>
          <w:tcPr>
            <w:tcW w:w="1985" w:type="dxa"/>
            <w:tcBorders>
              <w:top w:val="nil"/>
              <w:left w:val="nil"/>
              <w:bottom w:val="single" w:sz="4" w:space="0" w:color="auto"/>
              <w:right w:val="single" w:sz="4" w:space="0" w:color="auto"/>
            </w:tcBorders>
            <w:shd w:val="clear" w:color="auto" w:fill="auto"/>
            <w:noWrap/>
            <w:vAlign w:val="center"/>
            <w:hideMark/>
          </w:tcPr>
          <w:p w14:paraId="3C6854CB" w14:textId="77777777" w:rsidR="007C0D38" w:rsidRPr="0081195A" w:rsidRDefault="007C0D38" w:rsidP="00BD7A24">
            <w:pPr>
              <w:spacing w:line="276" w:lineRule="auto"/>
              <w:jc w:val="center"/>
              <w:rPr>
                <w:rFonts w:cs="Calibri"/>
                <w:sz w:val="17"/>
                <w:szCs w:val="17"/>
              </w:rPr>
            </w:pPr>
            <w:r w:rsidRPr="0081195A">
              <w:rPr>
                <w:rFonts w:cs="Calibri"/>
                <w:sz w:val="17"/>
                <w:szCs w:val="17"/>
              </w:rPr>
              <w:t>1 mig/żer</w:t>
            </w:r>
          </w:p>
        </w:tc>
        <w:tc>
          <w:tcPr>
            <w:tcW w:w="1848" w:type="dxa"/>
            <w:tcBorders>
              <w:top w:val="nil"/>
              <w:left w:val="nil"/>
              <w:bottom w:val="single" w:sz="4" w:space="0" w:color="auto"/>
              <w:right w:val="single" w:sz="4" w:space="0" w:color="auto"/>
            </w:tcBorders>
            <w:vAlign w:val="center"/>
          </w:tcPr>
          <w:p w14:paraId="0989BA14" w14:textId="77777777" w:rsidR="007C0D38" w:rsidRPr="0081195A" w:rsidRDefault="007C0D38" w:rsidP="00BD7A24">
            <w:pPr>
              <w:spacing w:line="276" w:lineRule="auto"/>
              <w:jc w:val="center"/>
              <w:rPr>
                <w:rFonts w:cs="Calibri"/>
                <w:sz w:val="17"/>
                <w:szCs w:val="17"/>
              </w:rPr>
            </w:pPr>
          </w:p>
        </w:tc>
      </w:tr>
      <w:tr w:rsidR="007C0D38" w:rsidRPr="0081195A" w14:paraId="4B3837EC"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36D1F248" w14:textId="77777777" w:rsidR="007C0D38" w:rsidRPr="0081195A" w:rsidRDefault="007C0D38" w:rsidP="00BD7A24">
            <w:pPr>
              <w:spacing w:line="276" w:lineRule="auto"/>
              <w:rPr>
                <w:rFonts w:cs="Calibri"/>
                <w:sz w:val="17"/>
                <w:szCs w:val="17"/>
              </w:rPr>
            </w:pPr>
            <w:r w:rsidRPr="0081195A">
              <w:rPr>
                <w:rFonts w:cs="Calibri"/>
                <w:sz w:val="17"/>
                <w:szCs w:val="17"/>
              </w:rPr>
              <w:t>Oknówka</w:t>
            </w:r>
            <w:r w:rsidRPr="0081195A">
              <w:rPr>
                <w:rFonts w:cs="Calibri"/>
                <w:i/>
                <w:iCs/>
                <w:sz w:val="17"/>
                <w:szCs w:val="17"/>
              </w:rPr>
              <w:t xml:space="preserve"> </w:t>
            </w:r>
            <w:proofErr w:type="spellStart"/>
            <w:r w:rsidRPr="0081195A">
              <w:rPr>
                <w:rFonts w:cs="Calibri"/>
                <w:i/>
                <w:iCs/>
                <w:sz w:val="17"/>
                <w:szCs w:val="17"/>
              </w:rPr>
              <w:t>Delichon</w:t>
            </w:r>
            <w:proofErr w:type="spellEnd"/>
            <w:r w:rsidRPr="0081195A">
              <w:rPr>
                <w:rFonts w:cs="Calibri"/>
                <w:i/>
                <w:iCs/>
                <w:sz w:val="17"/>
                <w:szCs w:val="17"/>
              </w:rPr>
              <w:t xml:space="preserve"> </w:t>
            </w:r>
            <w:proofErr w:type="spellStart"/>
            <w:r w:rsidRPr="0081195A">
              <w:rPr>
                <w:rFonts w:cs="Calibri"/>
                <w:i/>
                <w:iCs/>
                <w:sz w:val="17"/>
                <w:szCs w:val="17"/>
              </w:rPr>
              <w:t>urbicum</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2F48818F" w14:textId="77777777" w:rsidR="007C0D38" w:rsidRPr="0081195A" w:rsidRDefault="007C0D38" w:rsidP="00BD7A24">
            <w:pPr>
              <w:spacing w:line="276" w:lineRule="auto"/>
              <w:jc w:val="center"/>
              <w:rPr>
                <w:rFonts w:cs="Calibri"/>
                <w:sz w:val="17"/>
                <w:szCs w:val="17"/>
              </w:rPr>
            </w:pPr>
            <w:r w:rsidRPr="0081195A">
              <w:rPr>
                <w:rFonts w:cs="Calibri"/>
                <w:sz w:val="17"/>
                <w:szCs w:val="17"/>
              </w:rPr>
              <w:t>do 30 mig/żer</w:t>
            </w:r>
          </w:p>
        </w:tc>
        <w:tc>
          <w:tcPr>
            <w:tcW w:w="1985" w:type="dxa"/>
            <w:tcBorders>
              <w:top w:val="nil"/>
              <w:left w:val="nil"/>
              <w:bottom w:val="single" w:sz="4" w:space="0" w:color="auto"/>
              <w:right w:val="single" w:sz="4" w:space="0" w:color="auto"/>
            </w:tcBorders>
            <w:shd w:val="clear" w:color="auto" w:fill="auto"/>
            <w:noWrap/>
            <w:vAlign w:val="center"/>
            <w:hideMark/>
          </w:tcPr>
          <w:p w14:paraId="0B9F16C8"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3</w:t>
            </w:r>
            <w:r w:rsidRPr="0081195A">
              <w:rPr>
                <w:rFonts w:cs="Calibri"/>
                <w:sz w:val="17"/>
                <w:szCs w:val="17"/>
              </w:rPr>
              <w:t>0 mig/żer</w:t>
            </w:r>
          </w:p>
        </w:tc>
        <w:tc>
          <w:tcPr>
            <w:tcW w:w="1848" w:type="dxa"/>
            <w:tcBorders>
              <w:top w:val="nil"/>
              <w:left w:val="nil"/>
              <w:bottom w:val="single" w:sz="4" w:space="0" w:color="auto"/>
              <w:right w:val="single" w:sz="4" w:space="0" w:color="auto"/>
            </w:tcBorders>
            <w:vAlign w:val="center"/>
          </w:tcPr>
          <w:p w14:paraId="7139A33C" w14:textId="77777777" w:rsidR="007C0D38" w:rsidRPr="0081195A" w:rsidRDefault="007C0D38" w:rsidP="00BD7A24">
            <w:pPr>
              <w:spacing w:line="276" w:lineRule="auto"/>
              <w:jc w:val="center"/>
              <w:rPr>
                <w:rFonts w:cs="Calibri"/>
                <w:sz w:val="17"/>
                <w:szCs w:val="17"/>
              </w:rPr>
            </w:pPr>
            <w:r w:rsidRPr="0081195A">
              <w:rPr>
                <w:rFonts w:cs="Calibri"/>
                <w:sz w:val="17"/>
                <w:szCs w:val="17"/>
              </w:rPr>
              <w:t>do 20 mig/żer</w:t>
            </w:r>
          </w:p>
        </w:tc>
      </w:tr>
      <w:tr w:rsidR="007C0D38" w:rsidRPr="0081195A" w14:paraId="6226E618"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46C62DC7" w14:textId="77777777" w:rsidR="007C0D38" w:rsidRPr="0081195A" w:rsidRDefault="007C0D38" w:rsidP="00BD7A24">
            <w:pPr>
              <w:spacing w:line="276" w:lineRule="auto"/>
              <w:rPr>
                <w:rFonts w:cs="Calibri"/>
                <w:sz w:val="17"/>
                <w:szCs w:val="17"/>
              </w:rPr>
            </w:pPr>
            <w:r w:rsidRPr="0081195A">
              <w:rPr>
                <w:rFonts w:cs="Calibri"/>
                <w:sz w:val="17"/>
                <w:szCs w:val="17"/>
              </w:rPr>
              <w:t>Paszkot</w:t>
            </w:r>
            <w:r w:rsidRPr="0081195A">
              <w:rPr>
                <w:rFonts w:cs="Calibri"/>
                <w:i/>
                <w:iCs/>
                <w:sz w:val="17"/>
                <w:szCs w:val="17"/>
              </w:rPr>
              <w:t xml:space="preserve"> </w:t>
            </w:r>
            <w:proofErr w:type="spellStart"/>
            <w:r w:rsidRPr="0081195A">
              <w:rPr>
                <w:rFonts w:cs="Calibri"/>
                <w:i/>
                <w:iCs/>
                <w:sz w:val="17"/>
                <w:szCs w:val="17"/>
              </w:rPr>
              <w:t>Turdus</w:t>
            </w:r>
            <w:proofErr w:type="spellEnd"/>
            <w:r w:rsidRPr="0081195A">
              <w:rPr>
                <w:rFonts w:cs="Calibri"/>
                <w:i/>
                <w:iCs/>
                <w:sz w:val="17"/>
                <w:szCs w:val="17"/>
              </w:rPr>
              <w:t xml:space="preserve"> </w:t>
            </w:r>
            <w:proofErr w:type="spellStart"/>
            <w:r w:rsidRPr="0081195A">
              <w:rPr>
                <w:rFonts w:cs="Calibri"/>
                <w:i/>
                <w:iCs/>
                <w:sz w:val="17"/>
                <w:szCs w:val="17"/>
              </w:rPr>
              <w:t>viscivorus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3BD70B5A" w14:textId="77777777" w:rsidR="007C0D38" w:rsidRPr="0081195A" w:rsidRDefault="007C0D38" w:rsidP="00BD7A24">
            <w:pPr>
              <w:spacing w:line="276" w:lineRule="auto"/>
              <w:jc w:val="center"/>
              <w:rPr>
                <w:rFonts w:cs="Calibri"/>
                <w:sz w:val="17"/>
                <w:szCs w:val="17"/>
              </w:rPr>
            </w:pPr>
          </w:p>
        </w:tc>
        <w:tc>
          <w:tcPr>
            <w:tcW w:w="1985" w:type="dxa"/>
            <w:tcBorders>
              <w:top w:val="nil"/>
              <w:left w:val="nil"/>
              <w:bottom w:val="single" w:sz="4" w:space="0" w:color="auto"/>
              <w:right w:val="single" w:sz="4" w:space="0" w:color="auto"/>
            </w:tcBorders>
            <w:shd w:val="clear" w:color="auto" w:fill="auto"/>
            <w:noWrap/>
            <w:vAlign w:val="center"/>
            <w:hideMark/>
          </w:tcPr>
          <w:p w14:paraId="43DB504A"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4FA4037E"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498A3007"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09560116" w14:textId="77777777" w:rsidR="007C0D38" w:rsidRPr="0081195A" w:rsidRDefault="007C0D38" w:rsidP="00BD7A24">
            <w:pPr>
              <w:spacing w:line="276" w:lineRule="auto"/>
              <w:rPr>
                <w:rFonts w:cs="Calibri"/>
                <w:sz w:val="17"/>
                <w:szCs w:val="17"/>
              </w:rPr>
            </w:pPr>
            <w:r w:rsidRPr="0081195A">
              <w:rPr>
                <w:rFonts w:cs="Calibri"/>
                <w:sz w:val="17"/>
                <w:szCs w:val="17"/>
              </w:rPr>
              <w:t>Pełzacz leśny</w:t>
            </w:r>
            <w:r w:rsidRPr="0081195A">
              <w:rPr>
                <w:rFonts w:cs="Calibri"/>
                <w:i/>
                <w:iCs/>
                <w:sz w:val="17"/>
                <w:szCs w:val="17"/>
              </w:rPr>
              <w:t xml:space="preserve"> </w:t>
            </w:r>
            <w:proofErr w:type="spellStart"/>
            <w:r w:rsidRPr="0081195A">
              <w:rPr>
                <w:rFonts w:cs="Calibri"/>
                <w:i/>
                <w:iCs/>
                <w:sz w:val="17"/>
                <w:szCs w:val="17"/>
              </w:rPr>
              <w:t>Certhia</w:t>
            </w:r>
            <w:proofErr w:type="spellEnd"/>
            <w:r w:rsidRPr="0081195A">
              <w:rPr>
                <w:rFonts w:cs="Calibri"/>
                <w:i/>
                <w:iCs/>
                <w:sz w:val="17"/>
                <w:szCs w:val="17"/>
              </w:rPr>
              <w:t xml:space="preserve"> familiaris</w:t>
            </w:r>
          </w:p>
        </w:tc>
        <w:tc>
          <w:tcPr>
            <w:tcW w:w="2321" w:type="dxa"/>
            <w:tcBorders>
              <w:top w:val="nil"/>
              <w:left w:val="nil"/>
              <w:bottom w:val="single" w:sz="4" w:space="0" w:color="auto"/>
              <w:right w:val="single" w:sz="4" w:space="0" w:color="auto"/>
            </w:tcBorders>
            <w:shd w:val="clear" w:color="auto" w:fill="auto"/>
            <w:noWrap/>
            <w:vAlign w:val="center"/>
          </w:tcPr>
          <w:p w14:paraId="43745EB7" w14:textId="77777777" w:rsidR="007C0D38" w:rsidRPr="0081195A" w:rsidRDefault="007C0D38" w:rsidP="00BD7A24">
            <w:pPr>
              <w:spacing w:line="276" w:lineRule="auto"/>
              <w:jc w:val="center"/>
              <w:rPr>
                <w:rFonts w:cs="Calibri"/>
                <w:sz w:val="17"/>
                <w:szCs w:val="17"/>
              </w:rPr>
            </w:pPr>
          </w:p>
        </w:tc>
        <w:tc>
          <w:tcPr>
            <w:tcW w:w="1985" w:type="dxa"/>
            <w:tcBorders>
              <w:top w:val="nil"/>
              <w:left w:val="nil"/>
              <w:bottom w:val="single" w:sz="4" w:space="0" w:color="auto"/>
              <w:right w:val="single" w:sz="4" w:space="0" w:color="auto"/>
            </w:tcBorders>
            <w:shd w:val="clear" w:color="auto" w:fill="auto"/>
            <w:noWrap/>
            <w:vAlign w:val="center"/>
          </w:tcPr>
          <w:p w14:paraId="62627562"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763E27CF"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1E1AC891"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556151E3" w14:textId="77777777" w:rsidR="007C0D38" w:rsidRPr="0081195A" w:rsidRDefault="007C0D38" w:rsidP="00BD7A24">
            <w:pPr>
              <w:spacing w:line="276" w:lineRule="auto"/>
              <w:rPr>
                <w:rFonts w:cs="Calibri"/>
                <w:sz w:val="17"/>
                <w:szCs w:val="17"/>
              </w:rPr>
            </w:pPr>
            <w:proofErr w:type="spellStart"/>
            <w:r w:rsidRPr="0081195A">
              <w:rPr>
                <w:rFonts w:cs="Calibri"/>
                <w:sz w:val="17"/>
                <w:szCs w:val="17"/>
              </w:rPr>
              <w:t>Pełz</w:t>
            </w:r>
            <w:proofErr w:type="spellEnd"/>
            <w:r w:rsidRPr="0081195A">
              <w:rPr>
                <w:rFonts w:cs="Calibri"/>
                <w:sz w:val="17"/>
                <w:szCs w:val="17"/>
              </w:rPr>
              <w:t xml:space="preserve">. ogrodowy </w:t>
            </w:r>
            <w:proofErr w:type="spellStart"/>
            <w:r w:rsidRPr="0081195A">
              <w:rPr>
                <w:rFonts w:cs="Calibri"/>
                <w:i/>
                <w:sz w:val="17"/>
                <w:szCs w:val="17"/>
              </w:rPr>
              <w:t>Certhia</w:t>
            </w:r>
            <w:proofErr w:type="spellEnd"/>
            <w:r w:rsidRPr="0081195A">
              <w:rPr>
                <w:rFonts w:cs="Calibri"/>
                <w:i/>
                <w:sz w:val="17"/>
                <w:szCs w:val="17"/>
              </w:rPr>
              <w:t xml:space="preserve"> </w:t>
            </w:r>
            <w:proofErr w:type="spellStart"/>
            <w:r w:rsidRPr="0081195A">
              <w:rPr>
                <w:rFonts w:cs="Calibri"/>
                <w:i/>
                <w:sz w:val="17"/>
                <w:szCs w:val="17"/>
              </w:rPr>
              <w:t>brachydactyla</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118F4709"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tcPr>
          <w:p w14:paraId="40A4E861"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1173AF5A" w14:textId="77777777" w:rsidR="007C0D38" w:rsidRPr="0081195A" w:rsidRDefault="007C0D38" w:rsidP="00BD7A24">
            <w:pPr>
              <w:spacing w:line="276" w:lineRule="auto"/>
              <w:jc w:val="center"/>
              <w:rPr>
                <w:rFonts w:cs="Calibri"/>
                <w:sz w:val="17"/>
                <w:szCs w:val="17"/>
              </w:rPr>
            </w:pPr>
          </w:p>
        </w:tc>
      </w:tr>
      <w:tr w:rsidR="007C0D38" w:rsidRPr="0081195A" w14:paraId="1421C601"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048D3759" w14:textId="77777777" w:rsidR="007C0D38" w:rsidRPr="0081195A" w:rsidRDefault="007C0D38" w:rsidP="00BD7A24">
            <w:pPr>
              <w:spacing w:line="276" w:lineRule="auto"/>
              <w:rPr>
                <w:rFonts w:cs="Calibri"/>
                <w:sz w:val="17"/>
                <w:szCs w:val="17"/>
              </w:rPr>
            </w:pPr>
            <w:r w:rsidRPr="0081195A">
              <w:rPr>
                <w:rFonts w:cs="Calibri"/>
                <w:sz w:val="17"/>
                <w:szCs w:val="17"/>
              </w:rPr>
              <w:t>Piecuszek</w:t>
            </w:r>
            <w:r w:rsidRPr="0081195A">
              <w:rPr>
                <w:rFonts w:cs="Calibri"/>
                <w:i/>
                <w:iCs/>
                <w:sz w:val="17"/>
                <w:szCs w:val="17"/>
              </w:rPr>
              <w:t xml:space="preserve"> </w:t>
            </w:r>
            <w:proofErr w:type="spellStart"/>
            <w:r w:rsidRPr="0081195A">
              <w:rPr>
                <w:rFonts w:cs="Calibri"/>
                <w:i/>
                <w:iCs/>
                <w:sz w:val="17"/>
                <w:szCs w:val="17"/>
              </w:rPr>
              <w:t>Phylloscopus</w:t>
            </w:r>
            <w:proofErr w:type="spellEnd"/>
            <w:r w:rsidRPr="0081195A">
              <w:rPr>
                <w:rFonts w:cs="Calibri"/>
                <w:i/>
                <w:iCs/>
                <w:sz w:val="17"/>
                <w:szCs w:val="17"/>
              </w:rPr>
              <w:t xml:space="preserve"> </w:t>
            </w:r>
            <w:proofErr w:type="spellStart"/>
            <w:r w:rsidRPr="0081195A">
              <w:rPr>
                <w:rFonts w:cs="Calibri"/>
                <w:i/>
                <w:iCs/>
                <w:sz w:val="17"/>
                <w:szCs w:val="17"/>
              </w:rPr>
              <w:t>trochilus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38910E8D"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hideMark/>
          </w:tcPr>
          <w:p w14:paraId="2FE7FA0F"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848" w:type="dxa"/>
            <w:tcBorders>
              <w:top w:val="nil"/>
              <w:left w:val="nil"/>
              <w:bottom w:val="single" w:sz="4" w:space="0" w:color="auto"/>
              <w:right w:val="single" w:sz="4" w:space="0" w:color="auto"/>
            </w:tcBorders>
            <w:vAlign w:val="center"/>
          </w:tcPr>
          <w:p w14:paraId="7170EC2F"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633FA6D8"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6EB5E2D0" w14:textId="77777777" w:rsidR="007C0D38" w:rsidRPr="0081195A" w:rsidRDefault="007C0D38" w:rsidP="00BD7A24">
            <w:pPr>
              <w:spacing w:line="276" w:lineRule="auto"/>
              <w:rPr>
                <w:rFonts w:cs="Calibri"/>
                <w:sz w:val="17"/>
                <w:szCs w:val="17"/>
              </w:rPr>
            </w:pPr>
            <w:r w:rsidRPr="0081195A">
              <w:rPr>
                <w:rFonts w:cs="Calibri"/>
                <w:sz w:val="17"/>
                <w:szCs w:val="17"/>
              </w:rPr>
              <w:t>Piegża</w:t>
            </w:r>
            <w:r w:rsidRPr="0081195A">
              <w:rPr>
                <w:rFonts w:cs="Calibri"/>
                <w:i/>
                <w:iCs/>
                <w:sz w:val="17"/>
                <w:szCs w:val="17"/>
              </w:rPr>
              <w:t xml:space="preserve"> Sylvia </w:t>
            </w:r>
            <w:proofErr w:type="spellStart"/>
            <w:r w:rsidRPr="0081195A">
              <w:rPr>
                <w:rFonts w:cs="Calibri"/>
                <w:i/>
                <w:iCs/>
                <w:sz w:val="17"/>
                <w:szCs w:val="17"/>
              </w:rPr>
              <w:t>curruc</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52CB2638"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hideMark/>
          </w:tcPr>
          <w:p w14:paraId="56861878"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848" w:type="dxa"/>
            <w:tcBorders>
              <w:top w:val="nil"/>
              <w:left w:val="nil"/>
              <w:bottom w:val="single" w:sz="4" w:space="0" w:color="auto"/>
              <w:right w:val="single" w:sz="4" w:space="0" w:color="auto"/>
            </w:tcBorders>
            <w:vAlign w:val="center"/>
          </w:tcPr>
          <w:p w14:paraId="7165A389"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0BE02CF8"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1BF091D9" w14:textId="77777777" w:rsidR="007C0D38" w:rsidRPr="0081195A" w:rsidRDefault="007C0D38" w:rsidP="00BD7A24">
            <w:pPr>
              <w:spacing w:line="276" w:lineRule="auto"/>
              <w:rPr>
                <w:rFonts w:cs="Calibri"/>
                <w:sz w:val="17"/>
                <w:szCs w:val="17"/>
              </w:rPr>
            </w:pPr>
            <w:r w:rsidRPr="0081195A">
              <w:rPr>
                <w:rFonts w:cs="Calibri"/>
                <w:sz w:val="17"/>
                <w:szCs w:val="17"/>
              </w:rPr>
              <w:t>Pierwiosnek</w:t>
            </w:r>
            <w:r w:rsidRPr="0081195A">
              <w:rPr>
                <w:rFonts w:cs="Calibri"/>
                <w:i/>
                <w:iCs/>
                <w:sz w:val="17"/>
                <w:szCs w:val="17"/>
              </w:rPr>
              <w:t xml:space="preserve"> </w:t>
            </w:r>
            <w:proofErr w:type="spellStart"/>
            <w:r w:rsidRPr="0081195A">
              <w:rPr>
                <w:rFonts w:cs="Calibri"/>
                <w:i/>
                <w:iCs/>
                <w:sz w:val="17"/>
                <w:szCs w:val="17"/>
              </w:rPr>
              <w:t>Phylloscopus</w:t>
            </w:r>
            <w:proofErr w:type="spellEnd"/>
            <w:r w:rsidRPr="0081195A">
              <w:rPr>
                <w:rFonts w:cs="Calibri"/>
                <w:i/>
                <w:iCs/>
                <w:sz w:val="17"/>
                <w:szCs w:val="17"/>
              </w:rPr>
              <w:t xml:space="preserve"> </w:t>
            </w:r>
            <w:proofErr w:type="spellStart"/>
            <w:r w:rsidRPr="0081195A">
              <w:rPr>
                <w:rFonts w:cs="Calibri"/>
                <w:i/>
                <w:iCs/>
                <w:sz w:val="17"/>
                <w:szCs w:val="17"/>
              </w:rPr>
              <w:t>collybita</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77180274"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hideMark/>
          </w:tcPr>
          <w:p w14:paraId="6F230710"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848" w:type="dxa"/>
            <w:tcBorders>
              <w:top w:val="nil"/>
              <w:left w:val="nil"/>
              <w:bottom w:val="single" w:sz="4" w:space="0" w:color="auto"/>
              <w:right w:val="single" w:sz="4" w:space="0" w:color="auto"/>
            </w:tcBorders>
            <w:vAlign w:val="center"/>
          </w:tcPr>
          <w:p w14:paraId="2DD2D272"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0FA7D587"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3229D97F" w14:textId="77777777" w:rsidR="007C0D38" w:rsidRPr="0081195A" w:rsidRDefault="007C0D38" w:rsidP="00BD7A24">
            <w:pPr>
              <w:spacing w:line="276" w:lineRule="auto"/>
              <w:rPr>
                <w:rFonts w:cs="Calibri"/>
                <w:sz w:val="17"/>
                <w:szCs w:val="17"/>
              </w:rPr>
            </w:pPr>
            <w:r w:rsidRPr="0081195A">
              <w:rPr>
                <w:rFonts w:cs="Calibri"/>
                <w:sz w:val="17"/>
                <w:szCs w:val="17"/>
              </w:rPr>
              <w:t>Pleszka</w:t>
            </w:r>
            <w:r w:rsidRPr="0081195A">
              <w:rPr>
                <w:rFonts w:cs="Calibri"/>
                <w:i/>
                <w:iCs/>
                <w:sz w:val="17"/>
                <w:szCs w:val="17"/>
              </w:rPr>
              <w:t xml:space="preserve"> </w:t>
            </w:r>
            <w:proofErr w:type="spellStart"/>
            <w:r w:rsidRPr="0081195A">
              <w:rPr>
                <w:rFonts w:cs="Calibri"/>
                <w:i/>
                <w:iCs/>
                <w:sz w:val="17"/>
                <w:szCs w:val="17"/>
              </w:rPr>
              <w:t>Phoenicurus</w:t>
            </w:r>
            <w:proofErr w:type="spellEnd"/>
            <w:r w:rsidRPr="0081195A">
              <w:rPr>
                <w:rFonts w:cs="Calibri"/>
                <w:i/>
                <w:iCs/>
                <w:sz w:val="17"/>
                <w:szCs w:val="17"/>
              </w:rPr>
              <w:t xml:space="preserve"> </w:t>
            </w:r>
            <w:proofErr w:type="spellStart"/>
            <w:r w:rsidRPr="0081195A">
              <w:rPr>
                <w:rFonts w:cs="Calibri"/>
                <w:i/>
                <w:iCs/>
                <w:sz w:val="17"/>
                <w:szCs w:val="17"/>
              </w:rPr>
              <w:t>phoenicurus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0A89A7D8"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hideMark/>
          </w:tcPr>
          <w:p w14:paraId="5DF8C09D"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848" w:type="dxa"/>
            <w:tcBorders>
              <w:top w:val="nil"/>
              <w:left w:val="nil"/>
              <w:bottom w:val="single" w:sz="4" w:space="0" w:color="auto"/>
              <w:right w:val="single" w:sz="4" w:space="0" w:color="auto"/>
            </w:tcBorders>
            <w:vAlign w:val="center"/>
          </w:tcPr>
          <w:p w14:paraId="2B023B40"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6AA9545C"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34B75643" w14:textId="77777777" w:rsidR="007C0D38" w:rsidRPr="0081195A" w:rsidRDefault="007C0D38" w:rsidP="00BD7A24">
            <w:pPr>
              <w:spacing w:line="276" w:lineRule="auto"/>
              <w:rPr>
                <w:rFonts w:cs="Calibri"/>
                <w:sz w:val="17"/>
                <w:szCs w:val="17"/>
              </w:rPr>
            </w:pPr>
            <w:r w:rsidRPr="0081195A">
              <w:rPr>
                <w:rFonts w:cs="Calibri"/>
                <w:sz w:val="17"/>
                <w:szCs w:val="17"/>
              </w:rPr>
              <w:t>Pliszka siwa</w:t>
            </w:r>
            <w:r w:rsidRPr="0081195A">
              <w:rPr>
                <w:rFonts w:cs="Calibri"/>
                <w:i/>
                <w:iCs/>
                <w:sz w:val="17"/>
                <w:szCs w:val="17"/>
              </w:rPr>
              <w:t xml:space="preserve"> </w:t>
            </w:r>
            <w:proofErr w:type="spellStart"/>
            <w:r w:rsidRPr="0081195A">
              <w:rPr>
                <w:rFonts w:cs="Calibri"/>
                <w:i/>
                <w:iCs/>
                <w:sz w:val="17"/>
                <w:szCs w:val="17"/>
              </w:rPr>
              <w:t>Motacilla</w:t>
            </w:r>
            <w:proofErr w:type="spellEnd"/>
            <w:r w:rsidRPr="0081195A">
              <w:rPr>
                <w:rFonts w:cs="Calibri"/>
                <w:i/>
                <w:iCs/>
                <w:sz w:val="17"/>
                <w:szCs w:val="17"/>
              </w:rPr>
              <w:t xml:space="preserve"> alba</w:t>
            </w:r>
          </w:p>
        </w:tc>
        <w:tc>
          <w:tcPr>
            <w:tcW w:w="2321" w:type="dxa"/>
            <w:tcBorders>
              <w:top w:val="nil"/>
              <w:left w:val="nil"/>
              <w:bottom w:val="single" w:sz="4" w:space="0" w:color="auto"/>
              <w:right w:val="single" w:sz="4" w:space="0" w:color="auto"/>
            </w:tcBorders>
            <w:shd w:val="clear" w:color="auto" w:fill="auto"/>
            <w:noWrap/>
            <w:vAlign w:val="center"/>
            <w:hideMark/>
          </w:tcPr>
          <w:p w14:paraId="78752759"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2</w:t>
            </w:r>
            <w:r w:rsidRPr="0081195A">
              <w:rPr>
                <w:rFonts w:cs="Calibri"/>
                <w:sz w:val="17"/>
                <w:szCs w:val="17"/>
              </w:rPr>
              <w:t>0 mig/żer</w:t>
            </w:r>
          </w:p>
        </w:tc>
        <w:tc>
          <w:tcPr>
            <w:tcW w:w="1985" w:type="dxa"/>
            <w:tcBorders>
              <w:top w:val="nil"/>
              <w:left w:val="nil"/>
              <w:bottom w:val="single" w:sz="4" w:space="0" w:color="auto"/>
              <w:right w:val="single" w:sz="4" w:space="0" w:color="auto"/>
            </w:tcBorders>
            <w:shd w:val="clear" w:color="auto" w:fill="auto"/>
            <w:noWrap/>
            <w:vAlign w:val="center"/>
            <w:hideMark/>
          </w:tcPr>
          <w:p w14:paraId="41736776"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3</w:t>
            </w:r>
            <w:r w:rsidRPr="0081195A">
              <w:rPr>
                <w:rFonts w:cs="Calibri"/>
                <w:sz w:val="17"/>
                <w:szCs w:val="17"/>
              </w:rPr>
              <w:t>0 mig/żer</w:t>
            </w:r>
          </w:p>
        </w:tc>
        <w:tc>
          <w:tcPr>
            <w:tcW w:w="1848" w:type="dxa"/>
            <w:tcBorders>
              <w:top w:val="nil"/>
              <w:left w:val="nil"/>
              <w:bottom w:val="single" w:sz="4" w:space="0" w:color="auto"/>
              <w:right w:val="single" w:sz="4" w:space="0" w:color="auto"/>
            </w:tcBorders>
            <w:vAlign w:val="center"/>
          </w:tcPr>
          <w:p w14:paraId="0354E387" w14:textId="77777777" w:rsidR="007C0D38" w:rsidRPr="0081195A" w:rsidRDefault="007C0D38" w:rsidP="00BD7A24">
            <w:pPr>
              <w:spacing w:line="276" w:lineRule="auto"/>
              <w:jc w:val="center"/>
              <w:rPr>
                <w:rFonts w:cs="Calibri"/>
                <w:sz w:val="17"/>
                <w:szCs w:val="17"/>
              </w:rPr>
            </w:pPr>
            <w:r w:rsidRPr="0081195A">
              <w:rPr>
                <w:rFonts w:cs="Calibri"/>
                <w:sz w:val="17"/>
                <w:szCs w:val="17"/>
              </w:rPr>
              <w:t>do 20 mig/żer</w:t>
            </w:r>
          </w:p>
        </w:tc>
      </w:tr>
      <w:tr w:rsidR="007C0D38" w:rsidRPr="0081195A" w14:paraId="67735BB2"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7D162E9A" w14:textId="77777777" w:rsidR="007C0D38" w:rsidRPr="0081195A" w:rsidRDefault="007C0D38" w:rsidP="00BD7A24">
            <w:pPr>
              <w:spacing w:line="276" w:lineRule="auto"/>
              <w:rPr>
                <w:rFonts w:cs="Calibri"/>
                <w:sz w:val="17"/>
                <w:szCs w:val="17"/>
              </w:rPr>
            </w:pPr>
            <w:r w:rsidRPr="0081195A">
              <w:rPr>
                <w:rFonts w:cs="Calibri"/>
                <w:sz w:val="17"/>
                <w:szCs w:val="17"/>
              </w:rPr>
              <w:t>Pliszka żółta</w:t>
            </w:r>
            <w:r w:rsidRPr="0081195A">
              <w:rPr>
                <w:rFonts w:cs="Calibri"/>
                <w:i/>
                <w:iCs/>
                <w:sz w:val="17"/>
                <w:szCs w:val="17"/>
              </w:rPr>
              <w:t xml:space="preserve"> </w:t>
            </w:r>
            <w:proofErr w:type="spellStart"/>
            <w:r w:rsidRPr="0081195A">
              <w:rPr>
                <w:rFonts w:cs="Calibri"/>
                <w:i/>
                <w:iCs/>
                <w:sz w:val="17"/>
                <w:szCs w:val="17"/>
              </w:rPr>
              <w:t>Motacilla</w:t>
            </w:r>
            <w:proofErr w:type="spellEnd"/>
            <w:r w:rsidRPr="0081195A">
              <w:rPr>
                <w:rFonts w:cs="Calibri"/>
                <w:i/>
                <w:iCs/>
                <w:sz w:val="17"/>
                <w:szCs w:val="17"/>
              </w:rPr>
              <w:t xml:space="preserve"> </w:t>
            </w:r>
            <w:proofErr w:type="spellStart"/>
            <w:r w:rsidRPr="0081195A">
              <w:rPr>
                <w:rFonts w:cs="Calibri"/>
                <w:i/>
                <w:iCs/>
                <w:sz w:val="17"/>
                <w:szCs w:val="17"/>
              </w:rPr>
              <w:t>flava</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5706D157"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1p, do </w:t>
            </w:r>
            <w:r>
              <w:rPr>
                <w:rFonts w:cs="Calibri"/>
                <w:sz w:val="17"/>
                <w:szCs w:val="17"/>
              </w:rPr>
              <w:t>1</w:t>
            </w:r>
            <w:r w:rsidRPr="0081195A">
              <w:rPr>
                <w:rFonts w:cs="Calibri"/>
                <w:sz w:val="17"/>
                <w:szCs w:val="17"/>
              </w:rPr>
              <w:t>0 mig/żer</w:t>
            </w:r>
          </w:p>
        </w:tc>
        <w:tc>
          <w:tcPr>
            <w:tcW w:w="1985" w:type="dxa"/>
            <w:tcBorders>
              <w:top w:val="nil"/>
              <w:left w:val="nil"/>
              <w:bottom w:val="single" w:sz="4" w:space="0" w:color="auto"/>
              <w:right w:val="single" w:sz="4" w:space="0" w:color="auto"/>
            </w:tcBorders>
            <w:shd w:val="clear" w:color="auto" w:fill="auto"/>
            <w:noWrap/>
            <w:vAlign w:val="center"/>
            <w:hideMark/>
          </w:tcPr>
          <w:p w14:paraId="3B99D923" w14:textId="77777777" w:rsidR="007C0D38" w:rsidRPr="0081195A" w:rsidRDefault="007C0D38" w:rsidP="00BD7A24">
            <w:pPr>
              <w:spacing w:line="276" w:lineRule="auto"/>
              <w:jc w:val="center"/>
              <w:rPr>
                <w:rFonts w:cs="Calibri"/>
                <w:sz w:val="17"/>
                <w:szCs w:val="17"/>
              </w:rPr>
            </w:pPr>
            <w:r w:rsidRPr="0081195A">
              <w:rPr>
                <w:rFonts w:cs="Calibri"/>
                <w:sz w:val="17"/>
                <w:szCs w:val="17"/>
              </w:rPr>
              <w:t>2p, do 30 mig/żer</w:t>
            </w:r>
          </w:p>
        </w:tc>
        <w:tc>
          <w:tcPr>
            <w:tcW w:w="1848" w:type="dxa"/>
            <w:tcBorders>
              <w:top w:val="nil"/>
              <w:left w:val="nil"/>
              <w:bottom w:val="single" w:sz="4" w:space="0" w:color="auto"/>
              <w:right w:val="single" w:sz="4" w:space="0" w:color="auto"/>
            </w:tcBorders>
            <w:vAlign w:val="center"/>
          </w:tcPr>
          <w:p w14:paraId="182BE816" w14:textId="77777777" w:rsidR="007C0D38" w:rsidRPr="0081195A" w:rsidRDefault="007C0D38" w:rsidP="00BD7A24">
            <w:pPr>
              <w:spacing w:line="276" w:lineRule="auto"/>
              <w:jc w:val="center"/>
              <w:rPr>
                <w:rFonts w:cs="Calibri"/>
                <w:sz w:val="17"/>
                <w:szCs w:val="17"/>
              </w:rPr>
            </w:pPr>
            <w:r w:rsidRPr="0081195A">
              <w:rPr>
                <w:rFonts w:cs="Calibri"/>
                <w:sz w:val="17"/>
                <w:szCs w:val="17"/>
              </w:rPr>
              <w:t>do 10 mig/żer</w:t>
            </w:r>
          </w:p>
        </w:tc>
      </w:tr>
      <w:tr w:rsidR="007C0D38" w:rsidRPr="0081195A" w14:paraId="32FBCFEA"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4F91B559" w14:textId="77777777" w:rsidR="007C0D38" w:rsidRPr="0081195A" w:rsidRDefault="007C0D38" w:rsidP="00BD7A24">
            <w:pPr>
              <w:spacing w:line="276" w:lineRule="auto"/>
              <w:rPr>
                <w:rFonts w:cs="Calibri"/>
                <w:sz w:val="17"/>
                <w:szCs w:val="17"/>
              </w:rPr>
            </w:pPr>
            <w:r w:rsidRPr="0081195A">
              <w:rPr>
                <w:rFonts w:cs="Calibri"/>
                <w:sz w:val="17"/>
                <w:szCs w:val="17"/>
              </w:rPr>
              <w:t>Pokląskwa</w:t>
            </w:r>
            <w:r w:rsidRPr="0081195A">
              <w:rPr>
                <w:rFonts w:cs="Calibri"/>
                <w:i/>
                <w:iCs/>
                <w:sz w:val="17"/>
                <w:szCs w:val="17"/>
              </w:rPr>
              <w:t xml:space="preserve"> </w:t>
            </w:r>
            <w:proofErr w:type="spellStart"/>
            <w:r w:rsidRPr="0081195A">
              <w:rPr>
                <w:rFonts w:cs="Calibri"/>
                <w:i/>
                <w:iCs/>
                <w:sz w:val="17"/>
                <w:szCs w:val="17"/>
              </w:rPr>
              <w:t>Saxicola</w:t>
            </w:r>
            <w:proofErr w:type="spellEnd"/>
            <w:r w:rsidRPr="0081195A">
              <w:rPr>
                <w:rFonts w:cs="Calibri"/>
                <w:i/>
                <w:iCs/>
                <w:sz w:val="17"/>
                <w:szCs w:val="17"/>
              </w:rPr>
              <w:t xml:space="preserve"> </w:t>
            </w:r>
            <w:proofErr w:type="spellStart"/>
            <w:r w:rsidRPr="0081195A">
              <w:rPr>
                <w:rFonts w:cs="Calibri"/>
                <w:i/>
                <w:iCs/>
                <w:sz w:val="17"/>
                <w:szCs w:val="17"/>
              </w:rPr>
              <w:t>rubetra</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23E6F093" w14:textId="77777777" w:rsidR="007C0D38" w:rsidRPr="0081195A" w:rsidRDefault="007C0D38" w:rsidP="00BD7A24">
            <w:pPr>
              <w:spacing w:line="276" w:lineRule="auto"/>
              <w:jc w:val="center"/>
              <w:rPr>
                <w:rFonts w:cs="Calibri"/>
                <w:sz w:val="17"/>
                <w:szCs w:val="17"/>
              </w:rPr>
            </w:pPr>
            <w:r w:rsidRPr="0081195A">
              <w:rPr>
                <w:rFonts w:cs="Calibri"/>
                <w:sz w:val="17"/>
                <w:szCs w:val="17"/>
              </w:rPr>
              <w:t>1p</w:t>
            </w:r>
          </w:p>
        </w:tc>
        <w:tc>
          <w:tcPr>
            <w:tcW w:w="1985" w:type="dxa"/>
            <w:tcBorders>
              <w:top w:val="nil"/>
              <w:left w:val="nil"/>
              <w:bottom w:val="single" w:sz="4" w:space="0" w:color="auto"/>
              <w:right w:val="single" w:sz="4" w:space="0" w:color="auto"/>
            </w:tcBorders>
            <w:shd w:val="clear" w:color="auto" w:fill="auto"/>
            <w:noWrap/>
            <w:vAlign w:val="center"/>
            <w:hideMark/>
          </w:tcPr>
          <w:p w14:paraId="6DA7F7B0" w14:textId="77777777" w:rsidR="007C0D38" w:rsidRPr="0081195A" w:rsidRDefault="007C0D38" w:rsidP="00BD7A24">
            <w:pPr>
              <w:spacing w:line="276" w:lineRule="auto"/>
              <w:jc w:val="center"/>
              <w:rPr>
                <w:rFonts w:cs="Calibri"/>
                <w:sz w:val="17"/>
                <w:szCs w:val="17"/>
              </w:rPr>
            </w:pPr>
            <w:r w:rsidRPr="0081195A">
              <w:rPr>
                <w:rFonts w:cs="Calibri"/>
                <w:sz w:val="17"/>
                <w:szCs w:val="17"/>
              </w:rPr>
              <w:t>2p</w:t>
            </w:r>
          </w:p>
        </w:tc>
        <w:tc>
          <w:tcPr>
            <w:tcW w:w="1848" w:type="dxa"/>
            <w:tcBorders>
              <w:top w:val="nil"/>
              <w:left w:val="nil"/>
              <w:bottom w:val="single" w:sz="4" w:space="0" w:color="auto"/>
              <w:right w:val="single" w:sz="4" w:space="0" w:color="auto"/>
            </w:tcBorders>
            <w:vAlign w:val="center"/>
          </w:tcPr>
          <w:p w14:paraId="5FD6154B" w14:textId="77777777" w:rsidR="007C0D38" w:rsidRPr="0081195A" w:rsidRDefault="007C0D38" w:rsidP="00BD7A24">
            <w:pPr>
              <w:spacing w:line="276" w:lineRule="auto"/>
              <w:jc w:val="center"/>
              <w:rPr>
                <w:rFonts w:cs="Calibri"/>
                <w:sz w:val="17"/>
                <w:szCs w:val="17"/>
              </w:rPr>
            </w:pPr>
            <w:r w:rsidRPr="0081195A">
              <w:rPr>
                <w:rFonts w:cs="Calibri"/>
                <w:sz w:val="17"/>
                <w:szCs w:val="17"/>
              </w:rPr>
              <w:t>1p</w:t>
            </w:r>
          </w:p>
        </w:tc>
      </w:tr>
      <w:tr w:rsidR="007C0D38" w:rsidRPr="0081195A" w14:paraId="114B51B5"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01640C8B" w14:textId="77777777" w:rsidR="007C0D38" w:rsidRPr="0081195A" w:rsidRDefault="007C0D38" w:rsidP="00BD7A24">
            <w:pPr>
              <w:spacing w:line="276" w:lineRule="auto"/>
              <w:rPr>
                <w:rFonts w:cs="Calibri"/>
                <w:sz w:val="17"/>
                <w:szCs w:val="17"/>
              </w:rPr>
            </w:pPr>
            <w:r w:rsidRPr="0081195A">
              <w:rPr>
                <w:rFonts w:cs="Calibri"/>
                <w:sz w:val="17"/>
                <w:szCs w:val="17"/>
              </w:rPr>
              <w:t>Pokrzywnica</w:t>
            </w:r>
            <w:r w:rsidRPr="0081195A">
              <w:rPr>
                <w:rFonts w:cs="Calibri"/>
                <w:i/>
                <w:iCs/>
                <w:sz w:val="17"/>
                <w:szCs w:val="17"/>
              </w:rPr>
              <w:t xml:space="preserve"> </w:t>
            </w:r>
            <w:proofErr w:type="spellStart"/>
            <w:r w:rsidRPr="0081195A">
              <w:rPr>
                <w:rFonts w:cs="Calibri"/>
                <w:i/>
                <w:iCs/>
                <w:sz w:val="17"/>
                <w:szCs w:val="17"/>
              </w:rPr>
              <w:t>Prunella</w:t>
            </w:r>
            <w:proofErr w:type="spellEnd"/>
            <w:r w:rsidRPr="0081195A">
              <w:rPr>
                <w:rFonts w:cs="Calibri"/>
                <w:i/>
                <w:iCs/>
                <w:sz w:val="17"/>
                <w:szCs w:val="17"/>
              </w:rPr>
              <w:t xml:space="preserve"> </w:t>
            </w:r>
            <w:proofErr w:type="spellStart"/>
            <w:r w:rsidRPr="0081195A">
              <w:rPr>
                <w:rFonts w:cs="Calibri"/>
                <w:i/>
                <w:iCs/>
                <w:sz w:val="17"/>
                <w:szCs w:val="17"/>
              </w:rPr>
              <w:t>modularis</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7641DD60"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tcPr>
          <w:p w14:paraId="57D6A482"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848" w:type="dxa"/>
            <w:tcBorders>
              <w:top w:val="nil"/>
              <w:left w:val="nil"/>
              <w:bottom w:val="single" w:sz="4" w:space="0" w:color="auto"/>
              <w:right w:val="single" w:sz="4" w:space="0" w:color="auto"/>
            </w:tcBorders>
            <w:vAlign w:val="center"/>
          </w:tcPr>
          <w:p w14:paraId="60720589"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78F2E10F"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118A46AD" w14:textId="77777777" w:rsidR="007C0D38" w:rsidRPr="0081195A" w:rsidRDefault="007C0D38" w:rsidP="00BD7A24">
            <w:pPr>
              <w:spacing w:line="276" w:lineRule="auto"/>
              <w:rPr>
                <w:rFonts w:cs="Calibri"/>
                <w:sz w:val="17"/>
                <w:szCs w:val="17"/>
              </w:rPr>
            </w:pPr>
            <w:r w:rsidRPr="0081195A">
              <w:rPr>
                <w:rFonts w:cs="Calibri"/>
                <w:sz w:val="17"/>
                <w:szCs w:val="17"/>
              </w:rPr>
              <w:t>Potrzeszcz</w:t>
            </w:r>
            <w:r w:rsidRPr="0081195A">
              <w:rPr>
                <w:rFonts w:cs="Calibri"/>
                <w:i/>
                <w:iCs/>
                <w:sz w:val="17"/>
                <w:szCs w:val="17"/>
              </w:rPr>
              <w:t xml:space="preserve"> </w:t>
            </w:r>
            <w:proofErr w:type="spellStart"/>
            <w:r w:rsidRPr="0081195A">
              <w:rPr>
                <w:rFonts w:cs="Calibri"/>
                <w:i/>
                <w:iCs/>
                <w:sz w:val="17"/>
                <w:szCs w:val="17"/>
              </w:rPr>
              <w:t>Emberiza</w:t>
            </w:r>
            <w:proofErr w:type="spellEnd"/>
            <w:r w:rsidRPr="0081195A">
              <w:rPr>
                <w:rFonts w:cs="Calibri"/>
                <w:i/>
                <w:iCs/>
                <w:sz w:val="17"/>
                <w:szCs w:val="17"/>
              </w:rPr>
              <w:t xml:space="preserve"> </w:t>
            </w:r>
            <w:proofErr w:type="spellStart"/>
            <w:r w:rsidRPr="0081195A">
              <w:rPr>
                <w:rFonts w:cs="Calibri"/>
                <w:i/>
                <w:iCs/>
                <w:sz w:val="17"/>
                <w:szCs w:val="17"/>
              </w:rPr>
              <w:t>calandra</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00C61DFD"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 do </w:t>
            </w:r>
            <w:r>
              <w:rPr>
                <w:rFonts w:cs="Calibri"/>
                <w:sz w:val="17"/>
                <w:szCs w:val="17"/>
              </w:rPr>
              <w:t>3</w:t>
            </w:r>
            <w:r w:rsidRPr="0081195A">
              <w:rPr>
                <w:rFonts w:cs="Calibri"/>
                <w:sz w:val="17"/>
                <w:szCs w:val="17"/>
              </w:rPr>
              <w:t>0 mig/żer</w:t>
            </w:r>
          </w:p>
        </w:tc>
        <w:tc>
          <w:tcPr>
            <w:tcW w:w="1985" w:type="dxa"/>
            <w:tcBorders>
              <w:top w:val="nil"/>
              <w:left w:val="nil"/>
              <w:bottom w:val="single" w:sz="4" w:space="0" w:color="auto"/>
              <w:right w:val="single" w:sz="4" w:space="0" w:color="auto"/>
            </w:tcBorders>
            <w:shd w:val="clear" w:color="auto" w:fill="auto"/>
            <w:noWrap/>
            <w:vAlign w:val="center"/>
            <w:hideMark/>
          </w:tcPr>
          <w:p w14:paraId="4B791CCB"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 do </w:t>
            </w:r>
            <w:r>
              <w:rPr>
                <w:rFonts w:cs="Calibri"/>
                <w:sz w:val="17"/>
                <w:szCs w:val="17"/>
              </w:rPr>
              <w:t>7</w:t>
            </w:r>
            <w:r w:rsidRPr="0081195A">
              <w:rPr>
                <w:rFonts w:cs="Calibri"/>
                <w:sz w:val="17"/>
                <w:szCs w:val="17"/>
              </w:rPr>
              <w:t>0 mig/żer</w:t>
            </w:r>
          </w:p>
        </w:tc>
        <w:tc>
          <w:tcPr>
            <w:tcW w:w="1848" w:type="dxa"/>
            <w:tcBorders>
              <w:top w:val="nil"/>
              <w:left w:val="nil"/>
              <w:bottom w:val="single" w:sz="4" w:space="0" w:color="auto"/>
              <w:right w:val="single" w:sz="4" w:space="0" w:color="auto"/>
            </w:tcBorders>
            <w:vAlign w:val="center"/>
          </w:tcPr>
          <w:p w14:paraId="00528632" w14:textId="77777777" w:rsidR="007C0D38" w:rsidRPr="0081195A" w:rsidRDefault="007C0D38" w:rsidP="00BD7A24">
            <w:pPr>
              <w:spacing w:line="276" w:lineRule="auto"/>
              <w:jc w:val="center"/>
              <w:rPr>
                <w:rFonts w:cs="Calibri"/>
                <w:sz w:val="17"/>
                <w:szCs w:val="17"/>
              </w:rPr>
            </w:pPr>
            <w:r w:rsidRPr="0081195A">
              <w:rPr>
                <w:rFonts w:cs="Calibri"/>
                <w:sz w:val="17"/>
                <w:szCs w:val="17"/>
              </w:rPr>
              <w:t>+, do 30 mig/żer</w:t>
            </w:r>
          </w:p>
        </w:tc>
      </w:tr>
      <w:tr w:rsidR="007C0D38" w:rsidRPr="0081195A" w14:paraId="3408DE31"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18B105CC" w14:textId="77777777" w:rsidR="007C0D38" w:rsidRPr="0081195A" w:rsidRDefault="007C0D38" w:rsidP="00BD7A24">
            <w:pPr>
              <w:spacing w:line="276" w:lineRule="auto"/>
              <w:rPr>
                <w:rFonts w:cs="Calibri"/>
                <w:sz w:val="17"/>
                <w:szCs w:val="17"/>
              </w:rPr>
            </w:pPr>
            <w:r w:rsidRPr="0081195A">
              <w:rPr>
                <w:rFonts w:cs="Calibri"/>
                <w:sz w:val="17"/>
                <w:szCs w:val="17"/>
              </w:rPr>
              <w:t xml:space="preserve">Przepiórka </w:t>
            </w:r>
            <w:proofErr w:type="spellStart"/>
            <w:r w:rsidRPr="0081195A">
              <w:rPr>
                <w:rFonts w:cs="Calibri"/>
                <w:i/>
                <w:iCs/>
                <w:sz w:val="17"/>
                <w:szCs w:val="17"/>
              </w:rPr>
              <w:t>Coturnix</w:t>
            </w:r>
            <w:proofErr w:type="spellEnd"/>
            <w:r w:rsidRPr="0081195A">
              <w:rPr>
                <w:rFonts w:cs="Calibri"/>
                <w:i/>
                <w:iCs/>
                <w:sz w:val="17"/>
                <w:szCs w:val="17"/>
              </w:rPr>
              <w:t xml:space="preserve"> </w:t>
            </w:r>
            <w:proofErr w:type="spellStart"/>
            <w:r w:rsidRPr="0081195A">
              <w:rPr>
                <w:rFonts w:cs="Calibri"/>
                <w:i/>
                <w:iCs/>
                <w:sz w:val="17"/>
                <w:szCs w:val="17"/>
              </w:rPr>
              <w:t>coturnix</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5A382306" w14:textId="77777777" w:rsidR="007C0D38" w:rsidRPr="0081195A" w:rsidRDefault="007C0D38" w:rsidP="00BD7A24">
            <w:pPr>
              <w:spacing w:line="276" w:lineRule="auto"/>
              <w:jc w:val="center"/>
              <w:rPr>
                <w:rFonts w:cs="Calibri"/>
                <w:sz w:val="17"/>
                <w:szCs w:val="17"/>
              </w:rPr>
            </w:pPr>
            <w:r w:rsidRPr="0081195A">
              <w:rPr>
                <w:rFonts w:cs="Calibri"/>
                <w:sz w:val="17"/>
                <w:szCs w:val="17"/>
              </w:rPr>
              <w:t>1p</w:t>
            </w:r>
          </w:p>
        </w:tc>
        <w:tc>
          <w:tcPr>
            <w:tcW w:w="1985" w:type="dxa"/>
            <w:tcBorders>
              <w:top w:val="nil"/>
              <w:left w:val="nil"/>
              <w:bottom w:val="single" w:sz="4" w:space="0" w:color="auto"/>
              <w:right w:val="single" w:sz="4" w:space="0" w:color="auto"/>
            </w:tcBorders>
            <w:shd w:val="clear" w:color="auto" w:fill="auto"/>
            <w:noWrap/>
            <w:vAlign w:val="center"/>
            <w:hideMark/>
          </w:tcPr>
          <w:p w14:paraId="36A474B2" w14:textId="77777777" w:rsidR="007C0D38" w:rsidRPr="0081195A" w:rsidRDefault="007C0D38" w:rsidP="00BD7A24">
            <w:pPr>
              <w:spacing w:line="276" w:lineRule="auto"/>
              <w:jc w:val="center"/>
              <w:rPr>
                <w:rFonts w:cs="Calibri"/>
                <w:sz w:val="17"/>
                <w:szCs w:val="17"/>
              </w:rPr>
            </w:pPr>
            <w:r w:rsidRPr="0081195A">
              <w:rPr>
                <w:rFonts w:cs="Calibri"/>
                <w:sz w:val="17"/>
                <w:szCs w:val="17"/>
              </w:rPr>
              <w:t>1p</w:t>
            </w:r>
          </w:p>
        </w:tc>
        <w:tc>
          <w:tcPr>
            <w:tcW w:w="1848" w:type="dxa"/>
            <w:tcBorders>
              <w:top w:val="nil"/>
              <w:left w:val="nil"/>
              <w:bottom w:val="single" w:sz="4" w:space="0" w:color="auto"/>
              <w:right w:val="single" w:sz="4" w:space="0" w:color="auto"/>
            </w:tcBorders>
            <w:vAlign w:val="center"/>
          </w:tcPr>
          <w:p w14:paraId="5E1DB07F" w14:textId="77777777" w:rsidR="007C0D38" w:rsidRPr="0081195A" w:rsidRDefault="007C0D38" w:rsidP="00BD7A24">
            <w:pPr>
              <w:spacing w:line="276" w:lineRule="auto"/>
              <w:jc w:val="center"/>
              <w:rPr>
                <w:rFonts w:cs="Calibri"/>
                <w:sz w:val="17"/>
                <w:szCs w:val="17"/>
              </w:rPr>
            </w:pPr>
            <w:r w:rsidRPr="0081195A">
              <w:rPr>
                <w:rFonts w:cs="Calibri"/>
                <w:sz w:val="17"/>
                <w:szCs w:val="17"/>
              </w:rPr>
              <w:t>1p</w:t>
            </w:r>
          </w:p>
        </w:tc>
      </w:tr>
      <w:tr w:rsidR="007C0D38" w:rsidRPr="0081195A" w14:paraId="4EC56B12"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340C069" w14:textId="77777777" w:rsidR="007C0D38" w:rsidRPr="0081195A" w:rsidRDefault="007C0D38" w:rsidP="00BD7A24">
            <w:pPr>
              <w:spacing w:line="276" w:lineRule="auto"/>
              <w:rPr>
                <w:rFonts w:cs="Calibri"/>
                <w:sz w:val="17"/>
                <w:szCs w:val="17"/>
              </w:rPr>
            </w:pPr>
            <w:r w:rsidRPr="0081195A">
              <w:rPr>
                <w:rFonts w:cs="Calibri"/>
                <w:sz w:val="17"/>
                <w:szCs w:val="17"/>
              </w:rPr>
              <w:t>Pustułka</w:t>
            </w:r>
            <w:r w:rsidRPr="0081195A">
              <w:rPr>
                <w:rFonts w:cs="Calibri"/>
                <w:i/>
                <w:iCs/>
                <w:sz w:val="17"/>
                <w:szCs w:val="17"/>
              </w:rPr>
              <w:t xml:space="preserve"> </w:t>
            </w:r>
            <w:proofErr w:type="spellStart"/>
            <w:r w:rsidRPr="0081195A">
              <w:rPr>
                <w:rFonts w:cs="Calibri"/>
                <w:i/>
                <w:iCs/>
                <w:sz w:val="17"/>
                <w:szCs w:val="17"/>
              </w:rPr>
              <w:t>Falco</w:t>
            </w:r>
            <w:proofErr w:type="spellEnd"/>
            <w:r w:rsidRPr="0081195A">
              <w:rPr>
                <w:rFonts w:cs="Calibri"/>
                <w:i/>
                <w:iCs/>
                <w:sz w:val="17"/>
                <w:szCs w:val="17"/>
              </w:rPr>
              <w:t xml:space="preserve"> </w:t>
            </w:r>
            <w:proofErr w:type="spellStart"/>
            <w:r w:rsidRPr="0081195A">
              <w:rPr>
                <w:rFonts w:cs="Calibri"/>
                <w:i/>
                <w:iCs/>
                <w:sz w:val="17"/>
                <w:szCs w:val="17"/>
              </w:rPr>
              <w:t>tinnunculus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76226857"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2</w:t>
            </w:r>
            <w:r w:rsidRPr="0081195A">
              <w:rPr>
                <w:rFonts w:cs="Calibri"/>
                <w:sz w:val="17"/>
                <w:szCs w:val="17"/>
              </w:rPr>
              <w:t xml:space="preserve"> mig/żer</w:t>
            </w:r>
          </w:p>
        </w:tc>
        <w:tc>
          <w:tcPr>
            <w:tcW w:w="1985" w:type="dxa"/>
            <w:tcBorders>
              <w:top w:val="nil"/>
              <w:left w:val="nil"/>
              <w:bottom w:val="single" w:sz="4" w:space="0" w:color="auto"/>
              <w:right w:val="single" w:sz="4" w:space="0" w:color="auto"/>
            </w:tcBorders>
            <w:shd w:val="clear" w:color="auto" w:fill="auto"/>
            <w:noWrap/>
            <w:vAlign w:val="center"/>
            <w:hideMark/>
          </w:tcPr>
          <w:p w14:paraId="2109B689"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5</w:t>
            </w:r>
            <w:r w:rsidRPr="0081195A">
              <w:rPr>
                <w:rFonts w:cs="Calibri"/>
                <w:sz w:val="17"/>
                <w:szCs w:val="17"/>
              </w:rPr>
              <w:t xml:space="preserve"> mig/żer</w:t>
            </w:r>
          </w:p>
        </w:tc>
        <w:tc>
          <w:tcPr>
            <w:tcW w:w="1848" w:type="dxa"/>
            <w:tcBorders>
              <w:top w:val="nil"/>
              <w:left w:val="nil"/>
              <w:bottom w:val="single" w:sz="4" w:space="0" w:color="auto"/>
              <w:right w:val="single" w:sz="4" w:space="0" w:color="auto"/>
            </w:tcBorders>
            <w:vAlign w:val="center"/>
          </w:tcPr>
          <w:p w14:paraId="0CAC7306" w14:textId="77777777" w:rsidR="007C0D38" w:rsidRPr="0081195A" w:rsidRDefault="007C0D38" w:rsidP="00BD7A24">
            <w:pPr>
              <w:spacing w:line="276" w:lineRule="auto"/>
              <w:jc w:val="center"/>
              <w:rPr>
                <w:rFonts w:cs="Calibri"/>
                <w:sz w:val="17"/>
                <w:szCs w:val="17"/>
              </w:rPr>
            </w:pPr>
            <w:r>
              <w:rPr>
                <w:rFonts w:cs="Calibri"/>
                <w:sz w:val="17"/>
                <w:szCs w:val="17"/>
              </w:rPr>
              <w:t xml:space="preserve"> Do </w:t>
            </w:r>
            <w:r w:rsidRPr="0081195A">
              <w:rPr>
                <w:rFonts w:cs="Calibri"/>
                <w:sz w:val="17"/>
                <w:szCs w:val="17"/>
              </w:rPr>
              <w:t>3 mig/żer</w:t>
            </w:r>
          </w:p>
        </w:tc>
      </w:tr>
      <w:tr w:rsidR="007C0D38" w:rsidRPr="0081195A" w14:paraId="66C82487"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06A96CBB" w14:textId="77777777" w:rsidR="007C0D38" w:rsidRPr="0081195A" w:rsidRDefault="007C0D38" w:rsidP="00BD7A24">
            <w:pPr>
              <w:spacing w:line="276" w:lineRule="auto"/>
              <w:rPr>
                <w:rFonts w:cs="Calibri"/>
                <w:sz w:val="17"/>
                <w:szCs w:val="17"/>
              </w:rPr>
            </w:pPr>
            <w:r w:rsidRPr="0081195A">
              <w:rPr>
                <w:rFonts w:cs="Calibri"/>
                <w:sz w:val="17"/>
                <w:szCs w:val="17"/>
              </w:rPr>
              <w:t>Puszczyk</w:t>
            </w:r>
            <w:r w:rsidRPr="0081195A">
              <w:rPr>
                <w:rFonts w:cs="Calibri"/>
                <w:i/>
                <w:iCs/>
                <w:sz w:val="17"/>
                <w:szCs w:val="17"/>
              </w:rPr>
              <w:t xml:space="preserve"> </w:t>
            </w:r>
            <w:proofErr w:type="spellStart"/>
            <w:r w:rsidRPr="0081195A">
              <w:rPr>
                <w:rFonts w:cs="Calibri"/>
                <w:i/>
                <w:iCs/>
                <w:sz w:val="17"/>
                <w:szCs w:val="17"/>
              </w:rPr>
              <w:t>Strix</w:t>
            </w:r>
            <w:proofErr w:type="spellEnd"/>
            <w:r w:rsidRPr="0081195A">
              <w:rPr>
                <w:rFonts w:cs="Calibri"/>
                <w:i/>
                <w:iCs/>
                <w:sz w:val="17"/>
                <w:szCs w:val="17"/>
              </w:rPr>
              <w:t xml:space="preserve"> </w:t>
            </w:r>
            <w:proofErr w:type="spellStart"/>
            <w:r w:rsidRPr="0081195A">
              <w:rPr>
                <w:rFonts w:cs="Calibri"/>
                <w:i/>
                <w:iCs/>
                <w:sz w:val="17"/>
                <w:szCs w:val="17"/>
              </w:rPr>
              <w:t>aluco</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2CBCF795" w14:textId="77777777" w:rsidR="007C0D38" w:rsidRPr="0081195A" w:rsidRDefault="007C0D38" w:rsidP="00BD7A24">
            <w:pPr>
              <w:spacing w:line="276" w:lineRule="auto"/>
              <w:jc w:val="center"/>
              <w:rPr>
                <w:rFonts w:cs="Calibri"/>
                <w:sz w:val="17"/>
                <w:szCs w:val="17"/>
              </w:rPr>
            </w:pPr>
          </w:p>
        </w:tc>
        <w:tc>
          <w:tcPr>
            <w:tcW w:w="1985" w:type="dxa"/>
            <w:tcBorders>
              <w:top w:val="nil"/>
              <w:left w:val="nil"/>
              <w:bottom w:val="single" w:sz="4" w:space="0" w:color="auto"/>
              <w:right w:val="single" w:sz="4" w:space="0" w:color="auto"/>
            </w:tcBorders>
            <w:shd w:val="clear" w:color="auto" w:fill="auto"/>
            <w:noWrap/>
            <w:vAlign w:val="center"/>
          </w:tcPr>
          <w:p w14:paraId="6872EB10"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848" w:type="dxa"/>
            <w:tcBorders>
              <w:top w:val="nil"/>
              <w:left w:val="nil"/>
              <w:bottom w:val="single" w:sz="4" w:space="0" w:color="auto"/>
              <w:right w:val="single" w:sz="4" w:space="0" w:color="auto"/>
            </w:tcBorders>
            <w:vAlign w:val="center"/>
          </w:tcPr>
          <w:p w14:paraId="1BB0C026" w14:textId="77777777" w:rsidR="007C0D38" w:rsidRPr="0081195A" w:rsidRDefault="007C0D38" w:rsidP="00BD7A24">
            <w:pPr>
              <w:spacing w:line="276" w:lineRule="auto"/>
              <w:jc w:val="center"/>
              <w:rPr>
                <w:rFonts w:cs="Calibri"/>
                <w:sz w:val="17"/>
                <w:szCs w:val="17"/>
              </w:rPr>
            </w:pPr>
            <w:r>
              <w:rPr>
                <w:rFonts w:cs="Calibri"/>
                <w:sz w:val="17"/>
                <w:szCs w:val="17"/>
              </w:rPr>
              <w:t>W pobliżu</w:t>
            </w:r>
          </w:p>
        </w:tc>
      </w:tr>
      <w:tr w:rsidR="007C0D38" w:rsidRPr="0081195A" w14:paraId="4AF8BB99"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272E4E20" w14:textId="77777777" w:rsidR="007C0D38" w:rsidRPr="0081195A" w:rsidRDefault="007C0D38" w:rsidP="00BD7A24">
            <w:pPr>
              <w:spacing w:line="276" w:lineRule="auto"/>
              <w:rPr>
                <w:rFonts w:cs="Calibri"/>
                <w:sz w:val="17"/>
                <w:szCs w:val="17"/>
              </w:rPr>
            </w:pPr>
            <w:r w:rsidRPr="0081195A">
              <w:rPr>
                <w:rFonts w:cs="Calibri"/>
                <w:sz w:val="17"/>
                <w:szCs w:val="17"/>
              </w:rPr>
              <w:t>Raniuszek</w:t>
            </w:r>
            <w:r w:rsidRPr="0081195A">
              <w:rPr>
                <w:rFonts w:cs="Calibri"/>
                <w:i/>
                <w:iCs/>
                <w:sz w:val="17"/>
                <w:szCs w:val="17"/>
              </w:rPr>
              <w:t xml:space="preserve"> </w:t>
            </w:r>
            <w:proofErr w:type="spellStart"/>
            <w:r w:rsidRPr="0081195A">
              <w:rPr>
                <w:rFonts w:cs="Calibri"/>
                <w:i/>
                <w:iCs/>
                <w:sz w:val="17"/>
                <w:szCs w:val="17"/>
              </w:rPr>
              <w:t>Aegithalos</w:t>
            </w:r>
            <w:proofErr w:type="spellEnd"/>
            <w:r w:rsidRPr="0081195A">
              <w:rPr>
                <w:rFonts w:cs="Calibri"/>
                <w:i/>
                <w:iCs/>
                <w:sz w:val="17"/>
                <w:szCs w:val="17"/>
              </w:rPr>
              <w:t xml:space="preserve"> </w:t>
            </w:r>
            <w:proofErr w:type="spellStart"/>
            <w:r w:rsidRPr="0081195A">
              <w:rPr>
                <w:rFonts w:cs="Calibri"/>
                <w:i/>
                <w:iCs/>
                <w:sz w:val="17"/>
                <w:szCs w:val="17"/>
              </w:rPr>
              <w:t>caudatus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3677D780"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2</w:t>
            </w:r>
            <w:r w:rsidRPr="0081195A">
              <w:rPr>
                <w:rFonts w:cs="Calibri"/>
                <w:sz w:val="17"/>
                <w:szCs w:val="17"/>
              </w:rPr>
              <w:t>0 mig/żer</w:t>
            </w:r>
          </w:p>
        </w:tc>
        <w:tc>
          <w:tcPr>
            <w:tcW w:w="1985" w:type="dxa"/>
            <w:tcBorders>
              <w:top w:val="nil"/>
              <w:left w:val="nil"/>
              <w:bottom w:val="single" w:sz="4" w:space="0" w:color="auto"/>
              <w:right w:val="single" w:sz="4" w:space="0" w:color="auto"/>
            </w:tcBorders>
            <w:shd w:val="clear" w:color="auto" w:fill="auto"/>
            <w:noWrap/>
            <w:vAlign w:val="center"/>
            <w:hideMark/>
          </w:tcPr>
          <w:p w14:paraId="2E9313FB"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3</w:t>
            </w:r>
            <w:r w:rsidRPr="0081195A">
              <w:rPr>
                <w:rFonts w:cs="Calibri"/>
                <w:sz w:val="17"/>
                <w:szCs w:val="17"/>
              </w:rPr>
              <w:t>0 mig/żer</w:t>
            </w:r>
          </w:p>
        </w:tc>
        <w:tc>
          <w:tcPr>
            <w:tcW w:w="1848" w:type="dxa"/>
            <w:tcBorders>
              <w:top w:val="nil"/>
              <w:left w:val="nil"/>
              <w:bottom w:val="single" w:sz="4" w:space="0" w:color="auto"/>
              <w:right w:val="single" w:sz="4" w:space="0" w:color="auto"/>
            </w:tcBorders>
            <w:vAlign w:val="center"/>
          </w:tcPr>
          <w:p w14:paraId="5B724CCA"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2</w:t>
            </w:r>
            <w:r w:rsidRPr="0081195A">
              <w:rPr>
                <w:rFonts w:cs="Calibri"/>
                <w:sz w:val="17"/>
                <w:szCs w:val="17"/>
              </w:rPr>
              <w:t>0 mig/żer</w:t>
            </w:r>
          </w:p>
        </w:tc>
      </w:tr>
      <w:tr w:rsidR="007C0D38" w:rsidRPr="0081195A" w14:paraId="12DC734F"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4341AABB" w14:textId="77777777" w:rsidR="007C0D38" w:rsidRPr="0081195A" w:rsidRDefault="007C0D38" w:rsidP="00BD7A24">
            <w:pPr>
              <w:spacing w:line="276" w:lineRule="auto"/>
              <w:rPr>
                <w:rFonts w:cs="Calibri"/>
                <w:sz w:val="17"/>
                <w:szCs w:val="17"/>
              </w:rPr>
            </w:pPr>
            <w:r w:rsidRPr="0081195A">
              <w:rPr>
                <w:rFonts w:cs="Calibri"/>
                <w:sz w:val="17"/>
                <w:szCs w:val="17"/>
              </w:rPr>
              <w:t>Rudzik</w:t>
            </w:r>
            <w:r w:rsidRPr="0081195A">
              <w:rPr>
                <w:rFonts w:cs="Calibri"/>
                <w:i/>
                <w:iCs/>
                <w:sz w:val="17"/>
                <w:szCs w:val="17"/>
              </w:rPr>
              <w:t xml:space="preserve"> </w:t>
            </w:r>
            <w:proofErr w:type="spellStart"/>
            <w:r w:rsidRPr="0081195A">
              <w:rPr>
                <w:rFonts w:cs="Calibri"/>
                <w:i/>
                <w:iCs/>
                <w:sz w:val="17"/>
                <w:szCs w:val="17"/>
              </w:rPr>
              <w:t>Erithacus</w:t>
            </w:r>
            <w:proofErr w:type="spellEnd"/>
            <w:r w:rsidRPr="0081195A">
              <w:rPr>
                <w:rFonts w:cs="Calibri"/>
                <w:i/>
                <w:iCs/>
                <w:sz w:val="17"/>
                <w:szCs w:val="17"/>
              </w:rPr>
              <w:t xml:space="preserve"> </w:t>
            </w:r>
            <w:proofErr w:type="spellStart"/>
            <w:r w:rsidRPr="0081195A">
              <w:rPr>
                <w:rFonts w:cs="Calibri"/>
                <w:i/>
                <w:iCs/>
                <w:sz w:val="17"/>
                <w:szCs w:val="17"/>
              </w:rPr>
              <w:t>rubecula</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493FB315"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hideMark/>
          </w:tcPr>
          <w:p w14:paraId="2BC5FCBB"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848" w:type="dxa"/>
            <w:tcBorders>
              <w:top w:val="nil"/>
              <w:left w:val="nil"/>
              <w:bottom w:val="single" w:sz="4" w:space="0" w:color="auto"/>
              <w:right w:val="single" w:sz="4" w:space="0" w:color="auto"/>
            </w:tcBorders>
            <w:vAlign w:val="center"/>
          </w:tcPr>
          <w:p w14:paraId="657D4C13"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6337ED3F"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2E406196" w14:textId="77777777" w:rsidR="007C0D38" w:rsidRPr="0081195A" w:rsidRDefault="007C0D38" w:rsidP="00BD7A24">
            <w:pPr>
              <w:spacing w:line="276" w:lineRule="auto"/>
              <w:rPr>
                <w:rFonts w:cs="Calibri"/>
                <w:sz w:val="17"/>
                <w:szCs w:val="17"/>
              </w:rPr>
            </w:pPr>
            <w:r w:rsidRPr="0081195A">
              <w:rPr>
                <w:rFonts w:cs="Calibri"/>
                <w:sz w:val="17"/>
                <w:szCs w:val="17"/>
              </w:rPr>
              <w:lastRenderedPageBreak/>
              <w:t>Samotnik</w:t>
            </w:r>
            <w:r w:rsidRPr="0081195A">
              <w:rPr>
                <w:rFonts w:cs="Calibri"/>
                <w:i/>
                <w:iCs/>
                <w:sz w:val="17"/>
                <w:szCs w:val="17"/>
              </w:rPr>
              <w:t xml:space="preserve"> </w:t>
            </w:r>
            <w:proofErr w:type="spellStart"/>
            <w:r w:rsidRPr="0081195A">
              <w:rPr>
                <w:rFonts w:cs="Calibri"/>
                <w:i/>
                <w:iCs/>
                <w:sz w:val="17"/>
                <w:szCs w:val="17"/>
              </w:rPr>
              <w:t>Tringa</w:t>
            </w:r>
            <w:proofErr w:type="spellEnd"/>
            <w:r w:rsidRPr="0081195A">
              <w:rPr>
                <w:rFonts w:cs="Calibri"/>
                <w:i/>
                <w:iCs/>
                <w:sz w:val="17"/>
                <w:szCs w:val="17"/>
              </w:rPr>
              <w:t xml:space="preserve"> </w:t>
            </w:r>
            <w:proofErr w:type="spellStart"/>
            <w:r w:rsidRPr="0081195A">
              <w:rPr>
                <w:rFonts w:cs="Calibri"/>
                <w:i/>
                <w:iCs/>
                <w:sz w:val="17"/>
                <w:szCs w:val="17"/>
              </w:rPr>
              <w:t>ochropus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76EC80B2" w14:textId="77777777" w:rsidR="007C0D38" w:rsidRPr="0081195A" w:rsidRDefault="007C0D38" w:rsidP="00BD7A24">
            <w:pPr>
              <w:spacing w:line="276" w:lineRule="auto"/>
              <w:jc w:val="center"/>
              <w:rPr>
                <w:rFonts w:cs="Calibri"/>
                <w:sz w:val="17"/>
                <w:szCs w:val="17"/>
              </w:rPr>
            </w:pPr>
            <w:r>
              <w:rPr>
                <w:rFonts w:cs="Calibri"/>
                <w:sz w:val="17"/>
                <w:szCs w:val="17"/>
              </w:rPr>
              <w:t>Do 2 mig/żer</w:t>
            </w:r>
          </w:p>
        </w:tc>
        <w:tc>
          <w:tcPr>
            <w:tcW w:w="1985" w:type="dxa"/>
            <w:tcBorders>
              <w:top w:val="nil"/>
              <w:left w:val="nil"/>
              <w:bottom w:val="single" w:sz="4" w:space="0" w:color="auto"/>
              <w:right w:val="single" w:sz="4" w:space="0" w:color="auto"/>
            </w:tcBorders>
            <w:shd w:val="clear" w:color="auto" w:fill="auto"/>
            <w:noWrap/>
            <w:vAlign w:val="center"/>
            <w:hideMark/>
          </w:tcPr>
          <w:p w14:paraId="6A121842" w14:textId="77777777" w:rsidR="007C0D38" w:rsidRPr="0081195A" w:rsidRDefault="007C0D38" w:rsidP="00BD7A24">
            <w:pPr>
              <w:spacing w:line="276" w:lineRule="auto"/>
              <w:jc w:val="center"/>
              <w:rPr>
                <w:rFonts w:cs="Calibri"/>
                <w:sz w:val="17"/>
                <w:szCs w:val="17"/>
              </w:rPr>
            </w:pPr>
            <w:r>
              <w:rPr>
                <w:rFonts w:cs="Calibri"/>
                <w:sz w:val="17"/>
                <w:szCs w:val="17"/>
              </w:rPr>
              <w:t>Do 3 mig/żer</w:t>
            </w:r>
          </w:p>
        </w:tc>
        <w:tc>
          <w:tcPr>
            <w:tcW w:w="1848" w:type="dxa"/>
            <w:tcBorders>
              <w:top w:val="nil"/>
              <w:left w:val="nil"/>
              <w:bottom w:val="single" w:sz="4" w:space="0" w:color="auto"/>
              <w:right w:val="single" w:sz="4" w:space="0" w:color="auto"/>
            </w:tcBorders>
            <w:vAlign w:val="center"/>
          </w:tcPr>
          <w:p w14:paraId="533995E2" w14:textId="77777777" w:rsidR="007C0D38" w:rsidRPr="0081195A" w:rsidRDefault="007C0D38" w:rsidP="00BD7A24">
            <w:pPr>
              <w:spacing w:line="276" w:lineRule="auto"/>
              <w:jc w:val="center"/>
              <w:rPr>
                <w:rFonts w:cs="Calibri"/>
                <w:sz w:val="17"/>
                <w:szCs w:val="17"/>
              </w:rPr>
            </w:pPr>
          </w:p>
        </w:tc>
      </w:tr>
      <w:tr w:rsidR="007C0D38" w:rsidRPr="0081195A" w14:paraId="046F9BC5"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7395642C" w14:textId="77777777" w:rsidR="007C0D38" w:rsidRPr="0081195A" w:rsidRDefault="007C0D38" w:rsidP="00BD7A24">
            <w:pPr>
              <w:spacing w:line="276" w:lineRule="auto"/>
              <w:rPr>
                <w:rFonts w:cs="Calibri"/>
                <w:sz w:val="17"/>
                <w:szCs w:val="17"/>
              </w:rPr>
            </w:pPr>
            <w:r w:rsidRPr="0081195A">
              <w:rPr>
                <w:rFonts w:cs="Calibri"/>
                <w:sz w:val="17"/>
                <w:szCs w:val="17"/>
              </w:rPr>
              <w:t>Sierpówka</w:t>
            </w:r>
            <w:r w:rsidRPr="0081195A">
              <w:rPr>
                <w:rFonts w:cs="Calibri"/>
                <w:i/>
                <w:iCs/>
                <w:sz w:val="17"/>
                <w:szCs w:val="17"/>
              </w:rPr>
              <w:t xml:space="preserve"> </w:t>
            </w:r>
            <w:proofErr w:type="spellStart"/>
            <w:r w:rsidRPr="0081195A">
              <w:rPr>
                <w:rFonts w:cs="Calibri"/>
                <w:i/>
                <w:iCs/>
                <w:sz w:val="17"/>
                <w:szCs w:val="17"/>
              </w:rPr>
              <w:t>Streptopelia</w:t>
            </w:r>
            <w:proofErr w:type="spellEnd"/>
            <w:r w:rsidRPr="0081195A">
              <w:rPr>
                <w:rFonts w:cs="Calibri"/>
                <w:i/>
                <w:iCs/>
                <w:sz w:val="17"/>
                <w:szCs w:val="17"/>
              </w:rPr>
              <w:t xml:space="preserve"> </w:t>
            </w:r>
            <w:proofErr w:type="spellStart"/>
            <w:r w:rsidRPr="0081195A">
              <w:rPr>
                <w:rFonts w:cs="Calibri"/>
                <w:i/>
                <w:iCs/>
                <w:sz w:val="17"/>
                <w:szCs w:val="17"/>
              </w:rPr>
              <w:t>decaocto</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4530E777"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3</w:t>
            </w:r>
            <w:r w:rsidRPr="0081195A">
              <w:rPr>
                <w:rFonts w:cs="Calibri"/>
                <w:sz w:val="17"/>
                <w:szCs w:val="17"/>
              </w:rPr>
              <w:t xml:space="preserve"> żer</w:t>
            </w:r>
          </w:p>
        </w:tc>
        <w:tc>
          <w:tcPr>
            <w:tcW w:w="1985" w:type="dxa"/>
            <w:tcBorders>
              <w:top w:val="nil"/>
              <w:left w:val="nil"/>
              <w:bottom w:val="single" w:sz="4" w:space="0" w:color="auto"/>
              <w:right w:val="single" w:sz="4" w:space="0" w:color="auto"/>
            </w:tcBorders>
            <w:shd w:val="clear" w:color="auto" w:fill="auto"/>
            <w:noWrap/>
            <w:vAlign w:val="center"/>
            <w:hideMark/>
          </w:tcPr>
          <w:p w14:paraId="002CA743"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5</w:t>
            </w:r>
            <w:r w:rsidRPr="0081195A">
              <w:rPr>
                <w:rFonts w:cs="Calibri"/>
                <w:sz w:val="17"/>
                <w:szCs w:val="17"/>
              </w:rPr>
              <w:t xml:space="preserve"> żer</w:t>
            </w:r>
          </w:p>
        </w:tc>
        <w:tc>
          <w:tcPr>
            <w:tcW w:w="1848" w:type="dxa"/>
            <w:tcBorders>
              <w:top w:val="nil"/>
              <w:left w:val="nil"/>
              <w:bottom w:val="single" w:sz="4" w:space="0" w:color="auto"/>
              <w:right w:val="single" w:sz="4" w:space="0" w:color="auto"/>
            </w:tcBorders>
            <w:vAlign w:val="center"/>
          </w:tcPr>
          <w:p w14:paraId="4C195F73"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2</w:t>
            </w:r>
            <w:r w:rsidRPr="0081195A">
              <w:rPr>
                <w:rFonts w:cs="Calibri"/>
                <w:sz w:val="17"/>
                <w:szCs w:val="17"/>
              </w:rPr>
              <w:t xml:space="preserve"> żer</w:t>
            </w:r>
          </w:p>
        </w:tc>
      </w:tr>
      <w:tr w:rsidR="007C0D38" w:rsidRPr="0081195A" w14:paraId="1F8CC833"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48B78006" w14:textId="77777777" w:rsidR="007C0D38" w:rsidRPr="0081195A" w:rsidRDefault="007C0D38" w:rsidP="00BD7A24">
            <w:pPr>
              <w:spacing w:line="276" w:lineRule="auto"/>
              <w:rPr>
                <w:rFonts w:cs="Calibri"/>
                <w:sz w:val="17"/>
                <w:szCs w:val="17"/>
              </w:rPr>
            </w:pPr>
            <w:r w:rsidRPr="0081195A">
              <w:rPr>
                <w:rFonts w:cs="Calibri"/>
                <w:sz w:val="17"/>
                <w:szCs w:val="17"/>
              </w:rPr>
              <w:t>Sikora uboga</w:t>
            </w:r>
            <w:r w:rsidRPr="0081195A">
              <w:rPr>
                <w:rFonts w:cs="Calibri"/>
                <w:i/>
                <w:iCs/>
                <w:sz w:val="17"/>
                <w:szCs w:val="17"/>
              </w:rPr>
              <w:t xml:space="preserve"> </w:t>
            </w:r>
            <w:proofErr w:type="spellStart"/>
            <w:r w:rsidRPr="0081195A">
              <w:rPr>
                <w:rFonts w:cs="Calibri"/>
                <w:i/>
                <w:iCs/>
                <w:sz w:val="17"/>
                <w:szCs w:val="17"/>
              </w:rPr>
              <w:t>Poecile</w:t>
            </w:r>
            <w:proofErr w:type="spellEnd"/>
            <w:r w:rsidRPr="0081195A">
              <w:rPr>
                <w:rFonts w:cs="Calibri"/>
                <w:i/>
                <w:iCs/>
                <w:sz w:val="17"/>
                <w:szCs w:val="17"/>
              </w:rPr>
              <w:t xml:space="preserve"> </w:t>
            </w:r>
            <w:proofErr w:type="spellStart"/>
            <w:r w:rsidRPr="0081195A">
              <w:rPr>
                <w:rFonts w:cs="Calibri"/>
                <w:i/>
                <w:iCs/>
                <w:sz w:val="17"/>
                <w:szCs w:val="17"/>
              </w:rPr>
              <w:t>palustris</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42B74D82"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tcPr>
          <w:p w14:paraId="0D253A37"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6836F61E"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5BE9A6F5"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76E90432" w14:textId="77777777" w:rsidR="007C0D38" w:rsidRPr="0081195A" w:rsidRDefault="007C0D38" w:rsidP="00BD7A24">
            <w:pPr>
              <w:spacing w:line="276" w:lineRule="auto"/>
              <w:rPr>
                <w:rFonts w:cs="Calibri"/>
                <w:sz w:val="17"/>
                <w:szCs w:val="17"/>
              </w:rPr>
            </w:pPr>
            <w:r w:rsidRPr="0081195A">
              <w:rPr>
                <w:rFonts w:cs="Calibri"/>
                <w:sz w:val="17"/>
                <w:szCs w:val="17"/>
              </w:rPr>
              <w:t>Siewka złota</w:t>
            </w:r>
            <w:r w:rsidRPr="0081195A">
              <w:rPr>
                <w:rFonts w:cs="Calibri"/>
                <w:i/>
                <w:iCs/>
                <w:sz w:val="17"/>
                <w:szCs w:val="17"/>
              </w:rPr>
              <w:t xml:space="preserve"> </w:t>
            </w:r>
            <w:proofErr w:type="spellStart"/>
            <w:r w:rsidRPr="0081195A">
              <w:rPr>
                <w:rFonts w:cs="Calibri"/>
                <w:i/>
                <w:iCs/>
                <w:sz w:val="17"/>
                <w:szCs w:val="17"/>
              </w:rPr>
              <w:t>Pluvialis</w:t>
            </w:r>
            <w:proofErr w:type="spellEnd"/>
            <w:r w:rsidRPr="0081195A">
              <w:rPr>
                <w:rFonts w:cs="Calibri"/>
                <w:i/>
                <w:iCs/>
                <w:sz w:val="17"/>
                <w:szCs w:val="17"/>
              </w:rPr>
              <w:t xml:space="preserve"> </w:t>
            </w:r>
            <w:proofErr w:type="spellStart"/>
            <w:r w:rsidRPr="0081195A">
              <w:rPr>
                <w:rFonts w:cs="Calibri"/>
                <w:i/>
                <w:iCs/>
                <w:sz w:val="17"/>
                <w:szCs w:val="17"/>
              </w:rPr>
              <w:t>apricaria</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6452F0CA" w14:textId="77777777" w:rsidR="007C0D38" w:rsidRPr="0081195A" w:rsidRDefault="007C0D38" w:rsidP="00BD7A24">
            <w:pPr>
              <w:spacing w:line="276" w:lineRule="auto"/>
              <w:jc w:val="center"/>
              <w:rPr>
                <w:rFonts w:cs="Calibri"/>
                <w:sz w:val="17"/>
                <w:szCs w:val="17"/>
              </w:rPr>
            </w:pPr>
          </w:p>
        </w:tc>
        <w:tc>
          <w:tcPr>
            <w:tcW w:w="1985" w:type="dxa"/>
            <w:tcBorders>
              <w:top w:val="nil"/>
              <w:left w:val="nil"/>
              <w:bottom w:val="single" w:sz="4" w:space="0" w:color="auto"/>
              <w:right w:val="single" w:sz="4" w:space="0" w:color="auto"/>
            </w:tcBorders>
            <w:shd w:val="clear" w:color="auto" w:fill="auto"/>
            <w:noWrap/>
            <w:vAlign w:val="center"/>
            <w:hideMark/>
          </w:tcPr>
          <w:p w14:paraId="5CEC74AF"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1</w:t>
            </w:r>
            <w:r w:rsidRPr="0081195A">
              <w:rPr>
                <w:rFonts w:cs="Calibri"/>
                <w:sz w:val="17"/>
                <w:szCs w:val="17"/>
              </w:rPr>
              <w:t>00 mig/żer</w:t>
            </w:r>
          </w:p>
        </w:tc>
        <w:tc>
          <w:tcPr>
            <w:tcW w:w="1848" w:type="dxa"/>
            <w:tcBorders>
              <w:top w:val="nil"/>
              <w:left w:val="nil"/>
              <w:bottom w:val="single" w:sz="4" w:space="0" w:color="auto"/>
              <w:right w:val="single" w:sz="4" w:space="0" w:color="auto"/>
            </w:tcBorders>
            <w:vAlign w:val="center"/>
          </w:tcPr>
          <w:p w14:paraId="76454EB7" w14:textId="77777777" w:rsidR="007C0D38" w:rsidRPr="0081195A" w:rsidRDefault="007C0D38" w:rsidP="00BD7A24">
            <w:pPr>
              <w:spacing w:line="276" w:lineRule="auto"/>
              <w:jc w:val="center"/>
              <w:rPr>
                <w:rFonts w:cs="Calibri"/>
                <w:sz w:val="17"/>
                <w:szCs w:val="17"/>
              </w:rPr>
            </w:pPr>
          </w:p>
        </w:tc>
      </w:tr>
      <w:tr w:rsidR="007C0D38" w:rsidRPr="0081195A" w14:paraId="4483D901"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2DB6F52C" w14:textId="77777777" w:rsidR="007C0D38" w:rsidRPr="0081195A" w:rsidRDefault="007C0D38" w:rsidP="00BD7A24">
            <w:pPr>
              <w:spacing w:line="276" w:lineRule="auto"/>
              <w:rPr>
                <w:rFonts w:cs="Calibri"/>
                <w:sz w:val="17"/>
                <w:szCs w:val="17"/>
              </w:rPr>
            </w:pPr>
            <w:r w:rsidRPr="0081195A">
              <w:rPr>
                <w:rFonts w:cs="Calibri"/>
                <w:sz w:val="17"/>
                <w:szCs w:val="17"/>
              </w:rPr>
              <w:t>Siniak</w:t>
            </w:r>
            <w:r w:rsidRPr="0081195A">
              <w:rPr>
                <w:rFonts w:cs="Calibri"/>
                <w:i/>
                <w:iCs/>
                <w:sz w:val="17"/>
                <w:szCs w:val="17"/>
              </w:rPr>
              <w:t xml:space="preserve"> </w:t>
            </w:r>
            <w:proofErr w:type="spellStart"/>
            <w:r w:rsidRPr="0081195A">
              <w:rPr>
                <w:rFonts w:cs="Calibri"/>
                <w:i/>
                <w:iCs/>
                <w:sz w:val="17"/>
                <w:szCs w:val="17"/>
              </w:rPr>
              <w:t>Columba</w:t>
            </w:r>
            <w:proofErr w:type="spellEnd"/>
            <w:r w:rsidRPr="0081195A">
              <w:rPr>
                <w:rFonts w:cs="Calibri"/>
                <w:i/>
                <w:iCs/>
                <w:sz w:val="17"/>
                <w:szCs w:val="17"/>
              </w:rPr>
              <w:t xml:space="preserve"> </w:t>
            </w:r>
            <w:proofErr w:type="spellStart"/>
            <w:r w:rsidRPr="0081195A">
              <w:rPr>
                <w:rFonts w:cs="Calibri"/>
                <w:i/>
                <w:iCs/>
                <w:sz w:val="17"/>
                <w:szCs w:val="17"/>
              </w:rPr>
              <w:t>oenas</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5EE86F9A"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tcPr>
          <w:p w14:paraId="160E3FE3"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848" w:type="dxa"/>
            <w:tcBorders>
              <w:top w:val="nil"/>
              <w:left w:val="nil"/>
              <w:bottom w:val="single" w:sz="4" w:space="0" w:color="auto"/>
              <w:right w:val="single" w:sz="4" w:space="0" w:color="auto"/>
            </w:tcBorders>
            <w:vAlign w:val="center"/>
          </w:tcPr>
          <w:p w14:paraId="3BB5B23E"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317D364D"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1128C519" w14:textId="77777777" w:rsidR="007C0D38" w:rsidRPr="0081195A" w:rsidRDefault="007C0D38" w:rsidP="00BD7A24">
            <w:pPr>
              <w:spacing w:line="276" w:lineRule="auto"/>
              <w:rPr>
                <w:rFonts w:cs="Calibri"/>
                <w:sz w:val="17"/>
                <w:szCs w:val="17"/>
              </w:rPr>
            </w:pPr>
            <w:r w:rsidRPr="0081195A">
              <w:rPr>
                <w:rFonts w:cs="Calibri"/>
                <w:sz w:val="17"/>
                <w:szCs w:val="17"/>
              </w:rPr>
              <w:t>Skowronek</w:t>
            </w:r>
            <w:r w:rsidRPr="0081195A">
              <w:rPr>
                <w:rFonts w:cs="Calibri"/>
                <w:i/>
                <w:iCs/>
                <w:sz w:val="17"/>
                <w:szCs w:val="17"/>
              </w:rPr>
              <w:t xml:space="preserve"> </w:t>
            </w:r>
            <w:proofErr w:type="spellStart"/>
            <w:r w:rsidRPr="0081195A">
              <w:rPr>
                <w:rFonts w:cs="Calibri"/>
                <w:i/>
                <w:iCs/>
                <w:sz w:val="17"/>
                <w:szCs w:val="17"/>
              </w:rPr>
              <w:t>Alauda</w:t>
            </w:r>
            <w:proofErr w:type="spellEnd"/>
            <w:r w:rsidRPr="0081195A">
              <w:rPr>
                <w:rFonts w:cs="Calibri"/>
                <w:i/>
                <w:iCs/>
                <w:sz w:val="17"/>
                <w:szCs w:val="17"/>
              </w:rPr>
              <w:t xml:space="preserve"> </w:t>
            </w:r>
            <w:proofErr w:type="spellStart"/>
            <w:r w:rsidRPr="0081195A">
              <w:rPr>
                <w:rFonts w:cs="Calibri"/>
                <w:i/>
                <w:iCs/>
                <w:sz w:val="17"/>
                <w:szCs w:val="17"/>
              </w:rPr>
              <w:t>arvensis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641DF95E" w14:textId="77777777" w:rsidR="007C0D38" w:rsidRPr="0081195A" w:rsidRDefault="007C0D38" w:rsidP="00BD7A24">
            <w:pPr>
              <w:spacing w:line="276" w:lineRule="auto"/>
              <w:jc w:val="center"/>
              <w:rPr>
                <w:rFonts w:cs="Calibri"/>
                <w:sz w:val="17"/>
                <w:szCs w:val="17"/>
              </w:rPr>
            </w:pPr>
            <w:r w:rsidRPr="0081195A">
              <w:rPr>
                <w:rFonts w:cs="Calibri"/>
                <w:sz w:val="17"/>
                <w:szCs w:val="17"/>
              </w:rPr>
              <w:t>10-15p,</w:t>
            </w:r>
          </w:p>
          <w:p w14:paraId="6CF46835" w14:textId="77777777" w:rsidR="007C0D38" w:rsidRPr="0081195A" w:rsidRDefault="007C0D38" w:rsidP="00BD7A24">
            <w:pPr>
              <w:spacing w:line="276" w:lineRule="auto"/>
              <w:jc w:val="center"/>
              <w:rPr>
                <w:rFonts w:cs="Calibri"/>
                <w:sz w:val="17"/>
                <w:szCs w:val="17"/>
              </w:rPr>
            </w:pPr>
            <w:r w:rsidRPr="0081195A">
              <w:rPr>
                <w:rFonts w:cs="Calibri"/>
                <w:sz w:val="17"/>
                <w:szCs w:val="17"/>
              </w:rPr>
              <w:t>20-40 mig/żer</w:t>
            </w:r>
          </w:p>
        </w:tc>
        <w:tc>
          <w:tcPr>
            <w:tcW w:w="1985" w:type="dxa"/>
            <w:tcBorders>
              <w:top w:val="nil"/>
              <w:left w:val="nil"/>
              <w:bottom w:val="single" w:sz="4" w:space="0" w:color="auto"/>
              <w:right w:val="single" w:sz="4" w:space="0" w:color="auto"/>
            </w:tcBorders>
            <w:shd w:val="clear" w:color="auto" w:fill="auto"/>
            <w:noWrap/>
            <w:vAlign w:val="center"/>
            <w:hideMark/>
          </w:tcPr>
          <w:p w14:paraId="774EAA05" w14:textId="77777777" w:rsidR="007C0D38" w:rsidRPr="0081195A" w:rsidRDefault="007C0D38" w:rsidP="00BD7A24">
            <w:pPr>
              <w:spacing w:line="276" w:lineRule="auto"/>
              <w:jc w:val="center"/>
              <w:rPr>
                <w:rFonts w:cs="Calibri"/>
                <w:sz w:val="17"/>
                <w:szCs w:val="17"/>
              </w:rPr>
            </w:pPr>
            <w:r w:rsidRPr="0081195A">
              <w:rPr>
                <w:rFonts w:cs="Calibri"/>
                <w:sz w:val="17"/>
                <w:szCs w:val="17"/>
              </w:rPr>
              <w:t>40-60p,</w:t>
            </w:r>
          </w:p>
          <w:p w14:paraId="1FDD69E5" w14:textId="77777777" w:rsidR="007C0D38" w:rsidRPr="0081195A" w:rsidRDefault="007C0D38" w:rsidP="00BD7A24">
            <w:pPr>
              <w:spacing w:line="276" w:lineRule="auto"/>
              <w:jc w:val="center"/>
              <w:rPr>
                <w:rFonts w:cs="Calibri"/>
                <w:sz w:val="17"/>
                <w:szCs w:val="17"/>
              </w:rPr>
            </w:pPr>
            <w:r w:rsidRPr="0081195A">
              <w:rPr>
                <w:rFonts w:cs="Calibri"/>
                <w:sz w:val="17"/>
                <w:szCs w:val="17"/>
              </w:rPr>
              <w:t>do 100 mig/żer</w:t>
            </w:r>
          </w:p>
        </w:tc>
        <w:tc>
          <w:tcPr>
            <w:tcW w:w="1848" w:type="dxa"/>
            <w:tcBorders>
              <w:top w:val="nil"/>
              <w:left w:val="nil"/>
              <w:bottom w:val="single" w:sz="4" w:space="0" w:color="auto"/>
              <w:right w:val="single" w:sz="4" w:space="0" w:color="auto"/>
            </w:tcBorders>
            <w:vAlign w:val="center"/>
          </w:tcPr>
          <w:p w14:paraId="0C343536" w14:textId="77777777" w:rsidR="007C0D38" w:rsidRPr="0081195A" w:rsidRDefault="007C0D38" w:rsidP="00BD7A24">
            <w:pPr>
              <w:spacing w:line="276" w:lineRule="auto"/>
              <w:jc w:val="center"/>
              <w:rPr>
                <w:rFonts w:cs="Calibri"/>
                <w:sz w:val="17"/>
                <w:szCs w:val="17"/>
              </w:rPr>
            </w:pPr>
            <w:r w:rsidRPr="0081195A">
              <w:rPr>
                <w:rFonts w:cs="Calibri"/>
                <w:sz w:val="17"/>
                <w:szCs w:val="17"/>
              </w:rPr>
              <w:t>5-10p,</w:t>
            </w:r>
          </w:p>
          <w:p w14:paraId="49EA02E0" w14:textId="77777777" w:rsidR="007C0D38" w:rsidRPr="0081195A" w:rsidRDefault="007C0D38" w:rsidP="00BD7A24">
            <w:pPr>
              <w:spacing w:line="276" w:lineRule="auto"/>
              <w:jc w:val="center"/>
              <w:rPr>
                <w:rFonts w:cs="Calibri"/>
                <w:sz w:val="17"/>
                <w:szCs w:val="17"/>
              </w:rPr>
            </w:pPr>
            <w:r w:rsidRPr="0081195A">
              <w:rPr>
                <w:rFonts w:cs="Calibri"/>
                <w:sz w:val="17"/>
                <w:szCs w:val="17"/>
              </w:rPr>
              <w:t>do 20 mig/żer</w:t>
            </w:r>
          </w:p>
        </w:tc>
      </w:tr>
      <w:tr w:rsidR="007C0D38" w:rsidRPr="0081195A" w14:paraId="53016397"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2B98E32B" w14:textId="77777777" w:rsidR="007C0D38" w:rsidRPr="0081195A" w:rsidRDefault="007C0D38" w:rsidP="00BD7A24">
            <w:pPr>
              <w:spacing w:line="276" w:lineRule="auto"/>
              <w:rPr>
                <w:rFonts w:cs="Calibri"/>
                <w:sz w:val="17"/>
                <w:szCs w:val="17"/>
              </w:rPr>
            </w:pPr>
            <w:r w:rsidRPr="0081195A">
              <w:rPr>
                <w:rFonts w:cs="Calibri"/>
                <w:sz w:val="17"/>
                <w:szCs w:val="17"/>
              </w:rPr>
              <w:t>Słonka</w:t>
            </w:r>
            <w:r w:rsidRPr="0081195A">
              <w:rPr>
                <w:rFonts w:cs="Calibri"/>
                <w:i/>
                <w:iCs/>
                <w:sz w:val="17"/>
                <w:szCs w:val="17"/>
              </w:rPr>
              <w:t xml:space="preserve"> </w:t>
            </w:r>
            <w:proofErr w:type="spellStart"/>
            <w:r w:rsidRPr="0081195A">
              <w:rPr>
                <w:rFonts w:cs="Calibri"/>
                <w:i/>
                <w:iCs/>
                <w:sz w:val="17"/>
                <w:szCs w:val="17"/>
              </w:rPr>
              <w:t>Scolopax</w:t>
            </w:r>
            <w:proofErr w:type="spellEnd"/>
            <w:r w:rsidRPr="0081195A">
              <w:rPr>
                <w:rFonts w:cs="Calibri"/>
                <w:i/>
                <w:iCs/>
                <w:sz w:val="17"/>
                <w:szCs w:val="17"/>
              </w:rPr>
              <w:t xml:space="preserve"> </w:t>
            </w:r>
            <w:proofErr w:type="spellStart"/>
            <w:r w:rsidRPr="0081195A">
              <w:rPr>
                <w:rFonts w:cs="Calibri"/>
                <w:i/>
                <w:iCs/>
                <w:sz w:val="17"/>
                <w:szCs w:val="17"/>
              </w:rPr>
              <w:t>rusticola</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234FAF21" w14:textId="77777777" w:rsidR="007C0D38" w:rsidRPr="0081195A" w:rsidRDefault="007C0D38" w:rsidP="00BD7A24">
            <w:pPr>
              <w:spacing w:line="276" w:lineRule="auto"/>
              <w:jc w:val="center"/>
              <w:rPr>
                <w:rFonts w:cs="Calibri"/>
                <w:sz w:val="17"/>
                <w:szCs w:val="17"/>
              </w:rPr>
            </w:pPr>
          </w:p>
        </w:tc>
        <w:tc>
          <w:tcPr>
            <w:tcW w:w="1985" w:type="dxa"/>
            <w:tcBorders>
              <w:top w:val="nil"/>
              <w:left w:val="nil"/>
              <w:bottom w:val="single" w:sz="4" w:space="0" w:color="auto"/>
              <w:right w:val="single" w:sz="4" w:space="0" w:color="auto"/>
            </w:tcBorders>
            <w:shd w:val="clear" w:color="auto" w:fill="auto"/>
            <w:noWrap/>
            <w:vAlign w:val="center"/>
            <w:hideMark/>
          </w:tcPr>
          <w:p w14:paraId="42FE5BE8"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3318A1BB"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46AE08F2"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77567DD4" w14:textId="77777777" w:rsidR="007C0D38" w:rsidRPr="0081195A" w:rsidRDefault="007C0D38" w:rsidP="00BD7A24">
            <w:pPr>
              <w:spacing w:line="276" w:lineRule="auto"/>
              <w:rPr>
                <w:rFonts w:cs="Calibri"/>
                <w:sz w:val="17"/>
                <w:szCs w:val="17"/>
              </w:rPr>
            </w:pPr>
            <w:r w:rsidRPr="0081195A">
              <w:rPr>
                <w:rFonts w:cs="Calibri"/>
                <w:sz w:val="17"/>
                <w:szCs w:val="17"/>
              </w:rPr>
              <w:t>Słowik szary</w:t>
            </w:r>
            <w:r w:rsidRPr="0081195A">
              <w:rPr>
                <w:rFonts w:cs="Calibri"/>
                <w:i/>
                <w:iCs/>
                <w:sz w:val="17"/>
                <w:szCs w:val="17"/>
              </w:rPr>
              <w:t xml:space="preserve"> </w:t>
            </w:r>
            <w:proofErr w:type="spellStart"/>
            <w:r w:rsidRPr="0081195A">
              <w:rPr>
                <w:rFonts w:cs="Calibri"/>
                <w:i/>
                <w:iCs/>
                <w:sz w:val="17"/>
                <w:szCs w:val="17"/>
              </w:rPr>
              <w:t>Luscinia</w:t>
            </w:r>
            <w:proofErr w:type="spellEnd"/>
            <w:r w:rsidRPr="0081195A">
              <w:rPr>
                <w:rFonts w:cs="Calibri"/>
                <w:i/>
                <w:iCs/>
                <w:sz w:val="17"/>
                <w:szCs w:val="17"/>
              </w:rPr>
              <w:t xml:space="preserve"> </w:t>
            </w:r>
            <w:proofErr w:type="spellStart"/>
            <w:r w:rsidRPr="0081195A">
              <w:rPr>
                <w:rFonts w:cs="Calibri"/>
                <w:i/>
                <w:iCs/>
                <w:sz w:val="17"/>
                <w:szCs w:val="17"/>
              </w:rPr>
              <w:t>luscinia</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4C263662" w14:textId="77777777" w:rsidR="007C0D38" w:rsidRPr="0081195A" w:rsidRDefault="007C0D38" w:rsidP="00BD7A24">
            <w:pPr>
              <w:spacing w:line="276" w:lineRule="auto"/>
              <w:jc w:val="center"/>
              <w:rPr>
                <w:rFonts w:cs="Calibri"/>
                <w:sz w:val="17"/>
                <w:szCs w:val="17"/>
              </w:rPr>
            </w:pPr>
            <w:r w:rsidRPr="0081195A">
              <w:rPr>
                <w:rFonts w:cs="Calibri"/>
                <w:sz w:val="17"/>
                <w:szCs w:val="17"/>
              </w:rPr>
              <w:t>1p</w:t>
            </w:r>
          </w:p>
        </w:tc>
        <w:tc>
          <w:tcPr>
            <w:tcW w:w="1985" w:type="dxa"/>
            <w:tcBorders>
              <w:top w:val="nil"/>
              <w:left w:val="nil"/>
              <w:bottom w:val="single" w:sz="4" w:space="0" w:color="auto"/>
              <w:right w:val="single" w:sz="4" w:space="0" w:color="auto"/>
            </w:tcBorders>
            <w:shd w:val="clear" w:color="auto" w:fill="auto"/>
            <w:noWrap/>
            <w:vAlign w:val="center"/>
          </w:tcPr>
          <w:p w14:paraId="71013DEB"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57B144EC" w14:textId="77777777" w:rsidR="007C0D38" w:rsidRPr="0081195A" w:rsidRDefault="007C0D38" w:rsidP="00BD7A24">
            <w:pPr>
              <w:spacing w:line="276" w:lineRule="auto"/>
              <w:jc w:val="center"/>
              <w:rPr>
                <w:rFonts w:cs="Calibri"/>
                <w:sz w:val="17"/>
                <w:szCs w:val="17"/>
              </w:rPr>
            </w:pPr>
          </w:p>
        </w:tc>
      </w:tr>
      <w:tr w:rsidR="007C0D38" w:rsidRPr="0081195A" w14:paraId="52DF736B" w14:textId="77777777" w:rsidTr="003210F0">
        <w:trPr>
          <w:trHeight w:val="288"/>
          <w:jc w:val="center"/>
        </w:trPr>
        <w:tc>
          <w:tcPr>
            <w:tcW w:w="35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9A0562" w14:textId="77777777" w:rsidR="007C0D38" w:rsidRPr="0081195A" w:rsidRDefault="007C0D38" w:rsidP="00BD7A24">
            <w:pPr>
              <w:spacing w:line="276" w:lineRule="auto"/>
              <w:rPr>
                <w:rFonts w:cs="Calibri"/>
                <w:sz w:val="17"/>
                <w:szCs w:val="17"/>
              </w:rPr>
            </w:pPr>
            <w:r w:rsidRPr="0081195A">
              <w:rPr>
                <w:rFonts w:cs="Calibri"/>
                <w:sz w:val="17"/>
                <w:szCs w:val="17"/>
              </w:rPr>
              <w:t>Sosnówka</w:t>
            </w:r>
            <w:r w:rsidRPr="0081195A">
              <w:rPr>
                <w:rFonts w:cs="Calibri"/>
                <w:i/>
                <w:iCs/>
                <w:sz w:val="17"/>
                <w:szCs w:val="17"/>
              </w:rPr>
              <w:t xml:space="preserve"> </w:t>
            </w:r>
            <w:proofErr w:type="spellStart"/>
            <w:r w:rsidRPr="0081195A">
              <w:rPr>
                <w:rFonts w:cs="Calibri"/>
                <w:i/>
                <w:iCs/>
                <w:sz w:val="17"/>
                <w:szCs w:val="17"/>
              </w:rPr>
              <w:t>Periparus</w:t>
            </w:r>
            <w:proofErr w:type="spellEnd"/>
            <w:r w:rsidRPr="0081195A">
              <w:rPr>
                <w:rFonts w:cs="Calibri"/>
                <w:i/>
                <w:iCs/>
                <w:sz w:val="17"/>
                <w:szCs w:val="17"/>
              </w:rPr>
              <w:t xml:space="preserve"> </w:t>
            </w:r>
            <w:proofErr w:type="spellStart"/>
            <w:r w:rsidRPr="0081195A">
              <w:rPr>
                <w:rFonts w:cs="Calibri"/>
                <w:i/>
                <w:iCs/>
                <w:sz w:val="17"/>
                <w:szCs w:val="17"/>
              </w:rPr>
              <w:t>ater</w:t>
            </w:r>
            <w:proofErr w:type="spellEnd"/>
          </w:p>
        </w:tc>
        <w:tc>
          <w:tcPr>
            <w:tcW w:w="2321" w:type="dxa"/>
            <w:tcBorders>
              <w:top w:val="single" w:sz="4" w:space="0" w:color="auto"/>
              <w:left w:val="nil"/>
              <w:bottom w:val="single" w:sz="4" w:space="0" w:color="auto"/>
              <w:right w:val="single" w:sz="4" w:space="0" w:color="auto"/>
            </w:tcBorders>
            <w:shd w:val="clear" w:color="auto" w:fill="auto"/>
            <w:noWrap/>
            <w:vAlign w:val="center"/>
          </w:tcPr>
          <w:p w14:paraId="38CD2F6F" w14:textId="77777777" w:rsidR="007C0D38" w:rsidRPr="0081195A" w:rsidRDefault="007C0D38" w:rsidP="00BD7A24">
            <w:pPr>
              <w:spacing w:line="276" w:lineRule="auto"/>
              <w:jc w:val="center"/>
              <w:rPr>
                <w:rFonts w:cs="Calibri"/>
                <w:sz w:val="17"/>
                <w:szCs w:val="17"/>
              </w:rPr>
            </w:pP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32A17CF5" w14:textId="77777777" w:rsidR="007C0D38" w:rsidRPr="0081195A" w:rsidRDefault="007C0D38" w:rsidP="00BD7A24">
            <w:pPr>
              <w:spacing w:line="276" w:lineRule="auto"/>
              <w:jc w:val="center"/>
              <w:rPr>
                <w:rFonts w:cs="Calibri"/>
                <w:sz w:val="17"/>
                <w:szCs w:val="17"/>
              </w:rPr>
            </w:pPr>
          </w:p>
        </w:tc>
        <w:tc>
          <w:tcPr>
            <w:tcW w:w="1848" w:type="dxa"/>
            <w:tcBorders>
              <w:top w:val="single" w:sz="4" w:space="0" w:color="auto"/>
              <w:left w:val="nil"/>
              <w:bottom w:val="single" w:sz="4" w:space="0" w:color="auto"/>
              <w:right w:val="single" w:sz="4" w:space="0" w:color="auto"/>
            </w:tcBorders>
            <w:vAlign w:val="center"/>
          </w:tcPr>
          <w:p w14:paraId="78438F5A" w14:textId="77777777" w:rsidR="007C0D38" w:rsidRPr="0081195A" w:rsidRDefault="007C0D38" w:rsidP="00BD7A24">
            <w:pPr>
              <w:spacing w:line="276" w:lineRule="auto"/>
              <w:jc w:val="center"/>
              <w:rPr>
                <w:rFonts w:cs="Calibri"/>
                <w:sz w:val="17"/>
                <w:szCs w:val="17"/>
              </w:rPr>
            </w:pPr>
            <w:r>
              <w:rPr>
                <w:rFonts w:cs="Calibri"/>
                <w:sz w:val="17"/>
                <w:szCs w:val="17"/>
              </w:rPr>
              <w:t>W pobliżu</w:t>
            </w:r>
          </w:p>
        </w:tc>
      </w:tr>
      <w:tr w:rsidR="007C0D38" w:rsidRPr="0081195A" w14:paraId="78BF6C46"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615BB64C" w14:textId="77777777" w:rsidR="007C0D38" w:rsidRPr="0081195A" w:rsidRDefault="007C0D38" w:rsidP="00BD7A24">
            <w:pPr>
              <w:spacing w:line="276" w:lineRule="auto"/>
              <w:rPr>
                <w:rFonts w:cs="Calibri"/>
                <w:sz w:val="17"/>
                <w:szCs w:val="17"/>
              </w:rPr>
            </w:pPr>
            <w:r w:rsidRPr="0081195A">
              <w:rPr>
                <w:rFonts w:cs="Calibri"/>
                <w:sz w:val="17"/>
                <w:szCs w:val="17"/>
              </w:rPr>
              <w:t>Sójka</w:t>
            </w:r>
            <w:r w:rsidRPr="0081195A">
              <w:rPr>
                <w:rFonts w:cs="Calibri"/>
                <w:i/>
                <w:iCs/>
                <w:sz w:val="17"/>
                <w:szCs w:val="17"/>
              </w:rPr>
              <w:t xml:space="preserve"> </w:t>
            </w:r>
            <w:proofErr w:type="spellStart"/>
            <w:r w:rsidRPr="0081195A">
              <w:rPr>
                <w:rFonts w:cs="Calibri"/>
                <w:i/>
                <w:iCs/>
                <w:sz w:val="17"/>
                <w:szCs w:val="17"/>
              </w:rPr>
              <w:t>Garrulus</w:t>
            </w:r>
            <w:proofErr w:type="spellEnd"/>
            <w:r w:rsidRPr="0081195A">
              <w:rPr>
                <w:rFonts w:cs="Calibri"/>
                <w:i/>
                <w:iCs/>
                <w:sz w:val="17"/>
                <w:szCs w:val="17"/>
              </w:rPr>
              <w:t xml:space="preserve"> </w:t>
            </w:r>
            <w:proofErr w:type="spellStart"/>
            <w:r w:rsidRPr="0081195A">
              <w:rPr>
                <w:rFonts w:cs="Calibri"/>
                <w:i/>
                <w:iCs/>
                <w:sz w:val="17"/>
                <w:szCs w:val="17"/>
              </w:rPr>
              <w:t>glandarius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166D6711"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hideMark/>
          </w:tcPr>
          <w:p w14:paraId="7E17A866"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848" w:type="dxa"/>
            <w:tcBorders>
              <w:top w:val="nil"/>
              <w:left w:val="nil"/>
              <w:bottom w:val="single" w:sz="4" w:space="0" w:color="auto"/>
              <w:right w:val="single" w:sz="4" w:space="0" w:color="auto"/>
            </w:tcBorders>
            <w:vAlign w:val="center"/>
          </w:tcPr>
          <w:p w14:paraId="6CA45E38"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502199FC"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62A9A2DA" w14:textId="77777777" w:rsidR="007C0D38" w:rsidRPr="0081195A" w:rsidRDefault="007C0D38" w:rsidP="00BD7A24">
            <w:pPr>
              <w:spacing w:line="276" w:lineRule="auto"/>
              <w:rPr>
                <w:rFonts w:cs="Calibri"/>
                <w:sz w:val="17"/>
                <w:szCs w:val="17"/>
              </w:rPr>
            </w:pPr>
            <w:r w:rsidRPr="0081195A">
              <w:rPr>
                <w:rFonts w:cs="Calibri"/>
                <w:sz w:val="17"/>
                <w:szCs w:val="17"/>
              </w:rPr>
              <w:t>Sroka</w:t>
            </w:r>
            <w:r w:rsidRPr="0081195A">
              <w:rPr>
                <w:rFonts w:cs="Calibri"/>
                <w:i/>
                <w:iCs/>
                <w:sz w:val="17"/>
                <w:szCs w:val="17"/>
              </w:rPr>
              <w:t xml:space="preserve"> Pica </w:t>
            </w:r>
            <w:proofErr w:type="spellStart"/>
            <w:r w:rsidRPr="0081195A">
              <w:rPr>
                <w:rFonts w:cs="Calibri"/>
                <w:i/>
                <w:iCs/>
                <w:sz w:val="17"/>
                <w:szCs w:val="17"/>
              </w:rPr>
              <w:t>pica</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20D974EA" w14:textId="77777777" w:rsidR="007C0D38" w:rsidRPr="0081195A" w:rsidRDefault="007C0D38" w:rsidP="00BD7A24">
            <w:pPr>
              <w:spacing w:line="276" w:lineRule="auto"/>
              <w:jc w:val="center"/>
              <w:rPr>
                <w:rFonts w:cs="Calibri"/>
                <w:sz w:val="17"/>
                <w:szCs w:val="17"/>
              </w:rPr>
            </w:pPr>
            <w:r w:rsidRPr="0081195A">
              <w:rPr>
                <w:rFonts w:cs="Calibri"/>
                <w:sz w:val="17"/>
                <w:szCs w:val="17"/>
              </w:rPr>
              <w:t>do 5 żer</w:t>
            </w:r>
          </w:p>
        </w:tc>
        <w:tc>
          <w:tcPr>
            <w:tcW w:w="1985" w:type="dxa"/>
            <w:tcBorders>
              <w:top w:val="nil"/>
              <w:left w:val="nil"/>
              <w:bottom w:val="single" w:sz="4" w:space="0" w:color="auto"/>
              <w:right w:val="single" w:sz="4" w:space="0" w:color="auto"/>
            </w:tcBorders>
            <w:shd w:val="clear" w:color="auto" w:fill="auto"/>
            <w:noWrap/>
            <w:vAlign w:val="center"/>
            <w:hideMark/>
          </w:tcPr>
          <w:p w14:paraId="5167082D"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5</w:t>
            </w:r>
            <w:r w:rsidRPr="0081195A">
              <w:rPr>
                <w:rFonts w:cs="Calibri"/>
                <w:sz w:val="17"/>
                <w:szCs w:val="17"/>
              </w:rPr>
              <w:t xml:space="preserve"> żer</w:t>
            </w:r>
          </w:p>
        </w:tc>
        <w:tc>
          <w:tcPr>
            <w:tcW w:w="1848" w:type="dxa"/>
            <w:tcBorders>
              <w:top w:val="nil"/>
              <w:left w:val="nil"/>
              <w:bottom w:val="single" w:sz="4" w:space="0" w:color="auto"/>
              <w:right w:val="single" w:sz="4" w:space="0" w:color="auto"/>
            </w:tcBorders>
            <w:vAlign w:val="center"/>
          </w:tcPr>
          <w:p w14:paraId="78B19803" w14:textId="77777777" w:rsidR="007C0D38" w:rsidRPr="0081195A" w:rsidRDefault="007C0D38" w:rsidP="00BD7A24">
            <w:pPr>
              <w:spacing w:line="276" w:lineRule="auto"/>
              <w:jc w:val="center"/>
              <w:rPr>
                <w:rFonts w:cs="Calibri"/>
                <w:sz w:val="17"/>
                <w:szCs w:val="17"/>
              </w:rPr>
            </w:pPr>
            <w:r w:rsidRPr="0081195A">
              <w:rPr>
                <w:rFonts w:cs="Calibri"/>
                <w:sz w:val="17"/>
                <w:szCs w:val="17"/>
              </w:rPr>
              <w:t>do 5 żer</w:t>
            </w:r>
          </w:p>
        </w:tc>
      </w:tr>
      <w:tr w:rsidR="007C0D38" w:rsidRPr="0081195A" w14:paraId="6A063E0C"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341D2BCB" w14:textId="77777777" w:rsidR="007C0D38" w:rsidRPr="0081195A" w:rsidRDefault="007C0D38" w:rsidP="00BD7A24">
            <w:pPr>
              <w:spacing w:line="276" w:lineRule="auto"/>
              <w:rPr>
                <w:rFonts w:cs="Calibri"/>
                <w:sz w:val="17"/>
                <w:szCs w:val="17"/>
              </w:rPr>
            </w:pPr>
            <w:r w:rsidRPr="0081195A">
              <w:rPr>
                <w:rFonts w:cs="Calibri"/>
                <w:sz w:val="17"/>
                <w:szCs w:val="17"/>
              </w:rPr>
              <w:t>Srokosz</w:t>
            </w:r>
            <w:r w:rsidRPr="0081195A">
              <w:rPr>
                <w:rFonts w:cs="Calibri"/>
                <w:i/>
                <w:iCs/>
                <w:sz w:val="17"/>
                <w:szCs w:val="17"/>
              </w:rPr>
              <w:t xml:space="preserve"> </w:t>
            </w:r>
            <w:proofErr w:type="spellStart"/>
            <w:r w:rsidRPr="0081195A">
              <w:rPr>
                <w:rFonts w:cs="Calibri"/>
                <w:i/>
                <w:iCs/>
                <w:sz w:val="17"/>
                <w:szCs w:val="17"/>
              </w:rPr>
              <w:t>Lanius</w:t>
            </w:r>
            <w:proofErr w:type="spellEnd"/>
            <w:r w:rsidRPr="0081195A">
              <w:rPr>
                <w:rFonts w:cs="Calibri"/>
                <w:i/>
                <w:iCs/>
                <w:sz w:val="17"/>
                <w:szCs w:val="17"/>
              </w:rPr>
              <w:t xml:space="preserve"> </w:t>
            </w:r>
            <w:proofErr w:type="spellStart"/>
            <w:r w:rsidRPr="0081195A">
              <w:rPr>
                <w:rFonts w:cs="Calibri"/>
                <w:i/>
                <w:iCs/>
                <w:sz w:val="17"/>
                <w:szCs w:val="17"/>
              </w:rPr>
              <w:t>excubitor</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5E25DD04" w14:textId="77777777" w:rsidR="007C0D38" w:rsidRPr="0081195A" w:rsidRDefault="007C0D38" w:rsidP="00BD7A24">
            <w:pPr>
              <w:spacing w:line="276" w:lineRule="auto"/>
              <w:jc w:val="center"/>
              <w:rPr>
                <w:rFonts w:cs="Calibri"/>
                <w:sz w:val="17"/>
                <w:szCs w:val="17"/>
              </w:rPr>
            </w:pPr>
          </w:p>
        </w:tc>
        <w:tc>
          <w:tcPr>
            <w:tcW w:w="1985" w:type="dxa"/>
            <w:tcBorders>
              <w:top w:val="nil"/>
              <w:left w:val="nil"/>
              <w:bottom w:val="single" w:sz="4" w:space="0" w:color="auto"/>
              <w:right w:val="single" w:sz="4" w:space="0" w:color="auto"/>
            </w:tcBorders>
            <w:shd w:val="clear" w:color="auto" w:fill="auto"/>
            <w:noWrap/>
            <w:vAlign w:val="center"/>
          </w:tcPr>
          <w:p w14:paraId="6D9CCD39"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3379FDB1" w14:textId="77777777" w:rsidR="007C0D38" w:rsidRPr="0081195A" w:rsidRDefault="007C0D38" w:rsidP="00BD7A24">
            <w:pPr>
              <w:spacing w:line="276" w:lineRule="auto"/>
              <w:jc w:val="center"/>
              <w:rPr>
                <w:rFonts w:cs="Calibri"/>
                <w:sz w:val="17"/>
                <w:szCs w:val="17"/>
              </w:rPr>
            </w:pPr>
            <w:r>
              <w:rPr>
                <w:rFonts w:cs="Calibri"/>
                <w:sz w:val="17"/>
                <w:szCs w:val="17"/>
              </w:rPr>
              <w:t>1 żer</w:t>
            </w:r>
          </w:p>
        </w:tc>
      </w:tr>
      <w:tr w:rsidR="007C0D38" w:rsidRPr="0081195A" w14:paraId="223D6D2F"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0C874EE5" w14:textId="77777777" w:rsidR="007C0D38" w:rsidRPr="0081195A" w:rsidRDefault="007C0D38" w:rsidP="00BD7A24">
            <w:pPr>
              <w:spacing w:line="276" w:lineRule="auto"/>
              <w:rPr>
                <w:rFonts w:cs="Calibri"/>
                <w:sz w:val="17"/>
                <w:szCs w:val="17"/>
              </w:rPr>
            </w:pPr>
            <w:r w:rsidRPr="0081195A">
              <w:rPr>
                <w:rFonts w:cs="Calibri"/>
                <w:sz w:val="17"/>
                <w:szCs w:val="17"/>
              </w:rPr>
              <w:t>Strzyżyk</w:t>
            </w:r>
            <w:r w:rsidRPr="0081195A">
              <w:rPr>
                <w:rFonts w:cs="Calibri"/>
                <w:i/>
                <w:iCs/>
                <w:sz w:val="17"/>
                <w:szCs w:val="17"/>
              </w:rPr>
              <w:t xml:space="preserve"> </w:t>
            </w:r>
            <w:proofErr w:type="spellStart"/>
            <w:r w:rsidRPr="0081195A">
              <w:rPr>
                <w:rFonts w:cs="Calibri"/>
                <w:i/>
                <w:iCs/>
                <w:sz w:val="17"/>
                <w:szCs w:val="17"/>
              </w:rPr>
              <w:t>Troglodytes</w:t>
            </w:r>
            <w:proofErr w:type="spellEnd"/>
            <w:r w:rsidRPr="0081195A">
              <w:rPr>
                <w:rFonts w:cs="Calibri"/>
                <w:i/>
                <w:iCs/>
                <w:sz w:val="17"/>
                <w:szCs w:val="17"/>
              </w:rPr>
              <w:t xml:space="preserve"> </w:t>
            </w:r>
            <w:proofErr w:type="spellStart"/>
            <w:r w:rsidRPr="0081195A">
              <w:rPr>
                <w:rFonts w:cs="Calibri"/>
                <w:i/>
                <w:iCs/>
                <w:sz w:val="17"/>
                <w:szCs w:val="17"/>
              </w:rPr>
              <w:t>troglodytes</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3DEA5652"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tcPr>
          <w:p w14:paraId="61FE6B4B"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848" w:type="dxa"/>
            <w:tcBorders>
              <w:top w:val="nil"/>
              <w:left w:val="nil"/>
              <w:bottom w:val="single" w:sz="4" w:space="0" w:color="auto"/>
              <w:right w:val="single" w:sz="4" w:space="0" w:color="auto"/>
            </w:tcBorders>
            <w:vAlign w:val="center"/>
          </w:tcPr>
          <w:p w14:paraId="7866FE79"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5D999060"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2992560E" w14:textId="77777777" w:rsidR="007C0D38" w:rsidRPr="0081195A" w:rsidRDefault="007C0D38" w:rsidP="00BD7A24">
            <w:pPr>
              <w:spacing w:line="276" w:lineRule="auto"/>
              <w:rPr>
                <w:rFonts w:cs="Calibri"/>
                <w:sz w:val="17"/>
                <w:szCs w:val="17"/>
              </w:rPr>
            </w:pPr>
            <w:r w:rsidRPr="0081195A">
              <w:rPr>
                <w:rFonts w:cs="Calibri"/>
                <w:sz w:val="17"/>
                <w:szCs w:val="17"/>
              </w:rPr>
              <w:t>Szczygieł</w:t>
            </w:r>
            <w:r w:rsidRPr="0081195A">
              <w:rPr>
                <w:rFonts w:cs="Calibri"/>
                <w:i/>
                <w:iCs/>
                <w:sz w:val="17"/>
                <w:szCs w:val="17"/>
              </w:rPr>
              <w:t xml:space="preserve"> </w:t>
            </w:r>
            <w:proofErr w:type="spellStart"/>
            <w:r w:rsidRPr="0081195A">
              <w:rPr>
                <w:rFonts w:cs="Calibri"/>
                <w:i/>
                <w:iCs/>
                <w:sz w:val="17"/>
                <w:szCs w:val="17"/>
              </w:rPr>
              <w:t>Carduelis</w:t>
            </w:r>
            <w:proofErr w:type="spellEnd"/>
            <w:r w:rsidRPr="0081195A">
              <w:rPr>
                <w:rFonts w:cs="Calibri"/>
                <w:i/>
                <w:iCs/>
                <w:sz w:val="17"/>
                <w:szCs w:val="17"/>
              </w:rPr>
              <w:t xml:space="preserve"> </w:t>
            </w:r>
            <w:proofErr w:type="spellStart"/>
            <w:r w:rsidRPr="0081195A">
              <w:rPr>
                <w:rFonts w:cs="Calibri"/>
                <w:i/>
                <w:iCs/>
                <w:sz w:val="17"/>
                <w:szCs w:val="17"/>
              </w:rPr>
              <w:t>carduelis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6DFC107B" w14:textId="77777777" w:rsidR="007C0D38" w:rsidRPr="0081195A" w:rsidRDefault="007C0D38" w:rsidP="00BD7A24">
            <w:pPr>
              <w:spacing w:line="276" w:lineRule="auto"/>
              <w:jc w:val="center"/>
              <w:rPr>
                <w:rFonts w:cs="Calibri"/>
                <w:sz w:val="17"/>
                <w:szCs w:val="17"/>
              </w:rPr>
            </w:pPr>
            <w:r w:rsidRPr="0081195A">
              <w:rPr>
                <w:rFonts w:cs="Calibri"/>
                <w:sz w:val="17"/>
                <w:szCs w:val="17"/>
              </w:rPr>
              <w:t>+, 10-20 mig/żer</w:t>
            </w:r>
          </w:p>
        </w:tc>
        <w:tc>
          <w:tcPr>
            <w:tcW w:w="1985" w:type="dxa"/>
            <w:tcBorders>
              <w:top w:val="nil"/>
              <w:left w:val="nil"/>
              <w:bottom w:val="single" w:sz="4" w:space="0" w:color="auto"/>
              <w:right w:val="single" w:sz="4" w:space="0" w:color="auto"/>
            </w:tcBorders>
            <w:shd w:val="clear" w:color="auto" w:fill="auto"/>
            <w:noWrap/>
            <w:vAlign w:val="center"/>
            <w:hideMark/>
          </w:tcPr>
          <w:p w14:paraId="7A111DC4" w14:textId="77777777" w:rsidR="007C0D38" w:rsidRPr="0081195A" w:rsidRDefault="007C0D38" w:rsidP="00BD7A24">
            <w:pPr>
              <w:spacing w:line="276" w:lineRule="auto"/>
              <w:jc w:val="center"/>
              <w:rPr>
                <w:rFonts w:cs="Calibri"/>
                <w:sz w:val="17"/>
                <w:szCs w:val="17"/>
              </w:rPr>
            </w:pPr>
            <w:r w:rsidRPr="0081195A">
              <w:rPr>
                <w:rFonts w:cs="Calibri"/>
                <w:sz w:val="17"/>
                <w:szCs w:val="17"/>
              </w:rPr>
              <w:t>+, 30-50 mig/żer</w:t>
            </w:r>
          </w:p>
        </w:tc>
        <w:tc>
          <w:tcPr>
            <w:tcW w:w="1848" w:type="dxa"/>
            <w:tcBorders>
              <w:top w:val="nil"/>
              <w:left w:val="nil"/>
              <w:bottom w:val="single" w:sz="4" w:space="0" w:color="auto"/>
              <w:right w:val="single" w:sz="4" w:space="0" w:color="auto"/>
            </w:tcBorders>
            <w:vAlign w:val="center"/>
          </w:tcPr>
          <w:p w14:paraId="7DAFD55F" w14:textId="77777777" w:rsidR="007C0D38" w:rsidRPr="0081195A" w:rsidRDefault="007C0D38" w:rsidP="00BD7A24">
            <w:pPr>
              <w:spacing w:line="276" w:lineRule="auto"/>
              <w:jc w:val="center"/>
              <w:rPr>
                <w:rFonts w:cs="Calibri"/>
                <w:sz w:val="17"/>
                <w:szCs w:val="17"/>
              </w:rPr>
            </w:pPr>
            <w:r w:rsidRPr="0081195A">
              <w:rPr>
                <w:rFonts w:cs="Calibri"/>
                <w:sz w:val="17"/>
                <w:szCs w:val="17"/>
              </w:rPr>
              <w:t>+, 10-20 mig/żer</w:t>
            </w:r>
          </w:p>
        </w:tc>
      </w:tr>
      <w:tr w:rsidR="007C0D38" w:rsidRPr="0081195A" w14:paraId="2D4DAD72"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67449E3F" w14:textId="77777777" w:rsidR="007C0D38" w:rsidRPr="0081195A" w:rsidRDefault="007C0D38" w:rsidP="00BD7A24">
            <w:pPr>
              <w:spacing w:line="276" w:lineRule="auto"/>
              <w:rPr>
                <w:rFonts w:cs="Calibri"/>
                <w:sz w:val="17"/>
                <w:szCs w:val="17"/>
              </w:rPr>
            </w:pPr>
            <w:r w:rsidRPr="0081195A">
              <w:rPr>
                <w:rFonts w:cs="Calibri"/>
                <w:sz w:val="17"/>
                <w:szCs w:val="17"/>
              </w:rPr>
              <w:t xml:space="preserve">Szpak </w:t>
            </w:r>
            <w:proofErr w:type="spellStart"/>
            <w:r w:rsidRPr="0081195A">
              <w:rPr>
                <w:rFonts w:cs="Calibri"/>
                <w:i/>
                <w:iCs/>
                <w:sz w:val="17"/>
                <w:szCs w:val="17"/>
              </w:rPr>
              <w:t>Sturnus</w:t>
            </w:r>
            <w:proofErr w:type="spellEnd"/>
            <w:r w:rsidRPr="0081195A">
              <w:rPr>
                <w:rFonts w:cs="Calibri"/>
                <w:i/>
                <w:iCs/>
                <w:sz w:val="17"/>
                <w:szCs w:val="17"/>
              </w:rPr>
              <w:t xml:space="preserve"> </w:t>
            </w:r>
            <w:proofErr w:type="spellStart"/>
            <w:r w:rsidRPr="0081195A">
              <w:rPr>
                <w:rFonts w:cs="Calibri"/>
                <w:i/>
                <w:iCs/>
                <w:sz w:val="17"/>
                <w:szCs w:val="17"/>
              </w:rPr>
              <w:t>vulgaris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4E77BBE4" w14:textId="77777777" w:rsidR="007C0D38" w:rsidRPr="0081195A" w:rsidRDefault="007C0D38" w:rsidP="00BD7A24">
            <w:pPr>
              <w:spacing w:line="276" w:lineRule="auto"/>
              <w:jc w:val="center"/>
              <w:rPr>
                <w:rFonts w:cs="Calibri"/>
                <w:sz w:val="17"/>
                <w:szCs w:val="17"/>
              </w:rPr>
            </w:pPr>
            <w:r>
              <w:rPr>
                <w:rFonts w:cs="Calibri"/>
                <w:sz w:val="17"/>
                <w:szCs w:val="17"/>
              </w:rPr>
              <w:t>1</w:t>
            </w:r>
            <w:r w:rsidRPr="0081195A">
              <w:rPr>
                <w:rFonts w:cs="Calibri"/>
                <w:sz w:val="17"/>
                <w:szCs w:val="17"/>
              </w:rPr>
              <w:t xml:space="preserve">p, do </w:t>
            </w:r>
            <w:r>
              <w:rPr>
                <w:rFonts w:cs="Calibri"/>
                <w:sz w:val="17"/>
                <w:szCs w:val="17"/>
              </w:rPr>
              <w:t>3</w:t>
            </w:r>
            <w:r w:rsidRPr="0081195A">
              <w:rPr>
                <w:rFonts w:cs="Calibri"/>
                <w:sz w:val="17"/>
                <w:szCs w:val="17"/>
              </w:rPr>
              <w:t>00 mig/żer</w:t>
            </w:r>
          </w:p>
        </w:tc>
        <w:tc>
          <w:tcPr>
            <w:tcW w:w="1985" w:type="dxa"/>
            <w:tcBorders>
              <w:top w:val="nil"/>
              <w:left w:val="nil"/>
              <w:bottom w:val="single" w:sz="4" w:space="0" w:color="auto"/>
              <w:right w:val="single" w:sz="4" w:space="0" w:color="auto"/>
            </w:tcBorders>
            <w:shd w:val="clear" w:color="auto" w:fill="auto"/>
            <w:noWrap/>
            <w:vAlign w:val="center"/>
            <w:hideMark/>
          </w:tcPr>
          <w:p w14:paraId="626FEDF9" w14:textId="77777777" w:rsidR="007C0D38" w:rsidRPr="0081195A" w:rsidRDefault="007C0D38" w:rsidP="00BD7A24">
            <w:pPr>
              <w:spacing w:line="276" w:lineRule="auto"/>
              <w:jc w:val="center"/>
              <w:rPr>
                <w:rFonts w:cs="Calibri"/>
                <w:sz w:val="17"/>
                <w:szCs w:val="17"/>
              </w:rPr>
            </w:pPr>
            <w:r w:rsidRPr="0081195A">
              <w:rPr>
                <w:rFonts w:cs="Calibri"/>
                <w:sz w:val="17"/>
                <w:szCs w:val="17"/>
              </w:rPr>
              <w:t>+, do</w:t>
            </w:r>
            <w:r>
              <w:rPr>
                <w:rFonts w:cs="Calibri"/>
                <w:sz w:val="17"/>
                <w:szCs w:val="17"/>
              </w:rPr>
              <w:t xml:space="preserve"> 5</w:t>
            </w:r>
            <w:r w:rsidRPr="0081195A">
              <w:rPr>
                <w:rFonts w:cs="Calibri"/>
                <w:sz w:val="17"/>
                <w:szCs w:val="17"/>
              </w:rPr>
              <w:t>00 mig/żer</w:t>
            </w:r>
          </w:p>
        </w:tc>
        <w:tc>
          <w:tcPr>
            <w:tcW w:w="1848" w:type="dxa"/>
            <w:tcBorders>
              <w:top w:val="nil"/>
              <w:left w:val="nil"/>
              <w:bottom w:val="single" w:sz="4" w:space="0" w:color="auto"/>
              <w:right w:val="single" w:sz="4" w:space="0" w:color="auto"/>
            </w:tcBorders>
            <w:vAlign w:val="center"/>
          </w:tcPr>
          <w:p w14:paraId="7B09429E" w14:textId="77777777" w:rsidR="007C0D38" w:rsidRPr="0081195A" w:rsidRDefault="007C0D38" w:rsidP="00BD7A24">
            <w:pPr>
              <w:spacing w:line="276" w:lineRule="auto"/>
              <w:jc w:val="center"/>
              <w:rPr>
                <w:rFonts w:cs="Calibri"/>
                <w:sz w:val="17"/>
                <w:szCs w:val="17"/>
              </w:rPr>
            </w:pPr>
            <w:r w:rsidRPr="0081195A">
              <w:rPr>
                <w:rFonts w:cs="Calibri"/>
                <w:sz w:val="17"/>
                <w:szCs w:val="17"/>
              </w:rPr>
              <w:t>+, do</w:t>
            </w:r>
            <w:r>
              <w:rPr>
                <w:rFonts w:cs="Calibri"/>
                <w:sz w:val="17"/>
                <w:szCs w:val="17"/>
              </w:rPr>
              <w:t xml:space="preserve"> </w:t>
            </w:r>
            <w:r w:rsidRPr="0081195A">
              <w:rPr>
                <w:rFonts w:cs="Calibri"/>
                <w:sz w:val="17"/>
                <w:szCs w:val="17"/>
              </w:rPr>
              <w:t>100 mig/żer</w:t>
            </w:r>
          </w:p>
        </w:tc>
      </w:tr>
      <w:tr w:rsidR="007C0D38" w:rsidRPr="0081195A" w14:paraId="6FCA70A5"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1803C69C" w14:textId="77777777" w:rsidR="007C0D38" w:rsidRPr="0081195A" w:rsidRDefault="007C0D38" w:rsidP="00BD7A24">
            <w:pPr>
              <w:spacing w:line="276" w:lineRule="auto"/>
              <w:rPr>
                <w:rFonts w:cs="Calibri"/>
                <w:sz w:val="17"/>
                <w:szCs w:val="17"/>
              </w:rPr>
            </w:pPr>
            <w:r w:rsidRPr="0081195A">
              <w:rPr>
                <w:rFonts w:cs="Calibri"/>
                <w:sz w:val="17"/>
                <w:szCs w:val="17"/>
              </w:rPr>
              <w:t>Śmieszka</w:t>
            </w:r>
            <w:r w:rsidRPr="0081195A">
              <w:rPr>
                <w:rFonts w:cs="Calibri"/>
                <w:i/>
                <w:iCs/>
                <w:sz w:val="17"/>
                <w:szCs w:val="17"/>
              </w:rPr>
              <w:t xml:space="preserve"> </w:t>
            </w:r>
            <w:proofErr w:type="spellStart"/>
            <w:r w:rsidRPr="0081195A">
              <w:rPr>
                <w:rFonts w:cs="Calibri"/>
                <w:i/>
                <w:iCs/>
                <w:sz w:val="17"/>
                <w:szCs w:val="17"/>
              </w:rPr>
              <w:t>Chroicocephalus</w:t>
            </w:r>
            <w:proofErr w:type="spellEnd"/>
            <w:r w:rsidRPr="0081195A">
              <w:rPr>
                <w:rFonts w:cs="Calibri"/>
                <w:i/>
                <w:iCs/>
                <w:sz w:val="17"/>
                <w:szCs w:val="17"/>
              </w:rPr>
              <w:t xml:space="preserve"> </w:t>
            </w:r>
            <w:proofErr w:type="spellStart"/>
            <w:r w:rsidRPr="0081195A">
              <w:rPr>
                <w:rFonts w:cs="Calibri"/>
                <w:i/>
                <w:iCs/>
                <w:sz w:val="17"/>
                <w:szCs w:val="17"/>
              </w:rPr>
              <w:t>ridibundus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63E6FA21"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2</w:t>
            </w:r>
            <w:r w:rsidRPr="0081195A">
              <w:rPr>
                <w:rFonts w:cs="Calibri"/>
                <w:sz w:val="17"/>
                <w:szCs w:val="17"/>
              </w:rPr>
              <w:t>0 mig/żer</w:t>
            </w:r>
          </w:p>
        </w:tc>
        <w:tc>
          <w:tcPr>
            <w:tcW w:w="1985" w:type="dxa"/>
            <w:tcBorders>
              <w:top w:val="nil"/>
              <w:left w:val="nil"/>
              <w:bottom w:val="single" w:sz="4" w:space="0" w:color="auto"/>
              <w:right w:val="single" w:sz="4" w:space="0" w:color="auto"/>
            </w:tcBorders>
            <w:shd w:val="clear" w:color="auto" w:fill="auto"/>
            <w:noWrap/>
            <w:vAlign w:val="center"/>
            <w:hideMark/>
          </w:tcPr>
          <w:p w14:paraId="2F16AB51"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5</w:t>
            </w:r>
            <w:r w:rsidRPr="0081195A">
              <w:rPr>
                <w:rFonts w:cs="Calibri"/>
                <w:sz w:val="17"/>
                <w:szCs w:val="17"/>
              </w:rPr>
              <w:t>0 mig/żer</w:t>
            </w:r>
          </w:p>
        </w:tc>
        <w:tc>
          <w:tcPr>
            <w:tcW w:w="1848" w:type="dxa"/>
            <w:tcBorders>
              <w:top w:val="nil"/>
              <w:left w:val="nil"/>
              <w:bottom w:val="single" w:sz="4" w:space="0" w:color="auto"/>
              <w:right w:val="single" w:sz="4" w:space="0" w:color="auto"/>
            </w:tcBorders>
            <w:vAlign w:val="center"/>
          </w:tcPr>
          <w:p w14:paraId="13B70869"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2</w:t>
            </w:r>
            <w:r w:rsidRPr="0081195A">
              <w:rPr>
                <w:rFonts w:cs="Calibri"/>
                <w:sz w:val="17"/>
                <w:szCs w:val="17"/>
              </w:rPr>
              <w:t>0 mig/żer</w:t>
            </w:r>
          </w:p>
        </w:tc>
      </w:tr>
      <w:tr w:rsidR="007C0D38" w:rsidRPr="0081195A" w14:paraId="568521F4"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4450553D" w14:textId="77777777" w:rsidR="007C0D38" w:rsidRPr="0081195A" w:rsidRDefault="007C0D38" w:rsidP="00BD7A24">
            <w:pPr>
              <w:spacing w:line="276" w:lineRule="auto"/>
              <w:rPr>
                <w:rFonts w:cs="Calibri"/>
                <w:sz w:val="17"/>
                <w:szCs w:val="17"/>
              </w:rPr>
            </w:pPr>
            <w:r w:rsidRPr="0081195A">
              <w:rPr>
                <w:rFonts w:cs="Calibri"/>
                <w:sz w:val="17"/>
                <w:szCs w:val="17"/>
              </w:rPr>
              <w:t>Śpiewak</w:t>
            </w:r>
            <w:r w:rsidRPr="0081195A">
              <w:rPr>
                <w:rFonts w:cs="Calibri"/>
                <w:i/>
                <w:iCs/>
                <w:sz w:val="17"/>
                <w:szCs w:val="17"/>
              </w:rPr>
              <w:t xml:space="preserve"> </w:t>
            </w:r>
            <w:proofErr w:type="spellStart"/>
            <w:r w:rsidRPr="0081195A">
              <w:rPr>
                <w:rFonts w:cs="Calibri"/>
                <w:i/>
                <w:iCs/>
                <w:sz w:val="17"/>
                <w:szCs w:val="17"/>
              </w:rPr>
              <w:t>Turdus</w:t>
            </w:r>
            <w:proofErr w:type="spellEnd"/>
            <w:r w:rsidRPr="0081195A">
              <w:rPr>
                <w:rFonts w:cs="Calibri"/>
                <w:i/>
                <w:iCs/>
                <w:sz w:val="17"/>
                <w:szCs w:val="17"/>
              </w:rPr>
              <w:t xml:space="preserve"> </w:t>
            </w:r>
            <w:proofErr w:type="spellStart"/>
            <w:r w:rsidRPr="0081195A">
              <w:rPr>
                <w:rFonts w:cs="Calibri"/>
                <w:i/>
                <w:iCs/>
                <w:sz w:val="17"/>
                <w:szCs w:val="17"/>
              </w:rPr>
              <w:t>philomelos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58E2E332"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hideMark/>
          </w:tcPr>
          <w:p w14:paraId="1332CD6F"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848" w:type="dxa"/>
            <w:tcBorders>
              <w:top w:val="nil"/>
              <w:left w:val="nil"/>
              <w:bottom w:val="single" w:sz="4" w:space="0" w:color="auto"/>
              <w:right w:val="single" w:sz="4" w:space="0" w:color="auto"/>
            </w:tcBorders>
            <w:vAlign w:val="center"/>
          </w:tcPr>
          <w:p w14:paraId="1EFFCDC1"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1C33481B"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4C747A5C" w14:textId="77777777" w:rsidR="007C0D38" w:rsidRPr="0081195A" w:rsidRDefault="007C0D38" w:rsidP="00BD7A24">
            <w:pPr>
              <w:spacing w:line="276" w:lineRule="auto"/>
              <w:rPr>
                <w:rFonts w:cs="Calibri"/>
                <w:sz w:val="17"/>
                <w:szCs w:val="17"/>
              </w:rPr>
            </w:pPr>
            <w:r w:rsidRPr="0081195A">
              <w:rPr>
                <w:rFonts w:cs="Calibri"/>
                <w:sz w:val="17"/>
                <w:szCs w:val="17"/>
              </w:rPr>
              <w:t>Świergotek drzewny</w:t>
            </w:r>
            <w:r w:rsidRPr="0081195A">
              <w:rPr>
                <w:rFonts w:cs="Calibri"/>
                <w:i/>
                <w:iCs/>
                <w:sz w:val="17"/>
                <w:szCs w:val="17"/>
              </w:rPr>
              <w:t xml:space="preserve"> </w:t>
            </w:r>
            <w:proofErr w:type="spellStart"/>
            <w:r w:rsidRPr="0081195A">
              <w:rPr>
                <w:rFonts w:cs="Calibri"/>
                <w:i/>
                <w:iCs/>
                <w:sz w:val="17"/>
                <w:szCs w:val="17"/>
              </w:rPr>
              <w:t>Atnus</w:t>
            </w:r>
            <w:proofErr w:type="spellEnd"/>
            <w:r w:rsidRPr="0081195A">
              <w:rPr>
                <w:rFonts w:cs="Calibri"/>
                <w:i/>
                <w:iCs/>
                <w:sz w:val="17"/>
                <w:szCs w:val="17"/>
              </w:rPr>
              <w:t xml:space="preserve"> </w:t>
            </w:r>
            <w:proofErr w:type="spellStart"/>
            <w:r w:rsidRPr="0081195A">
              <w:rPr>
                <w:rFonts w:cs="Calibri"/>
                <w:i/>
                <w:iCs/>
                <w:sz w:val="17"/>
                <w:szCs w:val="17"/>
              </w:rPr>
              <w:t>trivialis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2B870AC4"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hideMark/>
          </w:tcPr>
          <w:p w14:paraId="76B4D7E4"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848" w:type="dxa"/>
            <w:tcBorders>
              <w:top w:val="nil"/>
              <w:left w:val="nil"/>
              <w:bottom w:val="single" w:sz="4" w:space="0" w:color="auto"/>
              <w:right w:val="single" w:sz="4" w:space="0" w:color="auto"/>
            </w:tcBorders>
            <w:vAlign w:val="center"/>
          </w:tcPr>
          <w:p w14:paraId="12CB4C1A"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4C92956E"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7661F24C" w14:textId="77777777" w:rsidR="007C0D38" w:rsidRPr="0081195A" w:rsidRDefault="007C0D38" w:rsidP="00BD7A24">
            <w:pPr>
              <w:spacing w:line="276" w:lineRule="auto"/>
              <w:rPr>
                <w:rFonts w:cs="Calibri"/>
                <w:sz w:val="17"/>
                <w:szCs w:val="17"/>
              </w:rPr>
            </w:pPr>
            <w:r w:rsidRPr="0081195A">
              <w:rPr>
                <w:rFonts w:cs="Calibri"/>
                <w:sz w:val="17"/>
                <w:szCs w:val="17"/>
              </w:rPr>
              <w:t>Świergotek łąkowy</w:t>
            </w:r>
            <w:r w:rsidRPr="0081195A">
              <w:rPr>
                <w:rFonts w:cs="Calibri"/>
                <w:i/>
                <w:iCs/>
                <w:sz w:val="17"/>
                <w:szCs w:val="17"/>
              </w:rPr>
              <w:t xml:space="preserve"> </w:t>
            </w:r>
            <w:proofErr w:type="spellStart"/>
            <w:r w:rsidRPr="0081195A">
              <w:rPr>
                <w:rFonts w:cs="Calibri"/>
                <w:i/>
                <w:iCs/>
                <w:sz w:val="17"/>
                <w:szCs w:val="17"/>
              </w:rPr>
              <w:t>Anthus</w:t>
            </w:r>
            <w:proofErr w:type="spellEnd"/>
            <w:r w:rsidRPr="0081195A">
              <w:rPr>
                <w:rFonts w:cs="Calibri"/>
                <w:i/>
                <w:iCs/>
                <w:sz w:val="17"/>
                <w:szCs w:val="17"/>
              </w:rPr>
              <w:t xml:space="preserve"> </w:t>
            </w:r>
            <w:proofErr w:type="spellStart"/>
            <w:r w:rsidRPr="0081195A">
              <w:rPr>
                <w:rFonts w:cs="Calibri"/>
                <w:i/>
                <w:iCs/>
                <w:sz w:val="17"/>
                <w:szCs w:val="17"/>
              </w:rPr>
              <w:t>pratensis</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26993A2F"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tcPr>
          <w:p w14:paraId="5F59D831"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848" w:type="dxa"/>
            <w:tcBorders>
              <w:top w:val="nil"/>
              <w:left w:val="nil"/>
              <w:bottom w:val="single" w:sz="4" w:space="0" w:color="auto"/>
              <w:right w:val="single" w:sz="4" w:space="0" w:color="auto"/>
            </w:tcBorders>
            <w:vAlign w:val="center"/>
          </w:tcPr>
          <w:p w14:paraId="14C7B5B5"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2768B235"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2E7B6B0A" w14:textId="77777777" w:rsidR="007C0D38" w:rsidRPr="0081195A" w:rsidRDefault="007C0D38" w:rsidP="00BD7A24">
            <w:pPr>
              <w:spacing w:line="276" w:lineRule="auto"/>
              <w:rPr>
                <w:rFonts w:cs="Calibri"/>
                <w:sz w:val="17"/>
                <w:szCs w:val="17"/>
              </w:rPr>
            </w:pPr>
            <w:r w:rsidRPr="0081195A">
              <w:rPr>
                <w:rFonts w:cs="Calibri"/>
                <w:sz w:val="17"/>
                <w:szCs w:val="17"/>
              </w:rPr>
              <w:t>Świerszczak</w:t>
            </w:r>
            <w:r w:rsidRPr="0081195A">
              <w:rPr>
                <w:rFonts w:cs="Calibri"/>
                <w:i/>
                <w:iCs/>
                <w:sz w:val="17"/>
                <w:szCs w:val="17"/>
              </w:rPr>
              <w:t xml:space="preserve"> </w:t>
            </w:r>
            <w:proofErr w:type="spellStart"/>
            <w:r w:rsidRPr="0081195A">
              <w:rPr>
                <w:rFonts w:cs="Calibri"/>
                <w:i/>
                <w:iCs/>
                <w:sz w:val="17"/>
                <w:szCs w:val="17"/>
              </w:rPr>
              <w:t>Locustella</w:t>
            </w:r>
            <w:proofErr w:type="spellEnd"/>
            <w:r w:rsidRPr="0081195A">
              <w:rPr>
                <w:rFonts w:cs="Calibri"/>
                <w:i/>
                <w:iCs/>
                <w:sz w:val="17"/>
                <w:szCs w:val="17"/>
              </w:rPr>
              <w:t xml:space="preserve"> </w:t>
            </w:r>
            <w:proofErr w:type="spellStart"/>
            <w:r w:rsidRPr="0081195A">
              <w:rPr>
                <w:rFonts w:cs="Calibri"/>
                <w:i/>
                <w:iCs/>
                <w:sz w:val="17"/>
                <w:szCs w:val="17"/>
              </w:rPr>
              <w:t>naevia</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4FC61C73" w14:textId="77777777" w:rsidR="007C0D38" w:rsidRPr="0081195A" w:rsidRDefault="007C0D38" w:rsidP="00BD7A24">
            <w:pPr>
              <w:spacing w:line="276" w:lineRule="auto"/>
              <w:jc w:val="center"/>
              <w:rPr>
                <w:rFonts w:cs="Calibri"/>
                <w:sz w:val="17"/>
                <w:szCs w:val="17"/>
              </w:rPr>
            </w:pPr>
            <w:r>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tcPr>
          <w:p w14:paraId="7E3E3BFE"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349085C5"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416054EE"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76895459" w14:textId="77777777" w:rsidR="007C0D38" w:rsidRPr="0081195A" w:rsidRDefault="007C0D38" w:rsidP="00BD7A24">
            <w:pPr>
              <w:spacing w:line="276" w:lineRule="auto"/>
              <w:rPr>
                <w:sz w:val="17"/>
                <w:szCs w:val="17"/>
              </w:rPr>
            </w:pPr>
            <w:r w:rsidRPr="0081195A">
              <w:rPr>
                <w:sz w:val="17"/>
                <w:szCs w:val="17"/>
              </w:rPr>
              <w:t>Świstu. leśna</w:t>
            </w:r>
            <w:r w:rsidRPr="0081195A">
              <w:rPr>
                <w:i/>
                <w:sz w:val="17"/>
                <w:szCs w:val="17"/>
              </w:rPr>
              <w:t xml:space="preserve"> </w:t>
            </w:r>
            <w:proofErr w:type="spellStart"/>
            <w:r w:rsidRPr="0081195A">
              <w:rPr>
                <w:i/>
                <w:sz w:val="17"/>
                <w:szCs w:val="17"/>
              </w:rPr>
              <w:t>Phylloscopus</w:t>
            </w:r>
            <w:proofErr w:type="spellEnd"/>
            <w:r w:rsidRPr="0081195A">
              <w:rPr>
                <w:i/>
                <w:sz w:val="17"/>
                <w:szCs w:val="17"/>
              </w:rPr>
              <w:t xml:space="preserve"> </w:t>
            </w:r>
            <w:proofErr w:type="spellStart"/>
            <w:r w:rsidRPr="0081195A">
              <w:rPr>
                <w:i/>
                <w:sz w:val="17"/>
                <w:szCs w:val="17"/>
              </w:rPr>
              <w:t>sibilatrix</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0D75C3E9"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tcPr>
          <w:p w14:paraId="79E97292"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0BDD3C56" w14:textId="77777777" w:rsidR="007C0D38" w:rsidRPr="0081195A" w:rsidRDefault="007C0D38" w:rsidP="00BD7A24">
            <w:pPr>
              <w:spacing w:line="276" w:lineRule="auto"/>
              <w:jc w:val="center"/>
              <w:rPr>
                <w:rFonts w:cs="Calibri"/>
                <w:sz w:val="17"/>
                <w:szCs w:val="17"/>
              </w:rPr>
            </w:pPr>
          </w:p>
        </w:tc>
      </w:tr>
      <w:tr w:rsidR="007C0D38" w:rsidRPr="0081195A" w14:paraId="73A6628F"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27A71650" w14:textId="77777777" w:rsidR="007C0D38" w:rsidRPr="0081195A" w:rsidRDefault="007C0D38" w:rsidP="00BD7A24">
            <w:pPr>
              <w:spacing w:line="276" w:lineRule="auto"/>
              <w:rPr>
                <w:rFonts w:cs="Calibri"/>
                <w:sz w:val="17"/>
                <w:szCs w:val="17"/>
              </w:rPr>
            </w:pPr>
            <w:r w:rsidRPr="0081195A">
              <w:rPr>
                <w:rFonts w:cs="Calibri"/>
                <w:sz w:val="17"/>
                <w:szCs w:val="17"/>
              </w:rPr>
              <w:t>Trznadel</w:t>
            </w:r>
            <w:r w:rsidRPr="0081195A">
              <w:rPr>
                <w:rFonts w:cs="Calibri"/>
                <w:i/>
                <w:iCs/>
                <w:sz w:val="17"/>
                <w:szCs w:val="17"/>
              </w:rPr>
              <w:t xml:space="preserve"> </w:t>
            </w:r>
            <w:proofErr w:type="spellStart"/>
            <w:r w:rsidRPr="0081195A">
              <w:rPr>
                <w:rFonts w:cs="Calibri"/>
                <w:i/>
                <w:iCs/>
                <w:sz w:val="17"/>
                <w:szCs w:val="17"/>
              </w:rPr>
              <w:t>Emberiza</w:t>
            </w:r>
            <w:proofErr w:type="spellEnd"/>
            <w:r w:rsidRPr="0081195A">
              <w:rPr>
                <w:rFonts w:cs="Calibri"/>
                <w:i/>
                <w:iCs/>
                <w:sz w:val="17"/>
                <w:szCs w:val="17"/>
              </w:rPr>
              <w:t xml:space="preserve"> </w:t>
            </w:r>
            <w:proofErr w:type="spellStart"/>
            <w:r w:rsidRPr="0081195A">
              <w:rPr>
                <w:rFonts w:cs="Calibri"/>
                <w:i/>
                <w:iCs/>
                <w:sz w:val="17"/>
                <w:szCs w:val="17"/>
              </w:rPr>
              <w:t>citronella</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500FCB76"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 do </w:t>
            </w:r>
            <w:r>
              <w:rPr>
                <w:rFonts w:cs="Calibri"/>
                <w:sz w:val="17"/>
                <w:szCs w:val="17"/>
              </w:rPr>
              <w:t>7</w:t>
            </w:r>
            <w:r w:rsidRPr="0081195A">
              <w:rPr>
                <w:rFonts w:cs="Calibri"/>
                <w:sz w:val="17"/>
                <w:szCs w:val="17"/>
              </w:rPr>
              <w:t>0 mig/żer</w:t>
            </w:r>
          </w:p>
        </w:tc>
        <w:tc>
          <w:tcPr>
            <w:tcW w:w="1985" w:type="dxa"/>
            <w:tcBorders>
              <w:top w:val="nil"/>
              <w:left w:val="nil"/>
              <w:bottom w:val="single" w:sz="4" w:space="0" w:color="auto"/>
              <w:right w:val="single" w:sz="4" w:space="0" w:color="auto"/>
            </w:tcBorders>
            <w:shd w:val="clear" w:color="auto" w:fill="auto"/>
            <w:noWrap/>
            <w:vAlign w:val="center"/>
            <w:hideMark/>
          </w:tcPr>
          <w:p w14:paraId="08FD43E3"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 do </w:t>
            </w:r>
            <w:r>
              <w:rPr>
                <w:rFonts w:cs="Calibri"/>
                <w:sz w:val="17"/>
                <w:szCs w:val="17"/>
              </w:rPr>
              <w:t>10</w:t>
            </w:r>
            <w:r w:rsidRPr="0081195A">
              <w:rPr>
                <w:rFonts w:cs="Calibri"/>
                <w:sz w:val="17"/>
                <w:szCs w:val="17"/>
              </w:rPr>
              <w:t>0 mig/żer</w:t>
            </w:r>
          </w:p>
        </w:tc>
        <w:tc>
          <w:tcPr>
            <w:tcW w:w="1848" w:type="dxa"/>
            <w:tcBorders>
              <w:top w:val="nil"/>
              <w:left w:val="nil"/>
              <w:bottom w:val="single" w:sz="4" w:space="0" w:color="auto"/>
              <w:right w:val="single" w:sz="4" w:space="0" w:color="auto"/>
            </w:tcBorders>
            <w:vAlign w:val="center"/>
          </w:tcPr>
          <w:p w14:paraId="77222305"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 do </w:t>
            </w:r>
            <w:r>
              <w:rPr>
                <w:rFonts w:cs="Calibri"/>
                <w:sz w:val="17"/>
                <w:szCs w:val="17"/>
              </w:rPr>
              <w:t>5</w:t>
            </w:r>
            <w:r w:rsidRPr="0081195A">
              <w:rPr>
                <w:rFonts w:cs="Calibri"/>
                <w:sz w:val="17"/>
                <w:szCs w:val="17"/>
              </w:rPr>
              <w:t>0 mig/żer</w:t>
            </w:r>
          </w:p>
        </w:tc>
      </w:tr>
      <w:tr w:rsidR="007C0D38" w:rsidRPr="0081195A" w14:paraId="33C6761E"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1200FF1" w14:textId="77777777" w:rsidR="007C0D38" w:rsidRPr="0081195A" w:rsidRDefault="007C0D38" w:rsidP="00BD7A24">
            <w:pPr>
              <w:spacing w:line="276" w:lineRule="auto"/>
              <w:rPr>
                <w:rFonts w:cs="Calibri"/>
                <w:sz w:val="17"/>
                <w:szCs w:val="17"/>
              </w:rPr>
            </w:pPr>
            <w:r w:rsidRPr="0081195A">
              <w:rPr>
                <w:rFonts w:cs="Calibri"/>
                <w:sz w:val="17"/>
                <w:szCs w:val="17"/>
              </w:rPr>
              <w:t>Wilga</w:t>
            </w:r>
            <w:r w:rsidRPr="0081195A">
              <w:rPr>
                <w:rFonts w:cs="Calibri"/>
                <w:i/>
                <w:iCs/>
                <w:sz w:val="17"/>
                <w:szCs w:val="17"/>
              </w:rPr>
              <w:t xml:space="preserve"> </w:t>
            </w:r>
            <w:proofErr w:type="spellStart"/>
            <w:r w:rsidRPr="0081195A">
              <w:rPr>
                <w:rFonts w:cs="Calibri"/>
                <w:i/>
                <w:iCs/>
                <w:sz w:val="17"/>
                <w:szCs w:val="17"/>
              </w:rPr>
              <w:t>Oriolus</w:t>
            </w:r>
            <w:proofErr w:type="spellEnd"/>
            <w:r w:rsidRPr="0081195A">
              <w:rPr>
                <w:rFonts w:cs="Calibri"/>
                <w:i/>
                <w:iCs/>
                <w:sz w:val="17"/>
                <w:szCs w:val="17"/>
              </w:rPr>
              <w:t xml:space="preserve"> </w:t>
            </w:r>
            <w:proofErr w:type="spellStart"/>
            <w:r w:rsidRPr="0081195A">
              <w:rPr>
                <w:rFonts w:cs="Calibri"/>
                <w:i/>
                <w:iCs/>
                <w:sz w:val="17"/>
                <w:szCs w:val="17"/>
              </w:rPr>
              <w:t>oriolus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56108477"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nil"/>
              <w:left w:val="nil"/>
              <w:bottom w:val="single" w:sz="4" w:space="0" w:color="auto"/>
              <w:right w:val="single" w:sz="4" w:space="0" w:color="auto"/>
            </w:tcBorders>
            <w:shd w:val="clear" w:color="auto" w:fill="auto"/>
            <w:noWrap/>
            <w:vAlign w:val="center"/>
            <w:hideMark/>
          </w:tcPr>
          <w:p w14:paraId="52B6A2FE" w14:textId="77777777" w:rsidR="007C0D38" w:rsidRPr="0081195A" w:rsidRDefault="007C0D38" w:rsidP="00BD7A24">
            <w:pPr>
              <w:spacing w:line="276" w:lineRule="auto"/>
              <w:jc w:val="center"/>
              <w:rPr>
                <w:rFonts w:cs="Calibri"/>
                <w:sz w:val="17"/>
                <w:szCs w:val="17"/>
              </w:rPr>
            </w:pPr>
          </w:p>
        </w:tc>
        <w:tc>
          <w:tcPr>
            <w:tcW w:w="1848" w:type="dxa"/>
            <w:tcBorders>
              <w:top w:val="nil"/>
              <w:left w:val="nil"/>
              <w:bottom w:val="single" w:sz="4" w:space="0" w:color="auto"/>
              <w:right w:val="single" w:sz="4" w:space="0" w:color="auto"/>
            </w:tcBorders>
            <w:vAlign w:val="center"/>
          </w:tcPr>
          <w:p w14:paraId="4397DB57"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1F2E6EF6" w14:textId="77777777" w:rsidTr="003210F0">
        <w:trPr>
          <w:trHeight w:val="288"/>
          <w:jc w:val="center"/>
        </w:trPr>
        <w:tc>
          <w:tcPr>
            <w:tcW w:w="3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AE2ABF" w14:textId="77777777" w:rsidR="007C0D38" w:rsidRPr="0081195A" w:rsidRDefault="007C0D38" w:rsidP="00BD7A24">
            <w:pPr>
              <w:spacing w:line="276" w:lineRule="auto"/>
              <w:rPr>
                <w:rFonts w:cs="Calibri"/>
                <w:sz w:val="17"/>
                <w:szCs w:val="17"/>
              </w:rPr>
            </w:pPr>
            <w:r w:rsidRPr="0081195A">
              <w:rPr>
                <w:rFonts w:cs="Calibri"/>
                <w:sz w:val="17"/>
                <w:szCs w:val="17"/>
              </w:rPr>
              <w:t>Wrona siwa</w:t>
            </w:r>
            <w:r w:rsidRPr="0081195A">
              <w:rPr>
                <w:rFonts w:cs="Calibri"/>
                <w:i/>
                <w:iCs/>
                <w:sz w:val="17"/>
                <w:szCs w:val="17"/>
              </w:rPr>
              <w:t xml:space="preserve"> </w:t>
            </w:r>
            <w:proofErr w:type="spellStart"/>
            <w:r w:rsidRPr="0081195A">
              <w:rPr>
                <w:rFonts w:cs="Calibri"/>
                <w:i/>
                <w:iCs/>
                <w:sz w:val="17"/>
                <w:szCs w:val="17"/>
              </w:rPr>
              <w:t>Corvus</w:t>
            </w:r>
            <w:proofErr w:type="spellEnd"/>
            <w:r w:rsidRPr="0081195A">
              <w:rPr>
                <w:rFonts w:cs="Calibri"/>
                <w:i/>
                <w:iCs/>
                <w:sz w:val="17"/>
                <w:szCs w:val="17"/>
              </w:rPr>
              <w:t xml:space="preserve"> </w:t>
            </w:r>
            <w:proofErr w:type="spellStart"/>
            <w:r w:rsidRPr="0081195A">
              <w:rPr>
                <w:rFonts w:cs="Calibri"/>
                <w:i/>
                <w:iCs/>
                <w:sz w:val="17"/>
                <w:szCs w:val="17"/>
              </w:rPr>
              <w:t>cornix</w:t>
            </w:r>
            <w:proofErr w:type="spellEnd"/>
          </w:p>
        </w:tc>
        <w:tc>
          <w:tcPr>
            <w:tcW w:w="2321" w:type="dxa"/>
            <w:tcBorders>
              <w:top w:val="single" w:sz="4" w:space="0" w:color="auto"/>
              <w:left w:val="nil"/>
              <w:bottom w:val="single" w:sz="4" w:space="0" w:color="auto"/>
              <w:right w:val="single" w:sz="4" w:space="0" w:color="auto"/>
            </w:tcBorders>
            <w:shd w:val="clear" w:color="auto" w:fill="auto"/>
            <w:noWrap/>
            <w:vAlign w:val="center"/>
            <w:hideMark/>
          </w:tcPr>
          <w:p w14:paraId="37AAD706" w14:textId="77777777" w:rsidR="007C0D38" w:rsidRPr="0081195A" w:rsidRDefault="007C0D38" w:rsidP="00BD7A24">
            <w:pPr>
              <w:spacing w:line="276" w:lineRule="auto"/>
              <w:jc w:val="center"/>
              <w:rPr>
                <w:rFonts w:cs="Calibri"/>
                <w:sz w:val="17"/>
                <w:szCs w:val="17"/>
              </w:rPr>
            </w:pPr>
            <w:r w:rsidRPr="0081195A">
              <w:rPr>
                <w:rFonts w:cs="Calibri"/>
                <w:sz w:val="17"/>
                <w:szCs w:val="17"/>
              </w:rPr>
              <w:t>0-1p, 5-10 mig/żer</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3007E1C3"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10</w:t>
            </w:r>
            <w:r w:rsidRPr="0081195A">
              <w:rPr>
                <w:rFonts w:cs="Calibri"/>
                <w:sz w:val="17"/>
                <w:szCs w:val="17"/>
              </w:rPr>
              <w:t xml:space="preserve"> mig/żer</w:t>
            </w:r>
          </w:p>
        </w:tc>
        <w:tc>
          <w:tcPr>
            <w:tcW w:w="1848" w:type="dxa"/>
            <w:tcBorders>
              <w:top w:val="single" w:sz="4" w:space="0" w:color="auto"/>
              <w:left w:val="nil"/>
              <w:bottom w:val="single" w:sz="4" w:space="0" w:color="auto"/>
              <w:right w:val="single" w:sz="4" w:space="0" w:color="auto"/>
            </w:tcBorders>
            <w:vAlign w:val="center"/>
          </w:tcPr>
          <w:p w14:paraId="396CD4DA" w14:textId="77777777" w:rsidR="007C0D38" w:rsidRPr="0081195A" w:rsidRDefault="007C0D38" w:rsidP="00BD7A24">
            <w:pPr>
              <w:spacing w:line="276" w:lineRule="auto"/>
              <w:jc w:val="center"/>
              <w:rPr>
                <w:rFonts w:cs="Calibri"/>
                <w:sz w:val="17"/>
                <w:szCs w:val="17"/>
              </w:rPr>
            </w:pPr>
            <w:r w:rsidRPr="0081195A">
              <w:rPr>
                <w:rFonts w:cs="Calibri"/>
                <w:sz w:val="17"/>
                <w:szCs w:val="17"/>
              </w:rPr>
              <w:t>do 5 mig/żer</w:t>
            </w:r>
          </w:p>
        </w:tc>
      </w:tr>
      <w:tr w:rsidR="007C0D38" w:rsidRPr="0081195A" w14:paraId="6A2E7AE5"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3639CF2" w14:textId="77777777" w:rsidR="007C0D38" w:rsidRPr="0081195A" w:rsidRDefault="007C0D38" w:rsidP="00BD7A24">
            <w:pPr>
              <w:spacing w:line="276" w:lineRule="auto"/>
              <w:rPr>
                <w:rFonts w:cs="Calibri"/>
                <w:sz w:val="17"/>
                <w:szCs w:val="17"/>
              </w:rPr>
            </w:pPr>
            <w:r w:rsidRPr="0081195A">
              <w:rPr>
                <w:rFonts w:cs="Calibri"/>
                <w:sz w:val="17"/>
                <w:szCs w:val="17"/>
              </w:rPr>
              <w:t>Wróbel</w:t>
            </w:r>
            <w:r w:rsidRPr="0081195A">
              <w:rPr>
                <w:rFonts w:cs="Calibri"/>
                <w:i/>
                <w:iCs/>
                <w:sz w:val="17"/>
                <w:szCs w:val="17"/>
              </w:rPr>
              <w:t xml:space="preserve"> </w:t>
            </w:r>
            <w:proofErr w:type="spellStart"/>
            <w:r w:rsidRPr="0081195A">
              <w:rPr>
                <w:rFonts w:cs="Calibri"/>
                <w:i/>
                <w:iCs/>
                <w:sz w:val="17"/>
                <w:szCs w:val="17"/>
              </w:rPr>
              <w:t>Passer</w:t>
            </w:r>
            <w:proofErr w:type="spellEnd"/>
            <w:r w:rsidRPr="0081195A">
              <w:rPr>
                <w:rFonts w:cs="Calibri"/>
                <w:i/>
                <w:iCs/>
                <w:sz w:val="17"/>
                <w:szCs w:val="17"/>
              </w:rPr>
              <w:t xml:space="preserve"> </w:t>
            </w:r>
            <w:proofErr w:type="spellStart"/>
            <w:r w:rsidRPr="0081195A">
              <w:rPr>
                <w:rFonts w:cs="Calibri"/>
                <w:i/>
                <w:iCs/>
                <w:sz w:val="17"/>
                <w:szCs w:val="17"/>
              </w:rPr>
              <w:t>domesticus</w:t>
            </w:r>
            <w:proofErr w:type="spellEnd"/>
          </w:p>
        </w:tc>
        <w:tc>
          <w:tcPr>
            <w:tcW w:w="2321" w:type="dxa"/>
            <w:tcBorders>
              <w:top w:val="nil"/>
              <w:left w:val="nil"/>
              <w:bottom w:val="single" w:sz="4" w:space="0" w:color="auto"/>
              <w:right w:val="single" w:sz="4" w:space="0" w:color="auto"/>
            </w:tcBorders>
            <w:shd w:val="clear" w:color="auto" w:fill="auto"/>
            <w:noWrap/>
            <w:vAlign w:val="center"/>
            <w:hideMark/>
          </w:tcPr>
          <w:p w14:paraId="2F88D7FE" w14:textId="77777777" w:rsidR="007C0D38" w:rsidRPr="0081195A" w:rsidRDefault="007C0D38" w:rsidP="00BD7A24">
            <w:pPr>
              <w:spacing w:line="276" w:lineRule="auto"/>
              <w:jc w:val="center"/>
              <w:rPr>
                <w:rFonts w:cs="Calibri"/>
                <w:sz w:val="17"/>
                <w:szCs w:val="17"/>
              </w:rPr>
            </w:pPr>
            <w:r w:rsidRPr="0081195A">
              <w:rPr>
                <w:rFonts w:cs="Calibri"/>
                <w:sz w:val="17"/>
                <w:szCs w:val="17"/>
              </w:rPr>
              <w:t>do 20  żer.</w:t>
            </w:r>
          </w:p>
        </w:tc>
        <w:tc>
          <w:tcPr>
            <w:tcW w:w="1985" w:type="dxa"/>
            <w:tcBorders>
              <w:top w:val="nil"/>
              <w:left w:val="nil"/>
              <w:bottom w:val="single" w:sz="4" w:space="0" w:color="auto"/>
              <w:right w:val="single" w:sz="4" w:space="0" w:color="auto"/>
            </w:tcBorders>
            <w:shd w:val="clear" w:color="auto" w:fill="auto"/>
            <w:noWrap/>
            <w:vAlign w:val="center"/>
            <w:hideMark/>
          </w:tcPr>
          <w:p w14:paraId="2FD2EA37"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2</w:t>
            </w:r>
            <w:r w:rsidRPr="0081195A">
              <w:rPr>
                <w:rFonts w:cs="Calibri"/>
                <w:sz w:val="17"/>
                <w:szCs w:val="17"/>
              </w:rPr>
              <w:t>0 żer</w:t>
            </w:r>
          </w:p>
        </w:tc>
        <w:tc>
          <w:tcPr>
            <w:tcW w:w="1848" w:type="dxa"/>
            <w:tcBorders>
              <w:top w:val="nil"/>
              <w:left w:val="nil"/>
              <w:bottom w:val="single" w:sz="4" w:space="0" w:color="auto"/>
              <w:right w:val="single" w:sz="4" w:space="0" w:color="auto"/>
            </w:tcBorders>
            <w:vAlign w:val="center"/>
          </w:tcPr>
          <w:p w14:paraId="497009A2"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10</w:t>
            </w:r>
            <w:r w:rsidRPr="0081195A">
              <w:rPr>
                <w:rFonts w:cs="Calibri"/>
                <w:sz w:val="17"/>
                <w:szCs w:val="17"/>
              </w:rPr>
              <w:t xml:space="preserve">  żer.</w:t>
            </w:r>
          </w:p>
        </w:tc>
      </w:tr>
      <w:tr w:rsidR="007C0D38" w:rsidRPr="0081195A" w14:paraId="55580C8A" w14:textId="77777777" w:rsidTr="003210F0">
        <w:trPr>
          <w:trHeight w:val="288"/>
          <w:jc w:val="center"/>
        </w:trPr>
        <w:tc>
          <w:tcPr>
            <w:tcW w:w="3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2D8460" w14:textId="77777777" w:rsidR="007C0D38" w:rsidRPr="0081195A" w:rsidRDefault="007C0D38" w:rsidP="00BD7A24">
            <w:pPr>
              <w:spacing w:line="276" w:lineRule="auto"/>
              <w:rPr>
                <w:rFonts w:cs="Calibri"/>
                <w:sz w:val="17"/>
                <w:szCs w:val="17"/>
              </w:rPr>
            </w:pPr>
            <w:r w:rsidRPr="0081195A">
              <w:rPr>
                <w:rFonts w:cs="Calibri"/>
                <w:sz w:val="17"/>
                <w:szCs w:val="17"/>
              </w:rPr>
              <w:t>Zaganiacz</w:t>
            </w:r>
            <w:r w:rsidRPr="0081195A">
              <w:rPr>
                <w:rFonts w:cs="Calibri"/>
                <w:i/>
                <w:iCs/>
                <w:sz w:val="17"/>
                <w:szCs w:val="17"/>
              </w:rPr>
              <w:t xml:space="preserve"> </w:t>
            </w:r>
            <w:proofErr w:type="spellStart"/>
            <w:r w:rsidRPr="0081195A">
              <w:rPr>
                <w:rFonts w:cs="Calibri"/>
                <w:i/>
                <w:iCs/>
                <w:sz w:val="17"/>
                <w:szCs w:val="17"/>
              </w:rPr>
              <w:t>Hippolais</w:t>
            </w:r>
            <w:proofErr w:type="spellEnd"/>
            <w:r w:rsidRPr="0081195A">
              <w:rPr>
                <w:rFonts w:cs="Calibri"/>
                <w:i/>
                <w:iCs/>
                <w:sz w:val="17"/>
                <w:szCs w:val="17"/>
              </w:rPr>
              <w:t xml:space="preserve"> </w:t>
            </w:r>
            <w:proofErr w:type="spellStart"/>
            <w:r w:rsidRPr="0081195A">
              <w:rPr>
                <w:rFonts w:cs="Calibri"/>
                <w:i/>
                <w:iCs/>
                <w:sz w:val="17"/>
                <w:szCs w:val="17"/>
              </w:rPr>
              <w:t>icterina</w:t>
            </w:r>
            <w:proofErr w:type="spellEnd"/>
          </w:p>
        </w:tc>
        <w:tc>
          <w:tcPr>
            <w:tcW w:w="2321" w:type="dxa"/>
            <w:tcBorders>
              <w:top w:val="single" w:sz="4" w:space="0" w:color="auto"/>
              <w:left w:val="nil"/>
              <w:bottom w:val="single" w:sz="4" w:space="0" w:color="auto"/>
              <w:right w:val="single" w:sz="4" w:space="0" w:color="auto"/>
            </w:tcBorders>
            <w:shd w:val="clear" w:color="auto" w:fill="auto"/>
            <w:noWrap/>
            <w:vAlign w:val="center"/>
            <w:hideMark/>
          </w:tcPr>
          <w:p w14:paraId="313C20E8"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6AC72970"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c>
          <w:tcPr>
            <w:tcW w:w="1848" w:type="dxa"/>
            <w:tcBorders>
              <w:top w:val="single" w:sz="4" w:space="0" w:color="auto"/>
              <w:left w:val="nil"/>
              <w:bottom w:val="single" w:sz="4" w:space="0" w:color="auto"/>
              <w:right w:val="single" w:sz="4" w:space="0" w:color="auto"/>
            </w:tcBorders>
            <w:vAlign w:val="center"/>
          </w:tcPr>
          <w:p w14:paraId="758DA0A0" w14:textId="77777777" w:rsidR="007C0D38" w:rsidRPr="0081195A" w:rsidRDefault="007C0D38" w:rsidP="00BD7A24">
            <w:pPr>
              <w:spacing w:line="276" w:lineRule="auto"/>
              <w:jc w:val="center"/>
              <w:rPr>
                <w:rFonts w:cs="Calibri"/>
                <w:sz w:val="17"/>
                <w:szCs w:val="17"/>
              </w:rPr>
            </w:pPr>
            <w:r w:rsidRPr="0081195A">
              <w:rPr>
                <w:rFonts w:cs="Calibri"/>
                <w:sz w:val="17"/>
                <w:szCs w:val="17"/>
              </w:rPr>
              <w:t>+</w:t>
            </w:r>
          </w:p>
        </w:tc>
      </w:tr>
      <w:tr w:rsidR="007C0D38" w:rsidRPr="0081195A" w14:paraId="497AC55B" w14:textId="77777777" w:rsidTr="003210F0">
        <w:trPr>
          <w:trHeight w:val="288"/>
          <w:jc w:val="center"/>
        </w:trPr>
        <w:tc>
          <w:tcPr>
            <w:tcW w:w="3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E5F20F" w14:textId="77777777" w:rsidR="007C0D38" w:rsidRPr="0081195A" w:rsidRDefault="007C0D38" w:rsidP="00BD7A24">
            <w:pPr>
              <w:spacing w:line="276" w:lineRule="auto"/>
              <w:rPr>
                <w:rFonts w:cs="Calibri"/>
                <w:sz w:val="17"/>
                <w:szCs w:val="17"/>
              </w:rPr>
            </w:pPr>
            <w:r w:rsidRPr="0081195A">
              <w:rPr>
                <w:rFonts w:cs="Calibri"/>
                <w:sz w:val="17"/>
                <w:szCs w:val="17"/>
              </w:rPr>
              <w:t xml:space="preserve">Zięba </w:t>
            </w:r>
            <w:proofErr w:type="spellStart"/>
            <w:r w:rsidRPr="0081195A">
              <w:rPr>
                <w:rFonts w:cs="Calibri"/>
                <w:i/>
                <w:iCs/>
                <w:sz w:val="17"/>
                <w:szCs w:val="17"/>
              </w:rPr>
              <w:t>Fringilla</w:t>
            </w:r>
            <w:proofErr w:type="spellEnd"/>
            <w:r w:rsidRPr="0081195A">
              <w:rPr>
                <w:rFonts w:cs="Calibri"/>
                <w:i/>
                <w:iCs/>
                <w:sz w:val="17"/>
                <w:szCs w:val="17"/>
              </w:rPr>
              <w:t xml:space="preserve"> </w:t>
            </w:r>
            <w:proofErr w:type="spellStart"/>
            <w:r w:rsidRPr="0081195A">
              <w:rPr>
                <w:rFonts w:cs="Calibri"/>
                <w:i/>
                <w:iCs/>
                <w:sz w:val="17"/>
                <w:szCs w:val="17"/>
              </w:rPr>
              <w:t>coelebs</w:t>
            </w:r>
            <w:proofErr w:type="spellEnd"/>
          </w:p>
        </w:tc>
        <w:tc>
          <w:tcPr>
            <w:tcW w:w="2321" w:type="dxa"/>
            <w:tcBorders>
              <w:top w:val="single" w:sz="4" w:space="0" w:color="auto"/>
              <w:left w:val="nil"/>
              <w:bottom w:val="single" w:sz="4" w:space="0" w:color="auto"/>
              <w:right w:val="single" w:sz="4" w:space="0" w:color="auto"/>
            </w:tcBorders>
            <w:shd w:val="clear" w:color="auto" w:fill="auto"/>
            <w:noWrap/>
            <w:vAlign w:val="center"/>
            <w:hideMark/>
          </w:tcPr>
          <w:p w14:paraId="698400D0" w14:textId="77777777" w:rsidR="007C0D38" w:rsidRPr="0081195A" w:rsidRDefault="007C0D38" w:rsidP="00BD7A24">
            <w:pPr>
              <w:spacing w:line="276" w:lineRule="auto"/>
              <w:jc w:val="center"/>
              <w:rPr>
                <w:rFonts w:cs="Calibri"/>
                <w:sz w:val="17"/>
                <w:szCs w:val="17"/>
              </w:rPr>
            </w:pPr>
            <w:r w:rsidRPr="0081195A">
              <w:rPr>
                <w:rFonts w:cs="Calibri"/>
                <w:sz w:val="17"/>
                <w:szCs w:val="17"/>
              </w:rPr>
              <w:t>1-2p, do 200 mig/żer</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082023D3" w14:textId="77777777" w:rsidR="007C0D38" w:rsidRPr="0081195A" w:rsidRDefault="007C0D38" w:rsidP="00BD7A24">
            <w:pPr>
              <w:spacing w:line="276" w:lineRule="auto"/>
              <w:jc w:val="center"/>
              <w:rPr>
                <w:rFonts w:cs="Calibri"/>
                <w:sz w:val="17"/>
                <w:szCs w:val="17"/>
              </w:rPr>
            </w:pPr>
            <w:r w:rsidRPr="0081195A">
              <w:rPr>
                <w:rFonts w:cs="Calibri"/>
                <w:sz w:val="17"/>
                <w:szCs w:val="17"/>
              </w:rPr>
              <w:t>+, do 500 mig/żer</w:t>
            </w:r>
          </w:p>
        </w:tc>
        <w:tc>
          <w:tcPr>
            <w:tcW w:w="1848" w:type="dxa"/>
            <w:tcBorders>
              <w:top w:val="single" w:sz="4" w:space="0" w:color="auto"/>
              <w:left w:val="nil"/>
              <w:bottom w:val="single" w:sz="4" w:space="0" w:color="auto"/>
              <w:right w:val="single" w:sz="4" w:space="0" w:color="auto"/>
            </w:tcBorders>
            <w:vAlign w:val="center"/>
          </w:tcPr>
          <w:p w14:paraId="540B1D95" w14:textId="77777777" w:rsidR="007C0D38" w:rsidRPr="0081195A" w:rsidRDefault="007C0D38" w:rsidP="00BD7A24">
            <w:pPr>
              <w:spacing w:line="276" w:lineRule="auto"/>
              <w:jc w:val="center"/>
              <w:rPr>
                <w:rFonts w:cs="Calibri"/>
                <w:sz w:val="17"/>
                <w:szCs w:val="17"/>
              </w:rPr>
            </w:pPr>
            <w:r w:rsidRPr="0081195A">
              <w:rPr>
                <w:rFonts w:cs="Calibri"/>
                <w:sz w:val="17"/>
                <w:szCs w:val="17"/>
              </w:rPr>
              <w:t>do 100 mig/żer</w:t>
            </w:r>
          </w:p>
        </w:tc>
      </w:tr>
      <w:tr w:rsidR="007C0D38" w:rsidRPr="0081195A" w14:paraId="2397A6A3" w14:textId="77777777" w:rsidTr="003210F0">
        <w:trPr>
          <w:trHeight w:val="288"/>
          <w:jc w:val="center"/>
        </w:trPr>
        <w:tc>
          <w:tcPr>
            <w:tcW w:w="3580" w:type="dxa"/>
            <w:tcBorders>
              <w:top w:val="nil"/>
              <w:left w:val="single" w:sz="4" w:space="0" w:color="auto"/>
              <w:bottom w:val="single" w:sz="4" w:space="0" w:color="auto"/>
              <w:right w:val="single" w:sz="4" w:space="0" w:color="auto"/>
            </w:tcBorders>
            <w:shd w:val="clear" w:color="auto" w:fill="auto"/>
            <w:noWrap/>
            <w:vAlign w:val="center"/>
          </w:tcPr>
          <w:p w14:paraId="05F200F0" w14:textId="77777777" w:rsidR="007C0D38" w:rsidRPr="0081195A" w:rsidRDefault="007C0D38" w:rsidP="00BD7A24">
            <w:pPr>
              <w:spacing w:line="276" w:lineRule="auto"/>
              <w:rPr>
                <w:rFonts w:cs="Calibri"/>
                <w:sz w:val="17"/>
                <w:szCs w:val="17"/>
              </w:rPr>
            </w:pPr>
            <w:r w:rsidRPr="0081195A">
              <w:rPr>
                <w:rFonts w:cs="Calibri"/>
                <w:sz w:val="17"/>
                <w:szCs w:val="17"/>
              </w:rPr>
              <w:t>Żuraw</w:t>
            </w:r>
            <w:r w:rsidRPr="0081195A">
              <w:rPr>
                <w:rFonts w:cs="Calibri"/>
                <w:i/>
                <w:iCs/>
                <w:sz w:val="17"/>
                <w:szCs w:val="17"/>
              </w:rPr>
              <w:t xml:space="preserve"> </w:t>
            </w:r>
            <w:proofErr w:type="spellStart"/>
            <w:r w:rsidRPr="0081195A">
              <w:rPr>
                <w:rFonts w:cs="Calibri"/>
                <w:i/>
                <w:iCs/>
                <w:sz w:val="17"/>
                <w:szCs w:val="17"/>
              </w:rPr>
              <w:t>Grus</w:t>
            </w:r>
            <w:proofErr w:type="spellEnd"/>
            <w:r w:rsidRPr="0081195A">
              <w:rPr>
                <w:rFonts w:cs="Calibri"/>
                <w:i/>
                <w:iCs/>
                <w:sz w:val="17"/>
                <w:szCs w:val="17"/>
              </w:rPr>
              <w:t xml:space="preserve"> </w:t>
            </w:r>
            <w:proofErr w:type="spellStart"/>
            <w:r w:rsidRPr="0081195A">
              <w:rPr>
                <w:rFonts w:cs="Calibri"/>
                <w:i/>
                <w:iCs/>
                <w:sz w:val="17"/>
                <w:szCs w:val="17"/>
              </w:rPr>
              <w:t>grus</w:t>
            </w:r>
            <w:proofErr w:type="spellEnd"/>
          </w:p>
        </w:tc>
        <w:tc>
          <w:tcPr>
            <w:tcW w:w="2321" w:type="dxa"/>
            <w:tcBorders>
              <w:top w:val="nil"/>
              <w:left w:val="nil"/>
              <w:bottom w:val="single" w:sz="4" w:space="0" w:color="auto"/>
              <w:right w:val="single" w:sz="4" w:space="0" w:color="auto"/>
            </w:tcBorders>
            <w:shd w:val="clear" w:color="auto" w:fill="auto"/>
            <w:noWrap/>
            <w:vAlign w:val="center"/>
          </w:tcPr>
          <w:p w14:paraId="301AB89A" w14:textId="77777777" w:rsidR="007C0D38" w:rsidRPr="0081195A" w:rsidRDefault="007C0D38" w:rsidP="00BD7A24">
            <w:pPr>
              <w:spacing w:line="276" w:lineRule="auto"/>
              <w:jc w:val="center"/>
              <w:rPr>
                <w:rFonts w:cs="Calibri"/>
                <w:sz w:val="17"/>
                <w:szCs w:val="17"/>
              </w:rPr>
            </w:pPr>
            <w:r w:rsidRPr="0081195A">
              <w:rPr>
                <w:rFonts w:cs="Calibri"/>
                <w:sz w:val="17"/>
                <w:szCs w:val="17"/>
              </w:rPr>
              <w:t>do 5 mig/żer</w:t>
            </w:r>
          </w:p>
        </w:tc>
        <w:tc>
          <w:tcPr>
            <w:tcW w:w="1985" w:type="dxa"/>
            <w:tcBorders>
              <w:top w:val="nil"/>
              <w:left w:val="nil"/>
              <w:bottom w:val="single" w:sz="4" w:space="0" w:color="auto"/>
              <w:right w:val="single" w:sz="4" w:space="0" w:color="auto"/>
            </w:tcBorders>
            <w:shd w:val="clear" w:color="auto" w:fill="auto"/>
            <w:noWrap/>
            <w:vAlign w:val="center"/>
          </w:tcPr>
          <w:p w14:paraId="0C28B561" w14:textId="77777777" w:rsidR="007C0D38" w:rsidRPr="0081195A" w:rsidRDefault="007C0D38" w:rsidP="00BD7A24">
            <w:pPr>
              <w:spacing w:line="276" w:lineRule="auto"/>
              <w:jc w:val="center"/>
              <w:rPr>
                <w:rFonts w:cs="Calibri"/>
                <w:sz w:val="17"/>
                <w:szCs w:val="17"/>
              </w:rPr>
            </w:pPr>
            <w:r w:rsidRPr="0081195A">
              <w:rPr>
                <w:rFonts w:cs="Calibri"/>
                <w:sz w:val="17"/>
                <w:szCs w:val="17"/>
              </w:rPr>
              <w:t>do 10 mig/żer</w:t>
            </w:r>
          </w:p>
        </w:tc>
        <w:tc>
          <w:tcPr>
            <w:tcW w:w="1848" w:type="dxa"/>
            <w:tcBorders>
              <w:top w:val="nil"/>
              <w:left w:val="nil"/>
              <w:bottom w:val="single" w:sz="4" w:space="0" w:color="auto"/>
              <w:right w:val="single" w:sz="4" w:space="0" w:color="auto"/>
            </w:tcBorders>
            <w:vAlign w:val="center"/>
          </w:tcPr>
          <w:p w14:paraId="10C2FE04" w14:textId="77777777" w:rsidR="007C0D38" w:rsidRPr="0081195A" w:rsidRDefault="007C0D38" w:rsidP="00BD7A24">
            <w:pPr>
              <w:spacing w:line="276" w:lineRule="auto"/>
              <w:jc w:val="center"/>
              <w:rPr>
                <w:rFonts w:cs="Calibri"/>
                <w:sz w:val="17"/>
                <w:szCs w:val="17"/>
              </w:rPr>
            </w:pPr>
            <w:r w:rsidRPr="0081195A">
              <w:rPr>
                <w:rFonts w:cs="Calibri"/>
                <w:sz w:val="17"/>
                <w:szCs w:val="17"/>
              </w:rPr>
              <w:t xml:space="preserve">do </w:t>
            </w:r>
            <w:r>
              <w:rPr>
                <w:rFonts w:cs="Calibri"/>
                <w:sz w:val="17"/>
                <w:szCs w:val="17"/>
              </w:rPr>
              <w:t>5</w:t>
            </w:r>
            <w:r w:rsidRPr="0081195A">
              <w:rPr>
                <w:rFonts w:cs="Calibri"/>
                <w:sz w:val="17"/>
                <w:szCs w:val="17"/>
              </w:rPr>
              <w:t xml:space="preserve"> mig/żer</w:t>
            </w:r>
          </w:p>
        </w:tc>
      </w:tr>
    </w:tbl>
    <w:p w14:paraId="0BE08420" w14:textId="77777777" w:rsidR="007C0D38" w:rsidRDefault="007C0D38" w:rsidP="00BD7A24">
      <w:pPr>
        <w:spacing w:line="276" w:lineRule="auto"/>
        <w:rPr>
          <w:bCs/>
          <w:szCs w:val="20"/>
        </w:rPr>
      </w:pPr>
    </w:p>
    <w:p w14:paraId="187D6F94" w14:textId="2CECB454" w:rsidR="007C0D38" w:rsidRPr="00491DF8" w:rsidRDefault="00E11D90" w:rsidP="00E11D90">
      <w:pPr>
        <w:keepNext/>
        <w:spacing w:after="0" w:line="276" w:lineRule="auto"/>
        <w:rPr>
          <w:b/>
          <w:bCs/>
          <w:szCs w:val="20"/>
        </w:rPr>
      </w:pPr>
      <w:r>
        <w:rPr>
          <w:b/>
          <w:bCs/>
          <w:noProof/>
          <w:szCs w:val="20"/>
        </w:rPr>
        <w:lastRenderedPageBreak/>
        <w:drawing>
          <wp:inline distT="0" distB="0" distL="0" distR="0" wp14:anchorId="0FCED22F" wp14:editId="267A6380">
            <wp:extent cx="5759450" cy="814578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pic:cNvPicPr/>
                  </pic:nvPicPr>
                  <pic:blipFill>
                    <a:blip r:embed="rId29">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p>
    <w:p w14:paraId="1F2E470D" w14:textId="4E11E428" w:rsidR="007C0D38" w:rsidRPr="00E11D90" w:rsidRDefault="00E11D90" w:rsidP="00E11D90">
      <w:pPr>
        <w:pStyle w:val="Legenda"/>
        <w:rPr>
          <w:color w:val="auto"/>
          <w:szCs w:val="20"/>
        </w:rPr>
      </w:pPr>
      <w:bookmarkStart w:id="204" w:name="_Toc107325809"/>
      <w:r w:rsidRPr="00E11D90">
        <w:rPr>
          <w:color w:val="auto"/>
        </w:rPr>
        <w:t xml:space="preserve">Rysunek </w:t>
      </w:r>
      <w:r w:rsidRPr="00E11D90">
        <w:rPr>
          <w:color w:val="auto"/>
        </w:rPr>
        <w:fldChar w:fldCharType="begin"/>
      </w:r>
      <w:r w:rsidRPr="00E11D90">
        <w:rPr>
          <w:color w:val="auto"/>
        </w:rPr>
        <w:instrText xml:space="preserve"> SEQ Rysunek \* ARABIC </w:instrText>
      </w:r>
      <w:r w:rsidRPr="00E11D90">
        <w:rPr>
          <w:color w:val="auto"/>
        </w:rPr>
        <w:fldChar w:fldCharType="separate"/>
      </w:r>
      <w:r w:rsidR="00577AED">
        <w:rPr>
          <w:noProof/>
          <w:color w:val="auto"/>
        </w:rPr>
        <w:t>26</w:t>
      </w:r>
      <w:r w:rsidRPr="00E11D90">
        <w:rPr>
          <w:color w:val="auto"/>
        </w:rPr>
        <w:fldChar w:fldCharType="end"/>
      </w:r>
      <w:r w:rsidRPr="00E11D90">
        <w:rPr>
          <w:color w:val="auto"/>
        </w:rPr>
        <w:t xml:space="preserve">. </w:t>
      </w:r>
      <w:r w:rsidR="007C0D38" w:rsidRPr="00E11D90">
        <w:rPr>
          <w:color w:val="auto"/>
          <w:szCs w:val="20"/>
        </w:rPr>
        <w:t>Obszar posadowienia paneli fotowoltaicznych oraz obszary wykluczone z zabudowy panelami.</w:t>
      </w:r>
      <w:bookmarkEnd w:id="204"/>
    </w:p>
    <w:p w14:paraId="4D687FBC" w14:textId="2DE1E1D1" w:rsidR="007C0D38" w:rsidRPr="00491DF8" w:rsidRDefault="007C0D38" w:rsidP="00E11D90">
      <w:pPr>
        <w:spacing w:after="0" w:line="276" w:lineRule="auto"/>
        <w:jc w:val="center"/>
        <w:rPr>
          <w:color w:val="FF0000"/>
          <w:szCs w:val="20"/>
        </w:rPr>
      </w:pPr>
      <w:r>
        <w:rPr>
          <w:noProof/>
        </w:rPr>
        <w:lastRenderedPageBreak/>
        <w:drawing>
          <wp:inline distT="0" distB="0" distL="0" distR="0" wp14:anchorId="2A46DC23" wp14:editId="6418FE55">
            <wp:extent cx="5707380" cy="4274820"/>
            <wp:effectExtent l="0" t="0" r="7620" b="0"/>
            <wp:docPr id="425747003" name="Obraz 425747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07380" cy="4274820"/>
                    </a:xfrm>
                    <a:prstGeom prst="rect">
                      <a:avLst/>
                    </a:prstGeom>
                    <a:noFill/>
                    <a:ln>
                      <a:noFill/>
                    </a:ln>
                  </pic:spPr>
                </pic:pic>
              </a:graphicData>
            </a:graphic>
          </wp:inline>
        </w:drawing>
      </w:r>
    </w:p>
    <w:p w14:paraId="3CF92A1C" w14:textId="52EE8827" w:rsidR="007C0D38" w:rsidRPr="00491DF8" w:rsidRDefault="00E11D90" w:rsidP="00E11D90">
      <w:pPr>
        <w:pStyle w:val="Legenda"/>
        <w:rPr>
          <w:szCs w:val="20"/>
        </w:rPr>
      </w:pPr>
      <w:bookmarkStart w:id="205" w:name="_Toc107327023"/>
      <w:r>
        <w:t xml:space="preserve">Fot. </w:t>
      </w:r>
      <w:fldSimple w:instr=" SEQ Fot. \* ARABIC ">
        <w:r w:rsidR="00577AED">
          <w:rPr>
            <w:noProof/>
          </w:rPr>
          <w:t>11</w:t>
        </w:r>
      </w:fldSimple>
      <w:r>
        <w:t xml:space="preserve">. </w:t>
      </w:r>
      <w:r w:rsidR="007C0D38" w:rsidRPr="00491DF8">
        <w:rPr>
          <w:szCs w:val="20"/>
        </w:rPr>
        <w:t>Obszar wyłączony z posadowienia paneli - miejsce rozrodu gąsiorka</w:t>
      </w:r>
      <w:r w:rsidR="007C0D38">
        <w:rPr>
          <w:szCs w:val="20"/>
        </w:rPr>
        <w:t xml:space="preserve"> działka nr 13, maj 2022.</w:t>
      </w:r>
      <w:bookmarkEnd w:id="205"/>
    </w:p>
    <w:p w14:paraId="3DD153B5" w14:textId="17FCE10D" w:rsidR="007C0D38" w:rsidRDefault="007C0D38" w:rsidP="007C0D38">
      <w:pPr>
        <w:rPr>
          <w:szCs w:val="20"/>
        </w:rPr>
      </w:pPr>
    </w:p>
    <w:p w14:paraId="5B527B66" w14:textId="77777777" w:rsidR="002079CD" w:rsidRPr="00491DF8" w:rsidRDefault="002079CD" w:rsidP="007C0D38">
      <w:pPr>
        <w:rPr>
          <w:szCs w:val="20"/>
        </w:rPr>
      </w:pPr>
    </w:p>
    <w:p w14:paraId="35BDD61D" w14:textId="5E58F5C0" w:rsidR="00B772D7" w:rsidRPr="00E043C5" w:rsidRDefault="00B772D7" w:rsidP="00A349F9">
      <w:pPr>
        <w:pStyle w:val="Nagwek3"/>
        <w:keepLines w:val="0"/>
        <w:numPr>
          <w:ilvl w:val="2"/>
          <w:numId w:val="7"/>
        </w:numPr>
        <w:spacing w:before="0" w:after="240" w:line="276" w:lineRule="auto"/>
        <w:ind w:left="1225" w:hanging="505"/>
        <w:contextualSpacing/>
        <w:rPr>
          <w:rFonts w:ascii="Verdana" w:eastAsia="Calibri" w:hAnsi="Verdana"/>
        </w:rPr>
      </w:pPr>
      <w:bookmarkStart w:id="206" w:name="_Toc433892670"/>
      <w:bookmarkStart w:id="207" w:name="_Toc503189005"/>
      <w:bookmarkStart w:id="208" w:name="_Toc29487720"/>
      <w:bookmarkStart w:id="209" w:name="_Toc107328755"/>
      <w:r w:rsidRPr="00E043C5">
        <w:rPr>
          <w:rFonts w:ascii="Verdana" w:eastAsia="Calibri" w:hAnsi="Verdana"/>
        </w:rPr>
        <w:t>Obszary i obiekty chronione, w tym w</w:t>
      </w:r>
      <w:r w:rsidR="00453A95" w:rsidRPr="00E043C5">
        <w:rPr>
          <w:rFonts w:ascii="Verdana" w:eastAsia="Calibri" w:hAnsi="Verdana"/>
        </w:rPr>
        <w:t> </w:t>
      </w:r>
      <w:r w:rsidRPr="00E043C5">
        <w:rPr>
          <w:rFonts w:ascii="Verdana" w:eastAsia="Calibri" w:hAnsi="Verdana"/>
        </w:rPr>
        <w:t>ramach Europejskiej Sieci Ekologicznej Natura 2000</w:t>
      </w:r>
      <w:bookmarkEnd w:id="206"/>
      <w:bookmarkEnd w:id="207"/>
      <w:bookmarkEnd w:id="208"/>
      <w:bookmarkEnd w:id="209"/>
    </w:p>
    <w:p w14:paraId="0FB183F7" w14:textId="18A16059" w:rsidR="004868BC" w:rsidRPr="00E043C5" w:rsidRDefault="00F4771A" w:rsidP="009768D1">
      <w:pPr>
        <w:pStyle w:val="Default"/>
        <w:spacing w:after="120" w:line="276" w:lineRule="auto"/>
        <w:jc w:val="both"/>
        <w:rPr>
          <w:rFonts w:ascii="Verdana" w:hAnsi="Verdana" w:cs="Times New Roman"/>
          <w:b/>
          <w:bCs/>
          <w:color w:val="auto"/>
          <w:sz w:val="20"/>
          <w:szCs w:val="20"/>
        </w:rPr>
      </w:pPr>
      <w:bookmarkStart w:id="210" w:name="_Hlk503186020"/>
      <w:r w:rsidRPr="00E043C5">
        <w:rPr>
          <w:rFonts w:ascii="Verdana" w:hAnsi="Verdana" w:cs="Times New Roman"/>
          <w:b/>
          <w:bCs/>
          <w:color w:val="auto"/>
          <w:sz w:val="20"/>
          <w:szCs w:val="20"/>
        </w:rPr>
        <w:t>P</w:t>
      </w:r>
      <w:r w:rsidR="30589B90" w:rsidRPr="00E043C5">
        <w:rPr>
          <w:rFonts w:ascii="Verdana" w:hAnsi="Verdana" w:cs="Times New Roman"/>
          <w:b/>
          <w:bCs/>
          <w:color w:val="auto"/>
          <w:sz w:val="20"/>
          <w:szCs w:val="20"/>
        </w:rPr>
        <w:t>rzedmiotowy obszar przewidziany pod realizację elektrowni fotowoltaiczn</w:t>
      </w:r>
      <w:r w:rsidR="00E740EE" w:rsidRPr="00E043C5">
        <w:rPr>
          <w:rFonts w:ascii="Verdana" w:hAnsi="Verdana" w:cs="Times New Roman"/>
          <w:b/>
          <w:bCs/>
          <w:color w:val="auto"/>
          <w:sz w:val="20"/>
          <w:szCs w:val="20"/>
        </w:rPr>
        <w:t>ej na terenie gmin</w:t>
      </w:r>
      <w:r w:rsidR="00023F5A" w:rsidRPr="00E043C5">
        <w:rPr>
          <w:rFonts w:ascii="Verdana" w:hAnsi="Verdana" w:cs="Times New Roman"/>
          <w:b/>
          <w:bCs/>
          <w:color w:val="auto"/>
          <w:sz w:val="20"/>
          <w:szCs w:val="20"/>
        </w:rPr>
        <w:t>: Sośno, Więcbork oraz Sępólno</w:t>
      </w:r>
      <w:r w:rsidR="00677425" w:rsidRPr="00E043C5">
        <w:rPr>
          <w:rFonts w:ascii="Verdana" w:hAnsi="Verdana" w:cs="Times New Roman"/>
          <w:b/>
          <w:bCs/>
          <w:color w:val="auto"/>
          <w:sz w:val="20"/>
          <w:szCs w:val="20"/>
        </w:rPr>
        <w:t xml:space="preserve"> </w:t>
      </w:r>
      <w:r w:rsidR="00023F5A" w:rsidRPr="00E043C5">
        <w:rPr>
          <w:rFonts w:ascii="Verdana" w:hAnsi="Verdana" w:cs="Times New Roman"/>
          <w:b/>
          <w:bCs/>
          <w:color w:val="auto"/>
          <w:sz w:val="20"/>
          <w:szCs w:val="20"/>
        </w:rPr>
        <w:t xml:space="preserve">Krajeńskie, </w:t>
      </w:r>
      <w:r w:rsidR="30589B90" w:rsidRPr="00E043C5">
        <w:rPr>
          <w:rFonts w:ascii="Verdana" w:hAnsi="Verdana" w:cs="Times New Roman"/>
          <w:b/>
          <w:bCs/>
          <w:color w:val="auto"/>
          <w:sz w:val="20"/>
          <w:szCs w:val="20"/>
          <w:u w:val="single"/>
        </w:rPr>
        <w:t>położony</w:t>
      </w:r>
      <w:r w:rsidR="004F1D22" w:rsidRPr="00E043C5">
        <w:rPr>
          <w:rFonts w:ascii="Verdana" w:hAnsi="Verdana" w:cs="Times New Roman"/>
          <w:b/>
          <w:bCs/>
          <w:color w:val="auto"/>
          <w:sz w:val="20"/>
          <w:szCs w:val="20"/>
          <w:u w:val="single"/>
        </w:rPr>
        <w:t xml:space="preserve"> </w:t>
      </w:r>
      <w:r w:rsidR="00E740EE" w:rsidRPr="00E043C5">
        <w:rPr>
          <w:rFonts w:ascii="Verdana" w:hAnsi="Verdana" w:cs="Times New Roman"/>
          <w:b/>
          <w:bCs/>
          <w:color w:val="auto"/>
          <w:sz w:val="20"/>
          <w:szCs w:val="20"/>
          <w:u w:val="single"/>
        </w:rPr>
        <w:t xml:space="preserve">jest </w:t>
      </w:r>
      <w:r w:rsidR="00677425" w:rsidRPr="00E043C5">
        <w:rPr>
          <w:rFonts w:ascii="Verdana" w:hAnsi="Verdana" w:cs="Times New Roman"/>
          <w:b/>
          <w:bCs/>
          <w:color w:val="auto"/>
          <w:sz w:val="20"/>
          <w:szCs w:val="20"/>
          <w:u w:val="single"/>
        </w:rPr>
        <w:t xml:space="preserve">częściowo </w:t>
      </w:r>
      <w:r w:rsidR="30589B90" w:rsidRPr="00E043C5">
        <w:rPr>
          <w:rFonts w:ascii="Verdana" w:hAnsi="Verdana" w:cs="Times New Roman"/>
          <w:b/>
          <w:bCs/>
          <w:color w:val="auto"/>
          <w:sz w:val="20"/>
          <w:szCs w:val="20"/>
          <w:u w:val="single"/>
        </w:rPr>
        <w:t>w obszarze chronionym</w:t>
      </w:r>
      <w:r w:rsidR="30589B90" w:rsidRPr="00E043C5">
        <w:rPr>
          <w:rFonts w:ascii="Verdana" w:hAnsi="Verdana" w:cs="Times New Roman"/>
          <w:b/>
          <w:bCs/>
          <w:color w:val="auto"/>
          <w:sz w:val="20"/>
          <w:szCs w:val="20"/>
        </w:rPr>
        <w:t xml:space="preserve"> na podstawie ustawy z dnia 16 kwietnia 2004 r. o ochronie przyrody (</w:t>
      </w:r>
      <w:r w:rsidR="00053A5E" w:rsidRPr="00E043C5">
        <w:rPr>
          <w:rFonts w:ascii="Verdana" w:hAnsi="Verdana"/>
          <w:b/>
          <w:bCs/>
          <w:color w:val="auto"/>
          <w:sz w:val="20"/>
          <w:szCs w:val="20"/>
        </w:rPr>
        <w:t>Dz.U.2022 poz. 916</w:t>
      </w:r>
      <w:r w:rsidR="30589B90" w:rsidRPr="00E043C5">
        <w:rPr>
          <w:rFonts w:ascii="Verdana" w:hAnsi="Verdana" w:cs="Times New Roman"/>
          <w:b/>
          <w:bCs/>
          <w:color w:val="auto"/>
          <w:sz w:val="20"/>
          <w:szCs w:val="20"/>
        </w:rPr>
        <w:t xml:space="preserve">). </w:t>
      </w:r>
    </w:p>
    <w:p w14:paraId="7E413ED3" w14:textId="5A85CD37" w:rsidR="009B435B" w:rsidRPr="00E043C5" w:rsidRDefault="009B435B" w:rsidP="00305ED0">
      <w:pPr>
        <w:rPr>
          <w:rFonts w:cstheme="minorHAnsi"/>
          <w:szCs w:val="20"/>
        </w:rPr>
      </w:pPr>
    </w:p>
    <w:p w14:paraId="5A1E90E5" w14:textId="672A06EB" w:rsidR="009B435B" w:rsidRPr="00E043C5" w:rsidRDefault="008F09BF" w:rsidP="002079CD">
      <w:pPr>
        <w:ind w:hanging="426"/>
        <w:rPr>
          <w:rFonts w:cstheme="minorHAnsi"/>
          <w:szCs w:val="20"/>
        </w:rPr>
      </w:pPr>
      <w:r w:rsidRPr="00E043C5">
        <w:rPr>
          <w:rFonts w:cstheme="minorHAnsi"/>
          <w:noProof/>
          <w:szCs w:val="20"/>
        </w:rPr>
        <w:lastRenderedPageBreak/>
        <w:drawing>
          <wp:inline distT="0" distB="0" distL="0" distR="0" wp14:anchorId="52584042" wp14:editId="00ABBB4B">
            <wp:extent cx="6315075" cy="4465809"/>
            <wp:effectExtent l="0" t="0" r="0" b="0"/>
            <wp:docPr id="245" name="Obraz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Obraz 24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322723" cy="4471218"/>
                    </a:xfrm>
                    <a:prstGeom prst="rect">
                      <a:avLst/>
                    </a:prstGeom>
                  </pic:spPr>
                </pic:pic>
              </a:graphicData>
            </a:graphic>
          </wp:inline>
        </w:drawing>
      </w:r>
    </w:p>
    <w:p w14:paraId="4C405190" w14:textId="57FC9F46" w:rsidR="009B435B" w:rsidRPr="00E043C5" w:rsidRDefault="00CD35C5" w:rsidP="00CD35C5">
      <w:pPr>
        <w:pStyle w:val="Legenda"/>
        <w:rPr>
          <w:color w:val="auto"/>
        </w:rPr>
      </w:pPr>
      <w:bookmarkStart w:id="211" w:name="_Toc107325810"/>
      <w:r w:rsidRPr="00E043C5">
        <w:rPr>
          <w:color w:val="auto"/>
        </w:rPr>
        <w:t xml:space="preserve">Rysunek </w:t>
      </w:r>
      <w:r w:rsidR="00275F52" w:rsidRPr="00E043C5">
        <w:rPr>
          <w:color w:val="auto"/>
        </w:rPr>
        <w:fldChar w:fldCharType="begin"/>
      </w:r>
      <w:r w:rsidR="00275F52" w:rsidRPr="00E043C5">
        <w:rPr>
          <w:color w:val="auto"/>
        </w:rPr>
        <w:instrText xml:space="preserve"> SEQ Rysunek \* ARABIC </w:instrText>
      </w:r>
      <w:r w:rsidR="00275F52" w:rsidRPr="00E043C5">
        <w:rPr>
          <w:color w:val="auto"/>
        </w:rPr>
        <w:fldChar w:fldCharType="separate"/>
      </w:r>
      <w:r w:rsidR="00577AED">
        <w:rPr>
          <w:noProof/>
          <w:color w:val="auto"/>
        </w:rPr>
        <w:t>27</w:t>
      </w:r>
      <w:r w:rsidR="00275F52" w:rsidRPr="00E043C5">
        <w:rPr>
          <w:noProof/>
          <w:color w:val="auto"/>
        </w:rPr>
        <w:fldChar w:fldCharType="end"/>
      </w:r>
      <w:r w:rsidR="009B435B" w:rsidRPr="00E043C5">
        <w:rPr>
          <w:color w:val="auto"/>
        </w:rPr>
        <w:t>. Obszary chronione w odległości do około 5 km od planowanej inwestycji</w:t>
      </w:r>
      <w:bookmarkEnd w:id="211"/>
    </w:p>
    <w:p w14:paraId="2597D12C" w14:textId="77777777" w:rsidR="009B435B" w:rsidRPr="00E043C5" w:rsidRDefault="009B435B" w:rsidP="00305ED0">
      <w:pPr>
        <w:rPr>
          <w:rFonts w:cstheme="minorHAnsi"/>
          <w:szCs w:val="20"/>
        </w:rPr>
      </w:pPr>
    </w:p>
    <w:p w14:paraId="7D97006A" w14:textId="281415DF" w:rsidR="00305ED0" w:rsidRPr="00E043C5" w:rsidRDefault="00305ED0" w:rsidP="00305ED0">
      <w:pPr>
        <w:rPr>
          <w:szCs w:val="20"/>
        </w:rPr>
      </w:pPr>
      <w:r w:rsidRPr="00E043C5">
        <w:rPr>
          <w:rFonts w:cstheme="minorHAnsi"/>
          <w:szCs w:val="20"/>
        </w:rPr>
        <w:t xml:space="preserve">W sąsiedztwie (w promieniu ok. 10 km) planowanej inwestycji znajdują się następujące </w:t>
      </w:r>
      <w:r w:rsidRPr="00E043C5">
        <w:rPr>
          <w:szCs w:val="20"/>
        </w:rPr>
        <w:t xml:space="preserve">formy ochrony przyrody: </w:t>
      </w:r>
    </w:p>
    <w:p w14:paraId="24F7D35A" w14:textId="77777777" w:rsidR="00305ED0" w:rsidRPr="00E043C5" w:rsidRDefault="00305ED0" w:rsidP="00A76422">
      <w:pPr>
        <w:pStyle w:val="Nagwek"/>
        <w:numPr>
          <w:ilvl w:val="0"/>
          <w:numId w:val="81"/>
        </w:numPr>
        <w:spacing w:after="60" w:line="360" w:lineRule="auto"/>
        <w:ind w:left="714" w:hanging="357"/>
        <w:rPr>
          <w:szCs w:val="20"/>
        </w:rPr>
      </w:pPr>
      <w:r w:rsidRPr="00E043C5">
        <w:rPr>
          <w:szCs w:val="20"/>
        </w:rPr>
        <w:t xml:space="preserve">Krajeński Park Krajobrazowy </w:t>
      </w:r>
    </w:p>
    <w:p w14:paraId="5273EC73" w14:textId="77777777" w:rsidR="00305ED0" w:rsidRPr="00E043C5" w:rsidRDefault="00305ED0" w:rsidP="00A76422">
      <w:pPr>
        <w:pStyle w:val="Nagwek"/>
        <w:numPr>
          <w:ilvl w:val="0"/>
          <w:numId w:val="81"/>
        </w:numPr>
        <w:spacing w:after="60" w:line="360" w:lineRule="auto"/>
        <w:ind w:left="714" w:hanging="357"/>
        <w:rPr>
          <w:szCs w:val="20"/>
        </w:rPr>
      </w:pPr>
      <w:r w:rsidRPr="00E043C5">
        <w:rPr>
          <w:szCs w:val="20"/>
        </w:rPr>
        <w:t xml:space="preserve">Obszar Chronionego Krajobrazu Ozów </w:t>
      </w:r>
      <w:proofErr w:type="spellStart"/>
      <w:r w:rsidRPr="00E043C5">
        <w:rPr>
          <w:szCs w:val="20"/>
        </w:rPr>
        <w:t>Wielowickich</w:t>
      </w:r>
      <w:proofErr w:type="spellEnd"/>
      <w:r w:rsidRPr="00E043C5">
        <w:rPr>
          <w:szCs w:val="20"/>
        </w:rPr>
        <w:t xml:space="preserve"> </w:t>
      </w:r>
    </w:p>
    <w:p w14:paraId="4442DFED" w14:textId="77777777" w:rsidR="00305ED0" w:rsidRPr="00E043C5" w:rsidRDefault="00305ED0" w:rsidP="00A76422">
      <w:pPr>
        <w:pStyle w:val="Nagwek"/>
        <w:numPr>
          <w:ilvl w:val="0"/>
          <w:numId w:val="81"/>
        </w:numPr>
        <w:spacing w:after="60" w:line="360" w:lineRule="auto"/>
        <w:ind w:left="714" w:hanging="357"/>
        <w:rPr>
          <w:szCs w:val="20"/>
        </w:rPr>
      </w:pPr>
      <w:r w:rsidRPr="00E043C5">
        <w:rPr>
          <w:szCs w:val="20"/>
        </w:rPr>
        <w:t xml:space="preserve">Zespół Przyrodniczo – Krajobrazowy Messy </w:t>
      </w:r>
    </w:p>
    <w:p w14:paraId="5495735E" w14:textId="77777777" w:rsidR="00305ED0" w:rsidRPr="00E043C5" w:rsidRDefault="00305ED0" w:rsidP="00A76422">
      <w:pPr>
        <w:pStyle w:val="Nagwek"/>
        <w:numPr>
          <w:ilvl w:val="0"/>
          <w:numId w:val="81"/>
        </w:numPr>
        <w:spacing w:after="60" w:line="360" w:lineRule="auto"/>
        <w:ind w:left="714" w:hanging="357"/>
        <w:rPr>
          <w:szCs w:val="20"/>
        </w:rPr>
      </w:pPr>
      <w:r w:rsidRPr="00E043C5">
        <w:rPr>
          <w:szCs w:val="20"/>
        </w:rPr>
        <w:t xml:space="preserve">Rezerwat Wąwelno </w:t>
      </w:r>
    </w:p>
    <w:p w14:paraId="0477C90D" w14:textId="5B9E6347" w:rsidR="00305ED0" w:rsidRPr="00E043C5" w:rsidRDefault="00305ED0" w:rsidP="00305ED0">
      <w:pPr>
        <w:pStyle w:val="Default"/>
        <w:spacing w:after="120" w:line="276" w:lineRule="auto"/>
        <w:jc w:val="both"/>
        <w:rPr>
          <w:rFonts w:ascii="Verdana" w:hAnsi="Verdana" w:cstheme="minorHAnsi"/>
          <w:color w:val="auto"/>
          <w:sz w:val="20"/>
          <w:szCs w:val="20"/>
        </w:rPr>
      </w:pPr>
      <w:r w:rsidRPr="00E043C5">
        <w:rPr>
          <w:rFonts w:ascii="Verdana" w:eastAsiaTheme="minorEastAsia" w:hAnsi="Verdana" w:cstheme="minorBidi"/>
          <w:color w:val="auto"/>
          <w:sz w:val="21"/>
          <w:szCs w:val="21"/>
          <w:lang w:eastAsia="en-US"/>
        </w:rPr>
        <w:br/>
      </w:r>
      <w:r w:rsidRPr="00E043C5">
        <w:rPr>
          <w:rFonts w:ascii="Verdana" w:hAnsi="Verdana" w:cstheme="minorHAnsi"/>
          <w:color w:val="auto"/>
          <w:sz w:val="20"/>
          <w:szCs w:val="20"/>
        </w:rPr>
        <w:t>Działki inwestycyjne „Zespołu I” znajdują się na obszarze Krajeńskiego Parku Krajobrazowego (na jego granicy), w „Zespole II”  granice 3 działek inwestycyjnych usytułowane są w bezpośrednim sąsiedztwie Krajeńskiego PK, południowe granice działki nr 13 i 14 znajdują się  po przeciwległej stronie drogi asfaltowej relacji Więcbork-Wielowicz do której przylega granica Parku, a działka nr 22/2 zachodnią swoją granicą przylega do rzeki Orla, na której również przebiega granica Parku Krajobrazowego. Najbliższy Obszar Chronionego Krajobrazu jest oddalony od najbliższej granicy inwestycji (odpowiednio dla Zespołu I</w:t>
      </w:r>
      <w:r w:rsidR="00F7129E" w:rsidRPr="00E043C5">
        <w:rPr>
          <w:rFonts w:ascii="Verdana" w:hAnsi="Verdana" w:cstheme="minorHAnsi"/>
          <w:color w:val="auto"/>
          <w:sz w:val="20"/>
          <w:szCs w:val="20"/>
        </w:rPr>
        <w:t xml:space="preserve"> </w:t>
      </w:r>
      <w:proofErr w:type="spellStart"/>
      <w:r w:rsidR="00F7129E" w:rsidRPr="00E043C5">
        <w:rPr>
          <w:rFonts w:ascii="Verdana" w:hAnsi="Verdana" w:cstheme="minorHAnsi"/>
          <w:color w:val="auto"/>
          <w:sz w:val="20"/>
          <w:szCs w:val="20"/>
        </w:rPr>
        <w:t>i</w:t>
      </w:r>
      <w:proofErr w:type="spellEnd"/>
      <w:r w:rsidR="00F7129E" w:rsidRPr="00E043C5">
        <w:rPr>
          <w:rFonts w:ascii="Verdana" w:hAnsi="Verdana" w:cstheme="minorHAnsi"/>
          <w:color w:val="auto"/>
          <w:sz w:val="20"/>
          <w:szCs w:val="20"/>
        </w:rPr>
        <w:t xml:space="preserve"> II</w:t>
      </w:r>
      <w:r w:rsidRPr="00E043C5">
        <w:rPr>
          <w:rFonts w:ascii="Verdana" w:hAnsi="Verdana" w:cstheme="minorHAnsi"/>
          <w:color w:val="auto"/>
          <w:sz w:val="20"/>
          <w:szCs w:val="20"/>
        </w:rPr>
        <w:t>) o 2,8 km</w:t>
      </w:r>
      <w:r w:rsidR="00F7129E" w:rsidRPr="00E043C5">
        <w:rPr>
          <w:rFonts w:ascii="Verdana" w:hAnsi="Verdana" w:cstheme="minorHAnsi"/>
          <w:color w:val="auto"/>
          <w:sz w:val="20"/>
          <w:szCs w:val="20"/>
        </w:rPr>
        <w:t xml:space="preserve"> i</w:t>
      </w:r>
      <w:r w:rsidRPr="00E043C5">
        <w:rPr>
          <w:rFonts w:ascii="Verdana" w:hAnsi="Verdana" w:cstheme="minorHAnsi"/>
          <w:color w:val="auto"/>
          <w:sz w:val="20"/>
          <w:szCs w:val="20"/>
        </w:rPr>
        <w:t>2,</w:t>
      </w:r>
      <w:r w:rsidR="00F7129E" w:rsidRPr="00E043C5">
        <w:rPr>
          <w:rFonts w:ascii="Verdana" w:hAnsi="Verdana" w:cstheme="minorHAnsi"/>
          <w:color w:val="auto"/>
          <w:sz w:val="20"/>
          <w:szCs w:val="20"/>
        </w:rPr>
        <w:t>2</w:t>
      </w:r>
      <w:r w:rsidRPr="00E043C5">
        <w:rPr>
          <w:rFonts w:ascii="Verdana" w:hAnsi="Verdana" w:cstheme="minorHAnsi"/>
          <w:color w:val="auto"/>
          <w:sz w:val="20"/>
          <w:szCs w:val="20"/>
        </w:rPr>
        <w:t xml:space="preserve"> km</w:t>
      </w:r>
      <w:r w:rsidR="00F7129E" w:rsidRPr="00E043C5">
        <w:rPr>
          <w:rFonts w:ascii="Verdana" w:hAnsi="Verdana" w:cstheme="minorHAnsi"/>
          <w:color w:val="auto"/>
          <w:sz w:val="20"/>
          <w:szCs w:val="20"/>
        </w:rPr>
        <w:t xml:space="preserve">. </w:t>
      </w:r>
      <w:r w:rsidRPr="00E043C5">
        <w:rPr>
          <w:rFonts w:ascii="Verdana" w:hAnsi="Verdana" w:cstheme="minorHAnsi"/>
          <w:color w:val="auto"/>
          <w:sz w:val="20"/>
          <w:szCs w:val="20"/>
        </w:rPr>
        <w:t>Zespół Przyrodniczo-Krajobrazowy jest oddalony o 3,7 km</w:t>
      </w:r>
      <w:r w:rsidR="00F7129E" w:rsidRPr="00E043C5">
        <w:rPr>
          <w:rFonts w:ascii="Verdana" w:hAnsi="Verdana" w:cstheme="minorHAnsi"/>
          <w:color w:val="auto"/>
          <w:sz w:val="20"/>
          <w:szCs w:val="20"/>
        </w:rPr>
        <w:t xml:space="preserve"> i</w:t>
      </w:r>
      <w:r w:rsidRPr="00E043C5">
        <w:rPr>
          <w:rFonts w:ascii="Verdana" w:hAnsi="Verdana" w:cstheme="minorHAnsi"/>
          <w:color w:val="auto"/>
          <w:sz w:val="20"/>
          <w:szCs w:val="20"/>
        </w:rPr>
        <w:t xml:space="preserve"> 2,5 km, a najbliższy Rezerwat Przyrody jest oddalony o 8,8 km</w:t>
      </w:r>
      <w:r w:rsidR="00F7129E" w:rsidRPr="00E043C5">
        <w:rPr>
          <w:rFonts w:ascii="Verdana" w:hAnsi="Verdana" w:cstheme="minorHAnsi"/>
          <w:color w:val="auto"/>
          <w:sz w:val="20"/>
          <w:szCs w:val="20"/>
        </w:rPr>
        <w:t xml:space="preserve"> i </w:t>
      </w:r>
      <w:r w:rsidRPr="00E043C5">
        <w:rPr>
          <w:rFonts w:ascii="Verdana" w:hAnsi="Verdana" w:cstheme="minorHAnsi"/>
          <w:color w:val="auto"/>
          <w:sz w:val="20"/>
          <w:szCs w:val="20"/>
        </w:rPr>
        <w:t xml:space="preserve">8,5 km od najbliższych granic inwestycji. Pozostałe formy ochrony przyrody jak: Obszary Specjalnej </w:t>
      </w:r>
      <w:r w:rsidRPr="00E043C5">
        <w:rPr>
          <w:rFonts w:ascii="Verdana" w:hAnsi="Verdana" w:cstheme="minorHAnsi"/>
          <w:color w:val="auto"/>
          <w:sz w:val="20"/>
          <w:szCs w:val="20"/>
        </w:rPr>
        <w:lastRenderedPageBreak/>
        <w:t>Ochrony Ptaków NATURA 2000, Specjalne Obszary Ochrony Siedlisk NATURA 2000 oraz Parki Narodowe znajdują się w znacznej odległości od granic inwestycji (&gt; 10 km).</w:t>
      </w:r>
    </w:p>
    <w:p w14:paraId="02689A6B" w14:textId="77777777" w:rsidR="00305ED0" w:rsidRPr="00E043C5" w:rsidRDefault="00305ED0" w:rsidP="00305ED0">
      <w:pPr>
        <w:pStyle w:val="Default"/>
        <w:spacing w:after="120" w:line="276" w:lineRule="auto"/>
        <w:jc w:val="both"/>
        <w:rPr>
          <w:rFonts w:ascii="Verdana" w:hAnsi="Verdana" w:cstheme="minorHAnsi"/>
          <w:color w:val="auto"/>
          <w:sz w:val="20"/>
          <w:szCs w:val="20"/>
        </w:rPr>
      </w:pPr>
    </w:p>
    <w:p w14:paraId="443B552D" w14:textId="132CC26B" w:rsidR="00305ED0" w:rsidRPr="00E043C5" w:rsidRDefault="00305ED0" w:rsidP="00305ED0">
      <w:pPr>
        <w:pStyle w:val="Default"/>
        <w:spacing w:after="120" w:line="276" w:lineRule="auto"/>
        <w:jc w:val="both"/>
        <w:rPr>
          <w:rFonts w:ascii="Verdana" w:hAnsi="Verdana" w:cstheme="minorHAnsi"/>
          <w:color w:val="auto"/>
          <w:sz w:val="20"/>
          <w:szCs w:val="20"/>
        </w:rPr>
      </w:pPr>
      <w:r w:rsidRPr="00E043C5">
        <w:rPr>
          <w:rFonts w:ascii="Verdana" w:hAnsi="Verdana" w:cstheme="minorHAnsi"/>
          <w:color w:val="auto"/>
          <w:sz w:val="20"/>
          <w:szCs w:val="20"/>
        </w:rPr>
        <w:t>W promieniu do 10 km od inwestycji znajduje się kilkanaście użytków ekologicznych i kilkadziesiąt pomników przyrody. Wszystkie indywidualne formy ochrony przyrody zlokalizowane są poza obszarem inwestycji, w odległości nie mniejszej niż 1,4 km od granic działek inwestycyjnych</w:t>
      </w:r>
    </w:p>
    <w:p w14:paraId="7340CE70" w14:textId="77777777" w:rsidR="004E2AF9" w:rsidRPr="00E043C5" w:rsidRDefault="004E2AF9" w:rsidP="004E2AF9">
      <w:pPr>
        <w:widowControl w:val="0"/>
        <w:autoSpaceDE w:val="0"/>
        <w:autoSpaceDN w:val="0"/>
        <w:adjustRightInd w:val="0"/>
        <w:spacing w:line="276" w:lineRule="auto"/>
        <w:rPr>
          <w:rFonts w:eastAsiaTheme="minorHAnsi" w:cs="Times-Roman"/>
          <w:highlight w:val="yellow"/>
        </w:rPr>
      </w:pPr>
      <w:r w:rsidRPr="00E043C5">
        <w:rPr>
          <w:rFonts w:eastAsiaTheme="minorHAnsi" w:cs="Times-Roman"/>
        </w:rPr>
        <w:t>Realizacja inwestycji nie będzie miała wpływu na ich stan zachowania.</w:t>
      </w:r>
    </w:p>
    <w:p w14:paraId="23B76805" w14:textId="4DDC0EA2" w:rsidR="00305ED0" w:rsidRPr="00E043C5" w:rsidRDefault="00305ED0" w:rsidP="00305ED0">
      <w:pPr>
        <w:pStyle w:val="Default"/>
        <w:spacing w:after="120" w:line="276" w:lineRule="auto"/>
        <w:jc w:val="both"/>
        <w:rPr>
          <w:rFonts w:ascii="Verdana" w:hAnsi="Verdana" w:cstheme="minorHAnsi"/>
          <w:color w:val="auto"/>
          <w:sz w:val="20"/>
          <w:szCs w:val="20"/>
        </w:rPr>
      </w:pPr>
      <w:r w:rsidRPr="00E043C5">
        <w:rPr>
          <w:rFonts w:ascii="Verdana" w:hAnsi="Verdana" w:cstheme="minorHAnsi"/>
          <w:color w:val="auto"/>
          <w:sz w:val="20"/>
          <w:szCs w:val="20"/>
        </w:rPr>
        <w:t>Położenie obszarów chronionych względem granic inwestycji zostało przedstawione na rysunku powyżej</w:t>
      </w:r>
      <w:r w:rsidR="004E2AF9" w:rsidRPr="00E043C5">
        <w:rPr>
          <w:rFonts w:ascii="Verdana" w:hAnsi="Verdana" w:cstheme="minorHAnsi"/>
          <w:color w:val="auto"/>
          <w:sz w:val="20"/>
          <w:szCs w:val="20"/>
        </w:rPr>
        <w:t xml:space="preserve">, a także stanowi </w:t>
      </w:r>
      <w:r w:rsidR="004E2AF9" w:rsidRPr="00E043C5">
        <w:rPr>
          <w:rFonts w:ascii="Verdana" w:hAnsi="Verdana" w:cstheme="minorHAnsi"/>
          <w:b/>
          <w:bCs/>
          <w:color w:val="auto"/>
          <w:sz w:val="20"/>
          <w:szCs w:val="20"/>
        </w:rPr>
        <w:t>Załącznik nr 6</w:t>
      </w:r>
      <w:r w:rsidR="004E2AF9" w:rsidRPr="00E043C5">
        <w:rPr>
          <w:rFonts w:ascii="Verdana" w:hAnsi="Verdana" w:cstheme="minorHAnsi"/>
          <w:color w:val="auto"/>
          <w:sz w:val="20"/>
          <w:szCs w:val="20"/>
        </w:rPr>
        <w:t xml:space="preserve"> do niniejszego opracowania</w:t>
      </w:r>
      <w:r w:rsidRPr="00E043C5">
        <w:rPr>
          <w:rFonts w:ascii="Verdana" w:hAnsi="Verdana" w:cstheme="minorHAnsi"/>
          <w:color w:val="auto"/>
          <w:sz w:val="20"/>
          <w:szCs w:val="20"/>
        </w:rPr>
        <w:t>, a charakterystyka w Tabeli poniżej.</w:t>
      </w:r>
    </w:p>
    <w:p w14:paraId="4E1E4302" w14:textId="77777777" w:rsidR="00305ED0" w:rsidRPr="00E043C5" w:rsidRDefault="00305ED0" w:rsidP="00305ED0">
      <w:pPr>
        <w:pStyle w:val="Legenda"/>
        <w:rPr>
          <w:color w:val="auto"/>
        </w:rPr>
      </w:pPr>
    </w:p>
    <w:p w14:paraId="79FD9098" w14:textId="7D2AF4BC" w:rsidR="00305ED0" w:rsidRPr="00E043C5" w:rsidRDefault="00E57901" w:rsidP="00E57901">
      <w:pPr>
        <w:pStyle w:val="Legenda"/>
        <w:rPr>
          <w:color w:val="auto"/>
        </w:rPr>
      </w:pPr>
      <w:bookmarkStart w:id="212" w:name="_Toc107325997"/>
      <w:r w:rsidRPr="00E043C5">
        <w:rPr>
          <w:color w:val="auto"/>
        </w:rPr>
        <w:t xml:space="preserve">Tabela </w:t>
      </w:r>
      <w:r w:rsidR="00275F52" w:rsidRPr="00E043C5">
        <w:rPr>
          <w:color w:val="auto"/>
        </w:rPr>
        <w:fldChar w:fldCharType="begin"/>
      </w:r>
      <w:r w:rsidR="00275F52" w:rsidRPr="00E043C5">
        <w:rPr>
          <w:color w:val="auto"/>
        </w:rPr>
        <w:instrText xml:space="preserve"> SEQ Tabela \* ARABIC </w:instrText>
      </w:r>
      <w:r w:rsidR="00275F52" w:rsidRPr="00E043C5">
        <w:rPr>
          <w:color w:val="auto"/>
        </w:rPr>
        <w:fldChar w:fldCharType="separate"/>
      </w:r>
      <w:r w:rsidR="00577AED">
        <w:rPr>
          <w:noProof/>
          <w:color w:val="auto"/>
        </w:rPr>
        <w:t>12</w:t>
      </w:r>
      <w:r w:rsidR="00275F52" w:rsidRPr="00E043C5">
        <w:rPr>
          <w:noProof/>
          <w:color w:val="auto"/>
        </w:rPr>
        <w:fldChar w:fldCharType="end"/>
      </w:r>
      <w:r w:rsidR="00305ED0" w:rsidRPr="00E043C5">
        <w:rPr>
          <w:color w:val="auto"/>
        </w:rPr>
        <w:t>. Obszary chronione w odległości do około 10 km od planowanej inwestycji</w:t>
      </w:r>
      <w:bookmarkEnd w:id="212"/>
    </w:p>
    <w:tbl>
      <w:tblPr>
        <w:tblStyle w:val="Tabelasiatki1jasnaakcent11"/>
        <w:tblW w:w="5000" w:type="pct"/>
        <w:jc w:val="center"/>
        <w:tblLook w:val="0420" w:firstRow="1" w:lastRow="0" w:firstColumn="0" w:lastColumn="0" w:noHBand="0" w:noVBand="1"/>
      </w:tblPr>
      <w:tblGrid>
        <w:gridCol w:w="2180"/>
        <w:gridCol w:w="138"/>
        <w:gridCol w:w="4738"/>
        <w:gridCol w:w="2004"/>
      </w:tblGrid>
      <w:tr w:rsidR="00E043C5" w:rsidRPr="00E043C5" w14:paraId="5C02D8CD" w14:textId="77777777" w:rsidTr="003210F0">
        <w:trPr>
          <w:cnfStyle w:val="100000000000" w:firstRow="1" w:lastRow="0" w:firstColumn="0" w:lastColumn="0" w:oddVBand="0" w:evenVBand="0" w:oddHBand="0" w:evenHBand="0" w:firstRowFirstColumn="0" w:firstRowLastColumn="0" w:lastRowFirstColumn="0" w:lastRowLastColumn="0"/>
          <w:jc w:val="center"/>
        </w:trPr>
        <w:tc>
          <w:tcPr>
            <w:tcW w:w="1279" w:type="pct"/>
            <w:gridSpan w:val="2"/>
            <w:tcBorders>
              <w:top w:val="single" w:sz="4" w:space="0" w:color="FCE0A6" w:themeColor="accent1" w:themeTint="66"/>
              <w:left w:val="single" w:sz="4" w:space="0" w:color="FCE0A6" w:themeColor="accent1" w:themeTint="66"/>
              <w:right w:val="single" w:sz="4" w:space="0" w:color="FCE0A6" w:themeColor="accent1" w:themeTint="66"/>
            </w:tcBorders>
            <w:shd w:val="clear" w:color="auto" w:fill="FFD189" w:themeFill="text2" w:themeFillTint="40"/>
            <w:vAlign w:val="center"/>
            <w:hideMark/>
          </w:tcPr>
          <w:p w14:paraId="0FA11481" w14:textId="77777777" w:rsidR="00305ED0" w:rsidRPr="00E043C5" w:rsidRDefault="00305ED0" w:rsidP="003210F0">
            <w:pPr>
              <w:autoSpaceDE w:val="0"/>
              <w:autoSpaceDN w:val="0"/>
              <w:adjustRightInd w:val="0"/>
              <w:spacing w:line="276" w:lineRule="auto"/>
              <w:jc w:val="center"/>
              <w:rPr>
                <w:rFonts w:eastAsiaTheme="minorHAnsi" w:cs="Times-Roman"/>
                <w:sz w:val="18"/>
                <w:szCs w:val="18"/>
              </w:rPr>
            </w:pPr>
            <w:r w:rsidRPr="00E043C5">
              <w:rPr>
                <w:rFonts w:eastAsiaTheme="minorHAnsi" w:cs="Times-Roman"/>
                <w:sz w:val="18"/>
                <w:szCs w:val="18"/>
              </w:rPr>
              <w:t>Nazwa obszaru</w:t>
            </w:r>
          </w:p>
        </w:tc>
        <w:tc>
          <w:tcPr>
            <w:tcW w:w="2615" w:type="pct"/>
            <w:tcBorders>
              <w:top w:val="single" w:sz="4" w:space="0" w:color="FCE0A6" w:themeColor="accent1" w:themeTint="66"/>
              <w:left w:val="single" w:sz="4" w:space="0" w:color="FCE0A6" w:themeColor="accent1" w:themeTint="66"/>
              <w:right w:val="single" w:sz="4" w:space="0" w:color="FCE0A6" w:themeColor="accent1" w:themeTint="66"/>
            </w:tcBorders>
            <w:shd w:val="clear" w:color="auto" w:fill="FFD189" w:themeFill="text2" w:themeFillTint="40"/>
            <w:vAlign w:val="center"/>
            <w:hideMark/>
          </w:tcPr>
          <w:p w14:paraId="319C40F3" w14:textId="77777777" w:rsidR="00305ED0" w:rsidRPr="00E043C5" w:rsidRDefault="00305ED0" w:rsidP="003210F0">
            <w:pPr>
              <w:autoSpaceDE w:val="0"/>
              <w:autoSpaceDN w:val="0"/>
              <w:adjustRightInd w:val="0"/>
              <w:spacing w:line="276" w:lineRule="auto"/>
              <w:jc w:val="center"/>
              <w:rPr>
                <w:rFonts w:eastAsiaTheme="minorHAnsi" w:cs="Times-Roman"/>
                <w:sz w:val="18"/>
                <w:szCs w:val="18"/>
              </w:rPr>
            </w:pPr>
            <w:r w:rsidRPr="00E043C5">
              <w:rPr>
                <w:rFonts w:eastAsiaTheme="minorHAnsi" w:cs="Times-Roman"/>
                <w:sz w:val="18"/>
                <w:szCs w:val="18"/>
              </w:rPr>
              <w:t>Charakterystyka obszaru</w:t>
            </w:r>
          </w:p>
        </w:tc>
        <w:tc>
          <w:tcPr>
            <w:tcW w:w="1106" w:type="pct"/>
            <w:tcBorders>
              <w:top w:val="single" w:sz="4" w:space="0" w:color="FCE0A6" w:themeColor="accent1" w:themeTint="66"/>
              <w:left w:val="single" w:sz="4" w:space="0" w:color="FCE0A6" w:themeColor="accent1" w:themeTint="66"/>
              <w:right w:val="single" w:sz="4" w:space="0" w:color="FCE0A6" w:themeColor="accent1" w:themeTint="66"/>
            </w:tcBorders>
            <w:shd w:val="clear" w:color="auto" w:fill="FFD189" w:themeFill="text2" w:themeFillTint="40"/>
            <w:hideMark/>
          </w:tcPr>
          <w:p w14:paraId="52748AEF" w14:textId="77777777" w:rsidR="00305ED0" w:rsidRPr="00E043C5" w:rsidRDefault="00305ED0" w:rsidP="003210F0">
            <w:pPr>
              <w:pStyle w:val="Default"/>
              <w:spacing w:line="276" w:lineRule="auto"/>
              <w:jc w:val="center"/>
              <w:rPr>
                <w:rFonts w:ascii="Verdana" w:eastAsiaTheme="minorHAnsi" w:hAnsi="Verdana"/>
                <w:color w:val="auto"/>
                <w:sz w:val="18"/>
                <w:szCs w:val="18"/>
                <w:lang w:eastAsia="en-US"/>
              </w:rPr>
            </w:pPr>
            <w:r w:rsidRPr="00E043C5">
              <w:rPr>
                <w:rFonts w:ascii="Verdana" w:eastAsiaTheme="minorHAnsi" w:hAnsi="Verdana" w:cs="Times-Roman"/>
                <w:color w:val="auto"/>
                <w:sz w:val="18"/>
                <w:szCs w:val="18"/>
                <w:lang w:eastAsia="en-US"/>
              </w:rPr>
              <w:t>Położ</w:t>
            </w:r>
            <w:r w:rsidRPr="00E043C5">
              <w:rPr>
                <w:rFonts w:ascii="Verdana" w:hAnsi="Verdana" w:cs="Times New Roman"/>
                <w:color w:val="auto"/>
                <w:sz w:val="18"/>
                <w:szCs w:val="18"/>
                <w:lang w:eastAsia="en-US"/>
              </w:rPr>
              <w:t xml:space="preserve">enie względem terenu przedsięwzięcia </w:t>
            </w:r>
          </w:p>
        </w:tc>
      </w:tr>
      <w:tr w:rsidR="00E043C5" w:rsidRPr="00E043C5" w14:paraId="7285C2A3" w14:textId="77777777" w:rsidTr="003210F0">
        <w:trPr>
          <w:trHeight w:val="522"/>
          <w:jc w:val="center"/>
        </w:trPr>
        <w:tc>
          <w:tcPr>
            <w:tcW w:w="5000" w:type="pct"/>
            <w:gridSpan w:val="4"/>
            <w:tcBorders>
              <w:top w:val="single" w:sz="4" w:space="0" w:color="FCE0A6" w:themeColor="accent1" w:themeTint="66"/>
              <w:left w:val="single" w:sz="4" w:space="0" w:color="FCE0A6" w:themeColor="accent1" w:themeTint="66"/>
              <w:right w:val="single" w:sz="4" w:space="0" w:color="FCE0A6" w:themeColor="accent1" w:themeTint="66"/>
            </w:tcBorders>
            <w:vAlign w:val="center"/>
          </w:tcPr>
          <w:p w14:paraId="7444127A" w14:textId="77777777" w:rsidR="00305ED0" w:rsidRPr="00E043C5" w:rsidRDefault="00305ED0" w:rsidP="003210F0">
            <w:pPr>
              <w:autoSpaceDE w:val="0"/>
              <w:autoSpaceDN w:val="0"/>
              <w:adjustRightInd w:val="0"/>
              <w:spacing w:before="240" w:line="276" w:lineRule="auto"/>
              <w:jc w:val="center"/>
              <w:rPr>
                <w:rFonts w:cs="Times New Roman"/>
                <w:b/>
                <w:sz w:val="18"/>
                <w:szCs w:val="18"/>
                <w:highlight w:val="yellow"/>
              </w:rPr>
            </w:pPr>
            <w:r w:rsidRPr="00E043C5">
              <w:rPr>
                <w:rFonts w:cs="Times New Roman"/>
                <w:b/>
                <w:sz w:val="18"/>
                <w:szCs w:val="18"/>
              </w:rPr>
              <w:t>Rezerwaty</w:t>
            </w:r>
          </w:p>
        </w:tc>
      </w:tr>
      <w:tr w:rsidR="00E043C5" w:rsidRPr="00E043C5" w14:paraId="5C31C235" w14:textId="77777777" w:rsidTr="003210F0">
        <w:trPr>
          <w:trHeight w:val="522"/>
          <w:jc w:val="center"/>
        </w:trPr>
        <w:tc>
          <w:tcPr>
            <w:tcW w:w="1203" w:type="pct"/>
            <w:tcBorders>
              <w:top w:val="single" w:sz="4" w:space="0" w:color="FCE0A6" w:themeColor="accent1" w:themeTint="66"/>
              <w:left w:val="single" w:sz="4" w:space="0" w:color="FCE0A6" w:themeColor="accent1" w:themeTint="66"/>
              <w:right w:val="single" w:sz="4" w:space="0" w:color="FCE0A6" w:themeColor="accent1" w:themeTint="66"/>
            </w:tcBorders>
            <w:vAlign w:val="center"/>
          </w:tcPr>
          <w:p w14:paraId="1088CBD9" w14:textId="77777777" w:rsidR="00305ED0" w:rsidRPr="00E043C5" w:rsidRDefault="00305ED0" w:rsidP="003210F0">
            <w:pPr>
              <w:autoSpaceDE w:val="0"/>
              <w:autoSpaceDN w:val="0"/>
              <w:adjustRightInd w:val="0"/>
              <w:spacing w:before="240" w:line="276" w:lineRule="auto"/>
              <w:jc w:val="center"/>
              <w:rPr>
                <w:b/>
                <w:bCs/>
                <w:sz w:val="18"/>
                <w:szCs w:val="18"/>
                <w:highlight w:val="yellow"/>
              </w:rPr>
            </w:pPr>
            <w:r w:rsidRPr="00E043C5">
              <w:rPr>
                <w:b/>
                <w:bCs/>
                <w:sz w:val="18"/>
                <w:szCs w:val="18"/>
              </w:rPr>
              <w:t>Rezerwat „</w:t>
            </w:r>
            <w:proofErr w:type="spellStart"/>
            <w:r w:rsidRPr="00E043C5">
              <w:rPr>
                <w:b/>
                <w:bCs/>
                <w:sz w:val="18"/>
                <w:szCs w:val="18"/>
              </w:rPr>
              <w:t>Wawelno</w:t>
            </w:r>
            <w:proofErr w:type="spellEnd"/>
            <w:r w:rsidRPr="00E043C5">
              <w:rPr>
                <w:b/>
                <w:bCs/>
                <w:szCs w:val="20"/>
              </w:rPr>
              <w:t>”</w:t>
            </w:r>
          </w:p>
        </w:tc>
        <w:tc>
          <w:tcPr>
            <w:tcW w:w="2691" w:type="pct"/>
            <w:gridSpan w:val="2"/>
            <w:tcBorders>
              <w:top w:val="single" w:sz="4" w:space="0" w:color="FCE0A6" w:themeColor="accent1" w:themeTint="66"/>
              <w:left w:val="single" w:sz="4" w:space="0" w:color="FCE0A6" w:themeColor="accent1" w:themeTint="66"/>
              <w:right w:val="single" w:sz="4" w:space="0" w:color="FCE0A6" w:themeColor="accent1" w:themeTint="66"/>
            </w:tcBorders>
            <w:vAlign w:val="center"/>
          </w:tcPr>
          <w:p w14:paraId="6B00F535" w14:textId="77777777" w:rsidR="00305ED0" w:rsidRPr="00E043C5" w:rsidRDefault="00305ED0" w:rsidP="003210F0">
            <w:pPr>
              <w:autoSpaceDE w:val="0"/>
              <w:autoSpaceDN w:val="0"/>
              <w:adjustRightInd w:val="0"/>
              <w:spacing w:line="276" w:lineRule="auto"/>
              <w:rPr>
                <w:sz w:val="18"/>
                <w:szCs w:val="18"/>
                <w:highlight w:val="yellow"/>
              </w:rPr>
            </w:pPr>
            <w:r w:rsidRPr="00E043C5">
              <w:rPr>
                <w:sz w:val="18"/>
                <w:szCs w:val="18"/>
              </w:rPr>
              <w:t>obszar o powierzchni 4,72 ha. Został uznany za rezerwat zarządzeniem Ministra Leśnictwa i Przemysłu Drzewnego z dnia 15 września 1958 r. w sprawie uznania za rezerwat przyrody. Celem ochrony jest zachowanie ze względów naukowych i dydaktycznych fragmentu lasu liściastego z kilkudziesięcioma okazami sędziwych buków, jesionów i dębów oraz stanowiska cennego jarzębu brekinii (</w:t>
            </w:r>
            <w:proofErr w:type="spellStart"/>
            <w:r w:rsidRPr="00E043C5">
              <w:rPr>
                <w:i/>
                <w:iCs/>
                <w:sz w:val="18"/>
                <w:szCs w:val="18"/>
              </w:rPr>
              <w:t>Sorbus</w:t>
            </w:r>
            <w:proofErr w:type="spellEnd"/>
            <w:r w:rsidRPr="00E043C5">
              <w:rPr>
                <w:i/>
                <w:iCs/>
                <w:sz w:val="18"/>
                <w:szCs w:val="18"/>
              </w:rPr>
              <w:t xml:space="preserve"> </w:t>
            </w:r>
            <w:proofErr w:type="spellStart"/>
            <w:r w:rsidRPr="00E043C5">
              <w:rPr>
                <w:i/>
                <w:iCs/>
                <w:sz w:val="18"/>
                <w:szCs w:val="18"/>
              </w:rPr>
              <w:t>torminalis</w:t>
            </w:r>
            <w:proofErr w:type="spellEnd"/>
            <w:r w:rsidRPr="00E043C5">
              <w:rPr>
                <w:sz w:val="18"/>
                <w:szCs w:val="18"/>
              </w:rPr>
              <w:t>). Cały obszar Rezerwatu objęty jest ochroną czynną.</w:t>
            </w:r>
          </w:p>
        </w:tc>
        <w:tc>
          <w:tcPr>
            <w:tcW w:w="1106" w:type="pct"/>
            <w:tcBorders>
              <w:top w:val="single" w:sz="4" w:space="0" w:color="FCE0A6" w:themeColor="accent1" w:themeTint="66"/>
              <w:left w:val="single" w:sz="4" w:space="0" w:color="FCE0A6" w:themeColor="accent1" w:themeTint="66"/>
              <w:right w:val="single" w:sz="4" w:space="0" w:color="FCE0A6" w:themeColor="accent1" w:themeTint="66"/>
            </w:tcBorders>
            <w:vAlign w:val="center"/>
          </w:tcPr>
          <w:p w14:paraId="1ECBE6FF" w14:textId="4D7FEF09" w:rsidR="00305ED0" w:rsidRPr="00E043C5" w:rsidRDefault="00305ED0" w:rsidP="003210F0">
            <w:pPr>
              <w:pStyle w:val="Nagwek"/>
              <w:spacing w:after="60" w:line="276" w:lineRule="auto"/>
              <w:jc w:val="center"/>
              <w:rPr>
                <w:sz w:val="18"/>
                <w:szCs w:val="18"/>
              </w:rPr>
            </w:pPr>
            <w:r w:rsidRPr="00E043C5">
              <w:rPr>
                <w:sz w:val="18"/>
                <w:szCs w:val="18"/>
              </w:rPr>
              <w:t>w odległości ok. 8,5 km od Zespołu II, ok. 8,8 od Zespołu I w kierunku południowo zachodnim</w:t>
            </w:r>
          </w:p>
          <w:p w14:paraId="0F69781E" w14:textId="77777777" w:rsidR="00305ED0" w:rsidRPr="00E043C5" w:rsidRDefault="00305ED0" w:rsidP="003210F0">
            <w:pPr>
              <w:pStyle w:val="Nagwek"/>
              <w:spacing w:after="60" w:line="360" w:lineRule="auto"/>
              <w:jc w:val="center"/>
              <w:rPr>
                <w:sz w:val="18"/>
                <w:szCs w:val="18"/>
                <w:highlight w:val="yellow"/>
              </w:rPr>
            </w:pPr>
          </w:p>
        </w:tc>
      </w:tr>
      <w:tr w:rsidR="00E043C5" w:rsidRPr="00E043C5" w14:paraId="64FA3C2A" w14:textId="77777777" w:rsidTr="003210F0">
        <w:trPr>
          <w:trHeight w:val="70"/>
          <w:jc w:val="center"/>
        </w:trPr>
        <w:tc>
          <w:tcPr>
            <w:tcW w:w="5000" w:type="pct"/>
            <w:gridSpan w:val="4"/>
            <w:tc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tcBorders>
            <w:vAlign w:val="center"/>
            <w:hideMark/>
          </w:tcPr>
          <w:p w14:paraId="7BF444A4" w14:textId="77777777" w:rsidR="00305ED0" w:rsidRPr="00E043C5" w:rsidRDefault="00305ED0" w:rsidP="003210F0">
            <w:pPr>
              <w:autoSpaceDE w:val="0"/>
              <w:autoSpaceDN w:val="0"/>
              <w:adjustRightInd w:val="0"/>
              <w:spacing w:before="240" w:line="276" w:lineRule="auto"/>
              <w:jc w:val="center"/>
              <w:rPr>
                <w:rFonts w:cs="Times New Roman"/>
                <w:b/>
                <w:sz w:val="18"/>
                <w:szCs w:val="18"/>
                <w:highlight w:val="yellow"/>
              </w:rPr>
            </w:pPr>
            <w:r w:rsidRPr="00E043C5">
              <w:rPr>
                <w:rFonts w:cs="Times New Roman"/>
                <w:b/>
                <w:sz w:val="18"/>
                <w:szCs w:val="18"/>
              </w:rPr>
              <w:t>Obszary Chronionego Krajobrazu</w:t>
            </w:r>
          </w:p>
        </w:tc>
      </w:tr>
      <w:tr w:rsidR="00E043C5" w:rsidRPr="00E043C5" w14:paraId="6562C478" w14:textId="77777777" w:rsidTr="003210F0">
        <w:trPr>
          <w:trHeight w:val="70"/>
          <w:jc w:val="center"/>
        </w:trPr>
        <w:tc>
          <w:tcPr>
            <w:tcW w:w="1279" w:type="pct"/>
            <w:gridSpan w:val="2"/>
            <w:tc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tcBorders>
            <w:vAlign w:val="center"/>
            <w:hideMark/>
          </w:tcPr>
          <w:p w14:paraId="6EE3095F" w14:textId="77777777" w:rsidR="00305ED0" w:rsidRPr="00E043C5" w:rsidRDefault="00305ED0" w:rsidP="003210F0">
            <w:pPr>
              <w:spacing w:before="240" w:line="276" w:lineRule="auto"/>
              <w:jc w:val="center"/>
              <w:rPr>
                <w:rFonts w:cs="Times New Roman"/>
                <w:b/>
                <w:bCs/>
                <w:sz w:val="18"/>
                <w:szCs w:val="18"/>
                <w:highlight w:val="yellow"/>
              </w:rPr>
            </w:pPr>
            <w:r w:rsidRPr="00E043C5">
              <w:rPr>
                <w:b/>
                <w:bCs/>
                <w:szCs w:val="20"/>
              </w:rPr>
              <w:t xml:space="preserve">Obszar Chronionego Krajobrazu Ozów </w:t>
            </w:r>
            <w:proofErr w:type="spellStart"/>
            <w:r w:rsidRPr="00E043C5">
              <w:rPr>
                <w:b/>
                <w:bCs/>
                <w:szCs w:val="20"/>
              </w:rPr>
              <w:t>Wielowickich</w:t>
            </w:r>
            <w:proofErr w:type="spellEnd"/>
          </w:p>
        </w:tc>
        <w:tc>
          <w:tcPr>
            <w:tcW w:w="2615" w:type="pct"/>
            <w:tc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tcBorders>
            <w:vAlign w:val="center"/>
            <w:hideMark/>
          </w:tcPr>
          <w:p w14:paraId="16EB73DB" w14:textId="77777777" w:rsidR="00305ED0" w:rsidRPr="00E043C5" w:rsidRDefault="00305ED0" w:rsidP="003210F0">
            <w:pPr>
              <w:autoSpaceDE w:val="0"/>
              <w:autoSpaceDN w:val="0"/>
              <w:adjustRightInd w:val="0"/>
              <w:spacing w:line="276" w:lineRule="auto"/>
              <w:rPr>
                <w:sz w:val="18"/>
                <w:szCs w:val="18"/>
              </w:rPr>
            </w:pPr>
            <w:r w:rsidRPr="00E043C5">
              <w:rPr>
                <w:sz w:val="18"/>
                <w:szCs w:val="18"/>
              </w:rPr>
              <w:t xml:space="preserve">zajmuje powierzchnię 1 120,54 ha i powstał na mocy uchwały nr VI/115/19 Sejmiku Województwa Kujawsko – Pomorskiego z dnia 27 maja 2019 r. w sprawie Obszaru Chronionego Krajobrazu Ozów </w:t>
            </w:r>
            <w:proofErr w:type="spellStart"/>
            <w:r w:rsidRPr="00E043C5">
              <w:rPr>
                <w:sz w:val="18"/>
                <w:szCs w:val="18"/>
              </w:rPr>
              <w:t>Wielowickich</w:t>
            </w:r>
            <w:proofErr w:type="spellEnd"/>
            <w:r w:rsidRPr="00E043C5">
              <w:rPr>
                <w:sz w:val="18"/>
                <w:szCs w:val="18"/>
              </w:rPr>
              <w:t xml:space="preserve"> (Dz. Urz. Woj. Kuj.-Pom. , poz. 3065). Położony jest w całości na terenie gminy Sośno. </w:t>
            </w:r>
          </w:p>
          <w:p w14:paraId="61C8533A" w14:textId="77777777" w:rsidR="00305ED0" w:rsidRPr="00E043C5" w:rsidRDefault="00305ED0" w:rsidP="003210F0">
            <w:pPr>
              <w:autoSpaceDE w:val="0"/>
              <w:autoSpaceDN w:val="0"/>
              <w:adjustRightInd w:val="0"/>
              <w:spacing w:line="276" w:lineRule="auto"/>
              <w:rPr>
                <w:sz w:val="18"/>
                <w:szCs w:val="18"/>
              </w:rPr>
            </w:pPr>
            <w:r w:rsidRPr="00E043C5">
              <w:rPr>
                <w:sz w:val="18"/>
                <w:szCs w:val="18"/>
              </w:rPr>
              <w:t xml:space="preserve">Obszar obejmuje fragment Pojezierza Krajeńskiego, charakteryzujący się występowaniem młodego krajobrazu polodowcowego, a szczególnie unikatowymi formami rzeźby terenu tzw. ozami. </w:t>
            </w:r>
          </w:p>
          <w:p w14:paraId="5D2DBA86" w14:textId="77777777" w:rsidR="00305ED0" w:rsidRPr="00E043C5" w:rsidRDefault="00305ED0" w:rsidP="003210F0">
            <w:pPr>
              <w:autoSpaceDE w:val="0"/>
              <w:autoSpaceDN w:val="0"/>
              <w:adjustRightInd w:val="0"/>
              <w:spacing w:line="276" w:lineRule="auto"/>
              <w:rPr>
                <w:sz w:val="18"/>
                <w:szCs w:val="18"/>
                <w:highlight w:val="yellow"/>
              </w:rPr>
            </w:pPr>
            <w:r w:rsidRPr="00E043C5">
              <w:rPr>
                <w:sz w:val="18"/>
                <w:szCs w:val="18"/>
              </w:rPr>
              <w:t>Na obszarze tym obowiązuje uchwała nr VI/115/19 Sejmiku Województwa Kujawsko-Pomorskiego z dnia 27 maja 2019 r. w sprawie</w:t>
            </w:r>
            <w:r w:rsidRPr="00E043C5">
              <w:rPr>
                <w:rFonts w:ascii="Arial" w:hAnsi="Arial" w:cs="Arial"/>
                <w:i/>
                <w:iCs/>
                <w:sz w:val="22"/>
                <w:szCs w:val="22"/>
              </w:rPr>
              <w:t xml:space="preserve"> </w:t>
            </w:r>
            <w:r w:rsidRPr="00E043C5">
              <w:rPr>
                <w:sz w:val="18"/>
                <w:szCs w:val="18"/>
              </w:rPr>
              <w:t xml:space="preserve">Obszaru Chronionego Krajobrazu Ozów </w:t>
            </w:r>
            <w:proofErr w:type="spellStart"/>
            <w:r w:rsidRPr="00E043C5">
              <w:rPr>
                <w:sz w:val="18"/>
                <w:szCs w:val="18"/>
              </w:rPr>
              <w:t>Wielowickich</w:t>
            </w:r>
            <w:proofErr w:type="spellEnd"/>
            <w:r w:rsidRPr="00E043C5">
              <w:rPr>
                <w:sz w:val="18"/>
                <w:szCs w:val="18"/>
              </w:rPr>
              <w:t>.</w:t>
            </w:r>
          </w:p>
        </w:tc>
        <w:tc>
          <w:tcPr>
            <w:tcW w:w="1106" w:type="pct"/>
            <w:tc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tcBorders>
            <w:vAlign w:val="center"/>
            <w:hideMark/>
          </w:tcPr>
          <w:p w14:paraId="3E599A72" w14:textId="162D8C15" w:rsidR="00305ED0" w:rsidRPr="00E043C5" w:rsidRDefault="00305ED0" w:rsidP="003210F0">
            <w:pPr>
              <w:pStyle w:val="Nagwek"/>
              <w:spacing w:after="60" w:line="276" w:lineRule="auto"/>
              <w:jc w:val="center"/>
              <w:rPr>
                <w:sz w:val="18"/>
                <w:szCs w:val="18"/>
              </w:rPr>
            </w:pPr>
            <w:r w:rsidRPr="00E043C5">
              <w:rPr>
                <w:sz w:val="18"/>
                <w:szCs w:val="18"/>
              </w:rPr>
              <w:t>w odległości</w:t>
            </w:r>
            <w:r w:rsidR="00D2427F" w:rsidRPr="00E043C5">
              <w:rPr>
                <w:sz w:val="18"/>
                <w:szCs w:val="18"/>
              </w:rPr>
              <w:t xml:space="preserve"> ok.</w:t>
            </w:r>
            <w:r w:rsidRPr="00E043C5">
              <w:rPr>
                <w:sz w:val="18"/>
                <w:szCs w:val="18"/>
              </w:rPr>
              <w:t xml:space="preserve"> 2,5 km od Zespołu II, 3,7 km od Zespołu I w kierunku wschodnim</w:t>
            </w:r>
          </w:p>
          <w:p w14:paraId="0E86D33F" w14:textId="77777777" w:rsidR="00305ED0" w:rsidRPr="00E043C5" w:rsidRDefault="00305ED0" w:rsidP="003210F0">
            <w:pPr>
              <w:autoSpaceDE w:val="0"/>
              <w:autoSpaceDN w:val="0"/>
              <w:adjustRightInd w:val="0"/>
              <w:spacing w:before="240" w:line="276" w:lineRule="auto"/>
              <w:jc w:val="center"/>
              <w:rPr>
                <w:rFonts w:cs="Times New Roman"/>
                <w:sz w:val="18"/>
                <w:szCs w:val="18"/>
                <w:highlight w:val="yellow"/>
              </w:rPr>
            </w:pPr>
          </w:p>
        </w:tc>
      </w:tr>
      <w:tr w:rsidR="00E043C5" w:rsidRPr="00E043C5" w14:paraId="4A9ED3F4" w14:textId="77777777" w:rsidTr="003210F0">
        <w:trPr>
          <w:trHeight w:val="70"/>
          <w:jc w:val="center"/>
        </w:trPr>
        <w:tc>
          <w:tcPr>
            <w:tcW w:w="5000" w:type="pct"/>
            <w:gridSpan w:val="4"/>
            <w:tc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tcBorders>
            <w:vAlign w:val="center"/>
          </w:tcPr>
          <w:p w14:paraId="19180C5C" w14:textId="77777777" w:rsidR="00305ED0" w:rsidRPr="00E043C5" w:rsidRDefault="00305ED0" w:rsidP="003210F0">
            <w:pPr>
              <w:autoSpaceDE w:val="0"/>
              <w:autoSpaceDN w:val="0"/>
              <w:adjustRightInd w:val="0"/>
              <w:spacing w:before="240" w:line="276" w:lineRule="auto"/>
              <w:jc w:val="center"/>
              <w:rPr>
                <w:sz w:val="18"/>
                <w:szCs w:val="18"/>
              </w:rPr>
            </w:pPr>
            <w:r w:rsidRPr="00E043C5">
              <w:rPr>
                <w:rFonts w:cs="Times New Roman"/>
                <w:b/>
                <w:sz w:val="18"/>
                <w:szCs w:val="18"/>
              </w:rPr>
              <w:t>Parki Krajobrazowe</w:t>
            </w:r>
          </w:p>
        </w:tc>
      </w:tr>
      <w:tr w:rsidR="00E043C5" w:rsidRPr="00E043C5" w14:paraId="642E15AD" w14:textId="77777777" w:rsidTr="003210F0">
        <w:trPr>
          <w:trHeight w:val="70"/>
          <w:jc w:val="center"/>
        </w:trPr>
        <w:tc>
          <w:tcPr>
            <w:tcW w:w="1279" w:type="pct"/>
            <w:gridSpan w:val="2"/>
            <w:tc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tcBorders>
            <w:vAlign w:val="center"/>
          </w:tcPr>
          <w:p w14:paraId="4A3609C3" w14:textId="77777777" w:rsidR="00305ED0" w:rsidRPr="00E043C5" w:rsidRDefault="00305ED0" w:rsidP="003210F0">
            <w:pPr>
              <w:spacing w:before="240" w:line="276" w:lineRule="auto"/>
              <w:jc w:val="center"/>
              <w:rPr>
                <w:b/>
                <w:bCs/>
                <w:sz w:val="18"/>
                <w:szCs w:val="18"/>
              </w:rPr>
            </w:pPr>
            <w:r w:rsidRPr="00E043C5">
              <w:rPr>
                <w:b/>
                <w:bCs/>
                <w:sz w:val="18"/>
                <w:szCs w:val="18"/>
              </w:rPr>
              <w:lastRenderedPageBreak/>
              <w:t>Krajeński Park Krajobrazowy</w:t>
            </w:r>
          </w:p>
        </w:tc>
        <w:tc>
          <w:tcPr>
            <w:tcW w:w="2615" w:type="pct"/>
            <w:tc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tcBorders>
            <w:vAlign w:val="center"/>
          </w:tcPr>
          <w:p w14:paraId="16215AAE" w14:textId="77777777" w:rsidR="00305ED0" w:rsidRPr="00E043C5" w:rsidRDefault="00305ED0" w:rsidP="003210F0">
            <w:pPr>
              <w:pStyle w:val="NormalnyWeb"/>
              <w:spacing w:line="276" w:lineRule="auto"/>
              <w:rPr>
                <w:rFonts w:ascii="Verdana" w:eastAsiaTheme="minorEastAsia" w:hAnsi="Verdana" w:cstheme="minorBidi"/>
                <w:sz w:val="18"/>
                <w:szCs w:val="18"/>
                <w:lang w:eastAsia="en-US"/>
              </w:rPr>
            </w:pPr>
            <w:r w:rsidRPr="00E043C5">
              <w:rPr>
                <w:rFonts w:ascii="Verdana" w:eastAsiaTheme="minorEastAsia" w:hAnsi="Verdana" w:cstheme="minorBidi"/>
                <w:sz w:val="18"/>
                <w:szCs w:val="18"/>
                <w:lang w:eastAsia="en-US"/>
              </w:rPr>
              <w:t>utworzony został na mocy rozporządzenia nr 24/98 Wojewody Bydgoskiego z dnia 17 sierpnia 1998 r. w sprawie utworzenia parku krajobrazowego pod nazwą Krajeński Park Krajobrazowy (Dz. Urz. Woj. Bydgoskiego nr 61, poz. 344 z dnia 5 października 1998 r.). Zajmuje on powierzchnie 74 985 ha. Położony jest w województwie kujawsko-pomorskim, na terenie gminy Kamień Krajeński, gminy Sępólno Krajeńskie, gminy Sośno, gminy Więcbork (powiat sępoleński), gminy Mrocza (powiat nakielski) oraz gminy Kęsowo (powiat tucholski). Podstawowym celem ochrony Parku jest ochrona centralnej części regionu Pojezierza Krajeńskiego ze względu na wartości przyrodnicze, historyczne i kulturowe oraz walory krajobrazowe w celu zachowania i popularyzacji tych wartości w warunkach zrównoważonego rozwoju.</w:t>
            </w:r>
          </w:p>
          <w:p w14:paraId="18A07AB6" w14:textId="77777777" w:rsidR="00305ED0" w:rsidRPr="00E043C5" w:rsidRDefault="00305ED0" w:rsidP="003210F0">
            <w:pPr>
              <w:pStyle w:val="NormalnyWeb"/>
              <w:spacing w:line="276" w:lineRule="auto"/>
              <w:rPr>
                <w:rFonts w:ascii="Verdana" w:eastAsiaTheme="minorEastAsia" w:hAnsi="Verdana" w:cstheme="minorBidi"/>
                <w:sz w:val="18"/>
                <w:szCs w:val="18"/>
                <w:lang w:eastAsia="en-US"/>
              </w:rPr>
            </w:pPr>
            <w:r w:rsidRPr="00E043C5">
              <w:rPr>
                <w:rFonts w:ascii="Verdana" w:eastAsiaTheme="minorEastAsia" w:hAnsi="Verdana" w:cstheme="minorBidi"/>
                <w:sz w:val="18"/>
                <w:szCs w:val="18"/>
                <w:lang w:eastAsia="en-US"/>
              </w:rPr>
              <w:t xml:space="preserve">Jest to największy pod względem powierzchni park krajobrazowy w województwie kujawsko-pomorskim i jeden z największych w całym kraju. W rzeźbie terenu dominują formy polodowcowe m.in. doliny rzeczne oraz wyniesienia i obniżenia terenu, w których zlokalizowanych jest ponad 100 jezior. Na terenie Parku znajduje się najwyższy punkt w województwie kujawsko-pomorskim – Czarna Góra w tzw. Górach </w:t>
            </w:r>
            <w:proofErr w:type="spellStart"/>
            <w:r w:rsidRPr="00E043C5">
              <w:rPr>
                <w:rFonts w:ascii="Verdana" w:eastAsiaTheme="minorEastAsia" w:hAnsi="Verdana" w:cstheme="minorBidi"/>
                <w:sz w:val="18"/>
                <w:szCs w:val="18"/>
                <w:lang w:eastAsia="en-US"/>
              </w:rPr>
              <w:t>Obkaskich</w:t>
            </w:r>
            <w:proofErr w:type="spellEnd"/>
            <w:r w:rsidRPr="00E043C5">
              <w:rPr>
                <w:rFonts w:ascii="Verdana" w:eastAsiaTheme="minorEastAsia" w:hAnsi="Verdana" w:cstheme="minorBidi"/>
                <w:sz w:val="18"/>
                <w:szCs w:val="18"/>
                <w:lang w:eastAsia="en-US"/>
              </w:rPr>
              <w:t xml:space="preserve">. Ze wzniesień swój początek bierze tutaj wiele rzek i strumieni. Dominuje krajobraz rolniczy, który urozmaicany jest zadrzewieniem i licznymi oczkami wodnymi. Na dobrze zachowanych w stanie naturalnym bagnach, torfowiskach i zbiorowiskach wodnych występują liczne rośliny chronione jak: rosiczka, żurawina błotna, bagno zwyczajne. Na uwagę zasługują również grążel żółty i </w:t>
            </w:r>
            <w:proofErr w:type="spellStart"/>
            <w:r w:rsidRPr="00E043C5">
              <w:rPr>
                <w:rFonts w:ascii="Verdana" w:eastAsiaTheme="minorEastAsia" w:hAnsi="Verdana" w:cstheme="minorBidi"/>
                <w:sz w:val="18"/>
                <w:szCs w:val="18"/>
                <w:lang w:eastAsia="en-US"/>
              </w:rPr>
              <w:t>grzybień</w:t>
            </w:r>
            <w:proofErr w:type="spellEnd"/>
            <w:r w:rsidRPr="00E043C5">
              <w:rPr>
                <w:rFonts w:ascii="Verdana" w:eastAsiaTheme="minorEastAsia" w:hAnsi="Verdana" w:cstheme="minorBidi"/>
                <w:sz w:val="18"/>
                <w:szCs w:val="18"/>
                <w:lang w:eastAsia="en-US"/>
              </w:rPr>
              <w:t xml:space="preserve"> biały. Dodatkowo wśród torfowisk niskich często występują różne gatunki turzyc, z którymi najczęściej występują m.in. kosaciec żółty, jaskier płomieńczyk czy fiołek błotny oraz objęte ochroną rosiczki, widłaki, żurawiny błotne czy bażyny czarne. Na terenach podmokłych spotkamy liczne trawy, jak np. tymotka łąkowa, bodziszek łąkowy, rajgras wyniosły czy kupkówka pospolita, natomiast na łąkach i polach zbożowych m.in. czerwone maki, fioletowe kąkole czy niebieskie chabry. Z pozostałych gatunków godnych uwagi występujących na terenie Parku wymienić można lilię złotogłową, wawrzynka </w:t>
            </w:r>
            <w:proofErr w:type="spellStart"/>
            <w:r w:rsidRPr="00E043C5">
              <w:rPr>
                <w:rFonts w:ascii="Verdana" w:eastAsiaTheme="minorEastAsia" w:hAnsi="Verdana" w:cstheme="minorBidi"/>
                <w:sz w:val="18"/>
                <w:szCs w:val="18"/>
                <w:lang w:eastAsia="en-US"/>
              </w:rPr>
              <w:t>wilczełyko</w:t>
            </w:r>
            <w:proofErr w:type="spellEnd"/>
            <w:r w:rsidRPr="00E043C5">
              <w:rPr>
                <w:rFonts w:ascii="Verdana" w:eastAsiaTheme="minorEastAsia" w:hAnsi="Verdana" w:cstheme="minorBidi"/>
                <w:sz w:val="18"/>
                <w:szCs w:val="18"/>
                <w:lang w:eastAsia="en-US"/>
              </w:rPr>
              <w:t xml:space="preserve">, </w:t>
            </w:r>
            <w:proofErr w:type="spellStart"/>
            <w:r w:rsidRPr="00E043C5">
              <w:rPr>
                <w:rFonts w:ascii="Verdana" w:eastAsiaTheme="minorEastAsia" w:hAnsi="Verdana" w:cstheme="minorBidi"/>
                <w:sz w:val="18"/>
                <w:szCs w:val="18"/>
                <w:lang w:eastAsia="en-US"/>
              </w:rPr>
              <w:t>podkolana</w:t>
            </w:r>
            <w:proofErr w:type="spellEnd"/>
            <w:r w:rsidRPr="00E043C5">
              <w:rPr>
                <w:rFonts w:ascii="Verdana" w:eastAsiaTheme="minorEastAsia" w:hAnsi="Verdana" w:cstheme="minorBidi"/>
                <w:sz w:val="18"/>
                <w:szCs w:val="18"/>
                <w:lang w:eastAsia="en-US"/>
              </w:rPr>
              <w:t xml:space="preserve"> białego czy </w:t>
            </w:r>
            <w:proofErr w:type="spellStart"/>
            <w:r w:rsidRPr="00E043C5">
              <w:rPr>
                <w:rFonts w:ascii="Verdana" w:eastAsiaTheme="minorEastAsia" w:hAnsi="Verdana" w:cstheme="minorBidi"/>
                <w:sz w:val="18"/>
                <w:szCs w:val="18"/>
                <w:lang w:eastAsia="en-US"/>
              </w:rPr>
              <w:t>pluskwice</w:t>
            </w:r>
            <w:proofErr w:type="spellEnd"/>
            <w:r w:rsidRPr="00E043C5">
              <w:rPr>
                <w:rFonts w:ascii="Verdana" w:eastAsiaTheme="minorEastAsia" w:hAnsi="Verdana" w:cstheme="minorBidi"/>
                <w:sz w:val="18"/>
                <w:szCs w:val="18"/>
                <w:lang w:eastAsia="en-US"/>
              </w:rPr>
              <w:t xml:space="preserve"> europejską. </w:t>
            </w:r>
          </w:p>
          <w:p w14:paraId="5F90661E" w14:textId="77777777" w:rsidR="00305ED0" w:rsidRPr="00E043C5" w:rsidRDefault="00305ED0" w:rsidP="003210F0">
            <w:pPr>
              <w:pStyle w:val="NormalnyWeb"/>
              <w:spacing w:line="276" w:lineRule="auto"/>
              <w:rPr>
                <w:rFonts w:ascii="Verdana" w:eastAsiaTheme="minorEastAsia" w:hAnsi="Verdana" w:cstheme="minorBidi"/>
                <w:sz w:val="18"/>
                <w:szCs w:val="18"/>
                <w:lang w:eastAsia="en-US"/>
              </w:rPr>
            </w:pPr>
            <w:r w:rsidRPr="00E043C5">
              <w:rPr>
                <w:rFonts w:ascii="Verdana" w:eastAsiaTheme="minorEastAsia" w:hAnsi="Verdana" w:cstheme="minorBidi"/>
                <w:sz w:val="18"/>
                <w:szCs w:val="18"/>
                <w:lang w:eastAsia="en-US"/>
              </w:rPr>
              <w:t xml:space="preserve">Występuje tu również wiele chronionych i rzadkich gatunków zwierząt. Z ryb zbiorniki wodne </w:t>
            </w:r>
            <w:r w:rsidRPr="00E043C5">
              <w:rPr>
                <w:rFonts w:ascii="Verdana" w:eastAsiaTheme="minorEastAsia" w:hAnsi="Verdana" w:cstheme="minorBidi"/>
                <w:sz w:val="18"/>
                <w:szCs w:val="18"/>
                <w:lang w:eastAsia="en-US"/>
              </w:rPr>
              <w:lastRenderedPageBreak/>
              <w:t xml:space="preserve">zasiedlają m.in. leszcz, okoń, karaś, szczupak, lin, płoć. Z płazów wymienić można kumaka nizinnego, traszkę zwyczajną i grzebieniastą, 3 rodzaje ropuch: szarą, paskówkę i zieloną, grzebiuszkę ziemną oraz rzekotkę drzewną. Z gadów jaszczurkę zwinę i żyworodkę, padalca oraz żmiję zygzakowatą. Z ptactwa m.in. łyski, perkozy dwuczube, krzyżówki, łabędzie nieme, perkozki, gągoły, cyraneczki oraz będącego symbolem parku – żurawia. Z ssaków występuje wiele gatunków zwierzyny łownej: jelenie, daniele, sarny, dziki, lisy, borsuki, jenoty i kuny, a na polach zwierzyny drobnej: zające, kuropatwy oraz bażanty.15 </w:t>
            </w:r>
          </w:p>
          <w:p w14:paraId="41AA6A1C" w14:textId="77777777" w:rsidR="00305ED0" w:rsidRPr="00E043C5" w:rsidRDefault="00305ED0" w:rsidP="003210F0">
            <w:pPr>
              <w:pStyle w:val="NormalnyWeb"/>
              <w:spacing w:line="276" w:lineRule="auto"/>
              <w:rPr>
                <w:rFonts w:ascii="Verdana" w:eastAsiaTheme="minorEastAsia" w:hAnsi="Verdana" w:cstheme="minorBidi"/>
                <w:sz w:val="18"/>
                <w:szCs w:val="18"/>
                <w:lang w:eastAsia="en-US"/>
              </w:rPr>
            </w:pPr>
            <w:r w:rsidRPr="00E043C5">
              <w:rPr>
                <w:rFonts w:ascii="Verdana" w:eastAsiaTheme="minorEastAsia" w:hAnsi="Verdana" w:cstheme="minorBidi"/>
                <w:sz w:val="18"/>
                <w:szCs w:val="18"/>
                <w:lang w:eastAsia="en-US"/>
              </w:rPr>
              <w:t>Na ww. obszarze chronionym obowiązują przepisy uchwały nr X/229/15 Sejmiku Województwa Kujawsko-Pomorskiego z dnia 24 sierpnia 2015 r. w sprawie Krajeńskiego Parku Krajobrazowego (Dz. Urz. z 2015 r. poz. 2550), zmienionej przez uchwałę nr XLII/717/18 Sejmiku Województwa Kujawsko-Pomorskiego z dnia 19 marca 2018 r. (Dz. Urz. z 2018 r. poz. 1477).</w:t>
            </w:r>
          </w:p>
        </w:tc>
        <w:tc>
          <w:tcPr>
            <w:tcW w:w="1106" w:type="pct"/>
            <w:tc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tcBorders>
            <w:vAlign w:val="center"/>
          </w:tcPr>
          <w:p w14:paraId="41B58C83" w14:textId="77777777" w:rsidR="00305ED0" w:rsidRPr="00E043C5" w:rsidRDefault="00305ED0" w:rsidP="003210F0">
            <w:pPr>
              <w:pStyle w:val="NormalnyWeb"/>
              <w:spacing w:line="276" w:lineRule="auto"/>
              <w:rPr>
                <w:rFonts w:ascii="Verdana" w:eastAsiaTheme="minorEastAsia" w:hAnsi="Verdana" w:cstheme="minorBidi"/>
                <w:sz w:val="18"/>
                <w:szCs w:val="18"/>
                <w:lang w:eastAsia="en-US"/>
              </w:rPr>
            </w:pPr>
            <w:r w:rsidRPr="00E043C5">
              <w:rPr>
                <w:rFonts w:ascii="Verdana" w:eastAsiaTheme="minorEastAsia" w:hAnsi="Verdana" w:cstheme="minorBidi"/>
                <w:sz w:val="18"/>
                <w:szCs w:val="18"/>
                <w:lang w:eastAsia="en-US"/>
              </w:rPr>
              <w:lastRenderedPageBreak/>
              <w:t xml:space="preserve">Wszystkie działki wchodzące w skład Zespołu I, tj. dz. o nr ew. 52, 53/8 (ob. Wysoka Krajeńska, gm. Sępólno Kraj.) i 153/7 (ob. Suchorączek, gm. Więcbork) znajdują się na obszarze PK; </w:t>
            </w:r>
          </w:p>
          <w:p w14:paraId="5CF5FE6A" w14:textId="4C85CC2C" w:rsidR="00305ED0" w:rsidRPr="00E043C5" w:rsidRDefault="00305ED0" w:rsidP="003210F0">
            <w:pPr>
              <w:pStyle w:val="NormalnyWeb"/>
              <w:spacing w:line="276" w:lineRule="auto"/>
              <w:rPr>
                <w:rFonts w:ascii="Verdana" w:eastAsiaTheme="minorEastAsia" w:hAnsi="Verdana" w:cstheme="minorBidi"/>
                <w:sz w:val="18"/>
                <w:szCs w:val="18"/>
                <w:lang w:eastAsia="en-US"/>
              </w:rPr>
            </w:pPr>
            <w:r w:rsidRPr="00E043C5">
              <w:rPr>
                <w:rFonts w:ascii="Verdana" w:eastAsiaTheme="minorEastAsia" w:hAnsi="Verdana" w:cstheme="minorBidi"/>
                <w:sz w:val="18"/>
                <w:szCs w:val="18"/>
                <w:lang w:eastAsia="en-US"/>
              </w:rPr>
              <w:t>Ok. 10 m S, SW i W od Zespołu II;</w:t>
            </w:r>
          </w:p>
        </w:tc>
      </w:tr>
      <w:tr w:rsidR="00E043C5" w:rsidRPr="00E043C5" w14:paraId="2B2CA3A7" w14:textId="77777777" w:rsidTr="003210F0">
        <w:trPr>
          <w:trHeight w:val="70"/>
          <w:jc w:val="center"/>
        </w:trPr>
        <w:tc>
          <w:tcPr>
            <w:tcW w:w="5000" w:type="pct"/>
            <w:gridSpan w:val="4"/>
            <w:tc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tcBorders>
            <w:vAlign w:val="center"/>
          </w:tcPr>
          <w:p w14:paraId="570280A3" w14:textId="77777777" w:rsidR="00305ED0" w:rsidRPr="00E043C5" w:rsidRDefault="00305ED0" w:rsidP="003210F0">
            <w:pPr>
              <w:pStyle w:val="Nagwek"/>
              <w:spacing w:after="60" w:line="276" w:lineRule="auto"/>
              <w:jc w:val="center"/>
              <w:rPr>
                <w:b/>
                <w:bCs/>
                <w:sz w:val="18"/>
                <w:szCs w:val="18"/>
              </w:rPr>
            </w:pPr>
          </w:p>
          <w:p w14:paraId="160DD18C" w14:textId="77777777" w:rsidR="00305ED0" w:rsidRPr="00E043C5" w:rsidRDefault="00305ED0" w:rsidP="003210F0">
            <w:pPr>
              <w:pStyle w:val="Nagwek"/>
              <w:spacing w:after="60" w:line="276" w:lineRule="auto"/>
              <w:jc w:val="center"/>
              <w:rPr>
                <w:sz w:val="18"/>
                <w:szCs w:val="18"/>
              </w:rPr>
            </w:pPr>
            <w:r w:rsidRPr="00E043C5">
              <w:rPr>
                <w:b/>
                <w:bCs/>
                <w:sz w:val="18"/>
                <w:szCs w:val="18"/>
              </w:rPr>
              <w:t>Zespoły  Przyrodniczo – Krajobrazowe</w:t>
            </w:r>
          </w:p>
        </w:tc>
      </w:tr>
      <w:tr w:rsidR="00E043C5" w:rsidRPr="00E043C5" w14:paraId="1EA0E671" w14:textId="77777777" w:rsidTr="003210F0">
        <w:trPr>
          <w:trHeight w:val="70"/>
          <w:jc w:val="center"/>
        </w:trPr>
        <w:tc>
          <w:tcPr>
            <w:tcW w:w="1279" w:type="pct"/>
            <w:gridSpan w:val="2"/>
            <w:tc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tcBorders>
            <w:vAlign w:val="center"/>
          </w:tcPr>
          <w:p w14:paraId="6A8F158E" w14:textId="77777777" w:rsidR="00305ED0" w:rsidRPr="00E043C5" w:rsidRDefault="00305ED0" w:rsidP="003210F0">
            <w:pPr>
              <w:spacing w:before="240" w:line="276" w:lineRule="auto"/>
              <w:rPr>
                <w:b/>
                <w:bCs/>
                <w:sz w:val="18"/>
                <w:szCs w:val="18"/>
              </w:rPr>
            </w:pPr>
            <w:r w:rsidRPr="00E043C5">
              <w:rPr>
                <w:b/>
                <w:bCs/>
                <w:sz w:val="18"/>
                <w:szCs w:val="18"/>
              </w:rPr>
              <w:t xml:space="preserve">Zespół Przyrodniczo – Krajobrazowy Messy </w:t>
            </w:r>
          </w:p>
        </w:tc>
        <w:tc>
          <w:tcPr>
            <w:tcW w:w="2615" w:type="pct"/>
            <w:tc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tcBorders>
            <w:vAlign w:val="center"/>
          </w:tcPr>
          <w:p w14:paraId="0E3AEB44" w14:textId="77777777" w:rsidR="00305ED0" w:rsidRPr="00E043C5" w:rsidRDefault="00305ED0" w:rsidP="003210F0">
            <w:pPr>
              <w:pStyle w:val="NormalnyWeb"/>
              <w:spacing w:line="276" w:lineRule="auto"/>
              <w:rPr>
                <w:rFonts w:ascii="Verdana" w:eastAsiaTheme="minorEastAsia" w:hAnsi="Verdana" w:cstheme="minorBidi"/>
                <w:sz w:val="18"/>
                <w:szCs w:val="18"/>
                <w:lang w:eastAsia="en-US"/>
              </w:rPr>
            </w:pPr>
            <w:r w:rsidRPr="00E043C5">
              <w:rPr>
                <w:rFonts w:ascii="Verdana" w:eastAsiaTheme="minorEastAsia" w:hAnsi="Verdana" w:cstheme="minorBidi"/>
                <w:sz w:val="18"/>
                <w:szCs w:val="18"/>
                <w:lang w:eastAsia="en-US"/>
              </w:rPr>
              <w:t>Zespół przyrodniczo-krajobrazowy "Torfowisko Messy" został utworzony na mocy Rozporządzenia Nr 14/97 Wojewody Bydgoskiego z dnia 14 kwietnia 1997 roku w sprawie uznania za zespół przyrodniczo-krajobrazowy na terenie województwa bydgoskiego.</w:t>
            </w:r>
          </w:p>
          <w:p w14:paraId="05603ACA" w14:textId="77777777" w:rsidR="00305ED0" w:rsidRPr="00E043C5" w:rsidRDefault="00305ED0" w:rsidP="003210F0">
            <w:pPr>
              <w:pStyle w:val="NormalnyWeb"/>
              <w:spacing w:line="276" w:lineRule="auto"/>
              <w:rPr>
                <w:rFonts w:ascii="Verdana" w:eastAsiaTheme="minorEastAsia" w:hAnsi="Verdana" w:cstheme="minorBidi"/>
                <w:sz w:val="18"/>
                <w:szCs w:val="18"/>
                <w:lang w:eastAsia="en-US"/>
              </w:rPr>
            </w:pPr>
            <w:r w:rsidRPr="00E043C5">
              <w:rPr>
                <w:rFonts w:ascii="Verdana" w:eastAsiaTheme="minorEastAsia" w:hAnsi="Verdana" w:cstheme="minorBidi"/>
                <w:sz w:val="18"/>
                <w:szCs w:val="18"/>
                <w:lang w:eastAsia="en-US"/>
              </w:rPr>
              <w:t xml:space="preserve">Przedmiotem ochrony jest duży obszar torfowiska wysokiego z fragmentami lasu naturalnego: sosnowego boru bagiennego i brzeziny bagiennej. Na terenie zespołu występują rzadkie i chronione gatunki roślin, min. bagno zwyczajne, rosiczka okrągłolistna i długolistna, borówka bagienna, żurawina błotna, modrzewnica zwyczajna i widłak </w:t>
            </w:r>
            <w:proofErr w:type="spellStart"/>
            <w:r w:rsidRPr="00E043C5">
              <w:rPr>
                <w:rFonts w:ascii="Verdana" w:eastAsiaTheme="minorEastAsia" w:hAnsi="Verdana" w:cstheme="minorBidi"/>
                <w:sz w:val="18"/>
                <w:szCs w:val="18"/>
                <w:lang w:eastAsia="en-US"/>
              </w:rPr>
              <w:t>jałowcowaty</w:t>
            </w:r>
            <w:proofErr w:type="spellEnd"/>
            <w:r w:rsidRPr="00E043C5">
              <w:rPr>
                <w:rFonts w:ascii="Verdana" w:eastAsiaTheme="minorEastAsia" w:hAnsi="Verdana" w:cstheme="minorBidi"/>
                <w:sz w:val="18"/>
                <w:szCs w:val="18"/>
                <w:lang w:eastAsia="en-US"/>
              </w:rPr>
              <w:t>.  </w:t>
            </w:r>
          </w:p>
          <w:p w14:paraId="57BC1BDE" w14:textId="77777777" w:rsidR="00305ED0" w:rsidRPr="00E043C5" w:rsidRDefault="00305ED0" w:rsidP="003210F0">
            <w:pPr>
              <w:pStyle w:val="NormalnyWeb"/>
              <w:spacing w:line="276" w:lineRule="auto"/>
              <w:rPr>
                <w:rFonts w:ascii="Verdana" w:eastAsiaTheme="minorEastAsia" w:hAnsi="Verdana" w:cstheme="minorBidi"/>
                <w:sz w:val="18"/>
                <w:szCs w:val="18"/>
                <w:lang w:eastAsia="en-US"/>
              </w:rPr>
            </w:pPr>
            <w:r w:rsidRPr="00E043C5">
              <w:rPr>
                <w:rFonts w:ascii="Verdana" w:eastAsiaTheme="minorEastAsia" w:hAnsi="Verdana" w:cstheme="minorBidi"/>
                <w:sz w:val="18"/>
                <w:szCs w:val="18"/>
                <w:lang w:eastAsia="en-US"/>
              </w:rPr>
              <w:t>Zespół przyrodniczo-krajobrazowy "Torfowisko Messy" zlokalizowany jest w północnej części obrębu Runowo, w leśnictwie Dąbie, zajmując łącznie powierzchnię około 650 ha. Jest to jeden z pięciu zespołów przyrodniczo - krajobrazowych w województwie.</w:t>
            </w:r>
          </w:p>
          <w:p w14:paraId="6685EE3C" w14:textId="77777777" w:rsidR="00305ED0" w:rsidRPr="00E043C5" w:rsidRDefault="00305ED0" w:rsidP="003210F0">
            <w:pPr>
              <w:pStyle w:val="NormalnyWeb"/>
              <w:spacing w:line="276" w:lineRule="auto"/>
              <w:rPr>
                <w:rFonts w:ascii="Verdana" w:eastAsiaTheme="minorEastAsia" w:hAnsi="Verdana" w:cstheme="minorBidi"/>
                <w:sz w:val="18"/>
                <w:szCs w:val="18"/>
                <w:lang w:eastAsia="en-US"/>
              </w:rPr>
            </w:pPr>
          </w:p>
        </w:tc>
        <w:tc>
          <w:tcPr>
            <w:tcW w:w="1106" w:type="pct"/>
            <w:tc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tcBorders>
            <w:vAlign w:val="center"/>
          </w:tcPr>
          <w:p w14:paraId="3B1164CA" w14:textId="51692D07" w:rsidR="00305ED0" w:rsidRPr="00E043C5" w:rsidRDefault="00305ED0" w:rsidP="003210F0">
            <w:pPr>
              <w:pStyle w:val="NormalnyWeb"/>
              <w:spacing w:line="276" w:lineRule="auto"/>
              <w:rPr>
                <w:rFonts w:ascii="Verdana" w:eastAsiaTheme="minorEastAsia" w:hAnsi="Verdana" w:cstheme="minorBidi"/>
                <w:sz w:val="18"/>
                <w:szCs w:val="18"/>
                <w:lang w:eastAsia="en-US"/>
              </w:rPr>
            </w:pPr>
            <w:r w:rsidRPr="00E043C5">
              <w:rPr>
                <w:rFonts w:ascii="Verdana" w:eastAsiaTheme="minorEastAsia" w:hAnsi="Verdana" w:cstheme="minorBidi"/>
                <w:sz w:val="18"/>
                <w:szCs w:val="18"/>
                <w:lang w:eastAsia="en-US"/>
              </w:rPr>
              <w:t xml:space="preserve">ok.  2,5 km od Zespołu </w:t>
            </w:r>
            <w:r w:rsidR="00D2427F" w:rsidRPr="00E043C5">
              <w:rPr>
                <w:rFonts w:ascii="Verdana" w:eastAsiaTheme="minorEastAsia" w:hAnsi="Verdana" w:cstheme="minorBidi"/>
                <w:sz w:val="18"/>
                <w:szCs w:val="18"/>
                <w:lang w:eastAsia="en-US"/>
              </w:rPr>
              <w:t>II</w:t>
            </w:r>
            <w:r w:rsidRPr="00E043C5">
              <w:rPr>
                <w:rFonts w:ascii="Verdana" w:eastAsiaTheme="minorEastAsia" w:hAnsi="Verdana" w:cstheme="minorBidi"/>
                <w:sz w:val="18"/>
                <w:szCs w:val="18"/>
                <w:lang w:eastAsia="en-US"/>
              </w:rPr>
              <w:t>;</w:t>
            </w:r>
          </w:p>
          <w:p w14:paraId="3356A912" w14:textId="3AB9639D" w:rsidR="00305ED0" w:rsidRPr="00E043C5" w:rsidRDefault="00305ED0" w:rsidP="003210F0">
            <w:pPr>
              <w:pStyle w:val="NormalnyWeb"/>
              <w:spacing w:line="276" w:lineRule="auto"/>
              <w:rPr>
                <w:rFonts w:ascii="Verdana" w:eastAsiaTheme="minorEastAsia" w:hAnsi="Verdana" w:cstheme="minorBidi"/>
                <w:sz w:val="18"/>
                <w:szCs w:val="18"/>
                <w:lang w:eastAsia="en-US"/>
              </w:rPr>
            </w:pPr>
            <w:r w:rsidRPr="00E043C5">
              <w:rPr>
                <w:rFonts w:ascii="Verdana" w:eastAsiaTheme="minorEastAsia" w:hAnsi="Verdana" w:cstheme="minorBidi"/>
                <w:sz w:val="18"/>
                <w:szCs w:val="18"/>
                <w:lang w:eastAsia="en-US"/>
              </w:rPr>
              <w:t xml:space="preserve">od. 3,7 km od zespołu </w:t>
            </w:r>
            <w:r w:rsidR="00D2427F" w:rsidRPr="00E043C5">
              <w:rPr>
                <w:rFonts w:ascii="Verdana" w:eastAsiaTheme="minorEastAsia" w:hAnsi="Verdana" w:cstheme="minorBidi"/>
                <w:sz w:val="18"/>
                <w:szCs w:val="18"/>
                <w:lang w:eastAsia="en-US"/>
              </w:rPr>
              <w:t>I;</w:t>
            </w:r>
          </w:p>
        </w:tc>
      </w:tr>
    </w:tbl>
    <w:p w14:paraId="1DB53ACB" w14:textId="77777777" w:rsidR="00305ED0" w:rsidRPr="00E043C5" w:rsidRDefault="00305ED0" w:rsidP="00305ED0">
      <w:pPr>
        <w:autoSpaceDE w:val="0"/>
        <w:autoSpaceDN w:val="0"/>
        <w:adjustRightInd w:val="0"/>
        <w:spacing w:after="0"/>
        <w:rPr>
          <w:rFonts w:eastAsiaTheme="minorHAnsi" w:cs="Times-Roman"/>
          <w:i/>
          <w:sz w:val="16"/>
          <w:szCs w:val="16"/>
        </w:rPr>
      </w:pPr>
      <w:r w:rsidRPr="00E043C5">
        <w:rPr>
          <w:rFonts w:eastAsiaTheme="minorHAnsi" w:cs="Times-Roman"/>
          <w:i/>
          <w:sz w:val="16"/>
          <w:szCs w:val="16"/>
        </w:rPr>
        <w:t xml:space="preserve">Źródła: </w:t>
      </w:r>
      <w:hyperlink r:id="rId65" w:history="1">
        <w:r w:rsidRPr="00E043C5">
          <w:rPr>
            <w:rStyle w:val="Hipercze"/>
            <w:rFonts w:eastAsiaTheme="minorHAnsi" w:cs="Times-Roman"/>
            <w:i/>
            <w:color w:val="auto"/>
            <w:sz w:val="16"/>
            <w:szCs w:val="16"/>
            <w:u w:val="none"/>
          </w:rPr>
          <w:t>http://crfop.gdos.gov.pl</w:t>
        </w:r>
      </w:hyperlink>
      <w:r w:rsidRPr="00E043C5">
        <w:rPr>
          <w:rStyle w:val="Hipercze"/>
          <w:color w:val="auto"/>
          <w:u w:val="none"/>
        </w:rPr>
        <w:t xml:space="preserve">; </w:t>
      </w:r>
      <w:hyperlink r:id="rId66" w:history="1">
        <w:r w:rsidRPr="00E043C5">
          <w:rPr>
            <w:rStyle w:val="Hipercze"/>
            <w:rFonts w:eastAsiaTheme="minorHAnsi" w:cs="Times-Roman"/>
            <w:i/>
            <w:color w:val="auto"/>
            <w:sz w:val="16"/>
            <w:szCs w:val="16"/>
            <w:u w:val="none"/>
          </w:rPr>
          <w:t>https://runowo.torun.lasy.gov.p</w:t>
        </w:r>
      </w:hyperlink>
      <w:r w:rsidRPr="00E043C5">
        <w:rPr>
          <w:rStyle w:val="Hipercze"/>
          <w:rFonts w:eastAsiaTheme="minorHAnsi" w:cs="Times-Roman"/>
          <w:i/>
          <w:color w:val="auto"/>
          <w:sz w:val="16"/>
          <w:szCs w:val="16"/>
          <w:u w:val="none"/>
        </w:rPr>
        <w:t>, Projekt POŚ gminy Sośno</w:t>
      </w:r>
    </w:p>
    <w:p w14:paraId="4C9D4AFF" w14:textId="77777777" w:rsidR="00305ED0" w:rsidRPr="00E043C5" w:rsidRDefault="00305ED0" w:rsidP="00305ED0">
      <w:pPr>
        <w:rPr>
          <w:highlight w:val="yellow"/>
          <w:lang w:eastAsia="pl-PL"/>
        </w:rPr>
      </w:pPr>
    </w:p>
    <w:p w14:paraId="493CD062" w14:textId="77777777" w:rsidR="0039521A" w:rsidRDefault="0039521A" w:rsidP="00305ED0">
      <w:pPr>
        <w:spacing w:after="120" w:line="276" w:lineRule="auto"/>
        <w:rPr>
          <w:b/>
          <w:bCs/>
          <w:szCs w:val="20"/>
          <w:u w:val="single"/>
        </w:rPr>
      </w:pPr>
      <w:bookmarkStart w:id="213" w:name="_Hlk93845936"/>
    </w:p>
    <w:p w14:paraId="6F87EF7D" w14:textId="6806000D" w:rsidR="00343CE7" w:rsidRPr="00E043C5" w:rsidRDefault="00343CE7" w:rsidP="00305ED0">
      <w:pPr>
        <w:spacing w:after="120" w:line="276" w:lineRule="auto"/>
        <w:rPr>
          <w:b/>
          <w:bCs/>
          <w:szCs w:val="20"/>
          <w:u w:val="single"/>
        </w:rPr>
      </w:pPr>
      <w:r w:rsidRPr="00E043C5">
        <w:rPr>
          <w:b/>
          <w:bCs/>
          <w:szCs w:val="20"/>
          <w:u w:val="single"/>
        </w:rPr>
        <w:lastRenderedPageBreak/>
        <w:t>Krajeński Park Krajobrazowy</w:t>
      </w:r>
    </w:p>
    <w:p w14:paraId="3927B5BB" w14:textId="631EED8A" w:rsidR="007665CD" w:rsidRPr="00E043C5" w:rsidRDefault="007665CD" w:rsidP="00305ED0">
      <w:pPr>
        <w:spacing w:after="120" w:line="276" w:lineRule="auto"/>
        <w:rPr>
          <w:szCs w:val="20"/>
        </w:rPr>
      </w:pPr>
      <w:r w:rsidRPr="00E043C5">
        <w:rPr>
          <w:szCs w:val="20"/>
        </w:rPr>
        <w:t xml:space="preserve">Wszystkie działki „Zespołu I” o numerach ewidencyjnych 52 i 53/8 w obrębie Wysoka Krajeńska, gm.  Sępólno Krajeńskie oraz na działce nr 153/7 w obrębie </w:t>
      </w:r>
      <w:proofErr w:type="spellStart"/>
      <w:r w:rsidRPr="00E043C5">
        <w:rPr>
          <w:szCs w:val="20"/>
        </w:rPr>
        <w:t>Suchoraczek</w:t>
      </w:r>
      <w:proofErr w:type="spellEnd"/>
      <w:r w:rsidRPr="00E043C5">
        <w:rPr>
          <w:szCs w:val="20"/>
        </w:rPr>
        <w:t xml:space="preserve"> w gm. Więcbork o łącznej powierzchni blisko 28 ha obecnie są użytkowane niemalże w całości intensywnie rolniczo, jako ziemia orna obsiewna zbożem są położone na terenie Krajeńskiego Parku Krajobrazowego. Park powstał w 1998 roku na mocy Rozporządzenia Nr 24/98 Wojewody Bydgoskiego z dnia 17 sierpnia 1998 r. (Dz. U. Woj. </w:t>
      </w:r>
      <w:proofErr w:type="spellStart"/>
      <w:r w:rsidRPr="00E043C5">
        <w:rPr>
          <w:szCs w:val="20"/>
        </w:rPr>
        <w:t>Bydg</w:t>
      </w:r>
      <w:proofErr w:type="spellEnd"/>
      <w:r w:rsidRPr="00E043C5">
        <w:rPr>
          <w:szCs w:val="20"/>
        </w:rPr>
        <w:t>. Nr 61 z 1998 r. poz. 344). Siedzibą Parku jest Więcbork.</w:t>
      </w:r>
    </w:p>
    <w:p w14:paraId="4952FCE4" w14:textId="4C357072" w:rsidR="00305ED0" w:rsidRPr="00E043C5" w:rsidRDefault="00305ED0" w:rsidP="00305ED0">
      <w:pPr>
        <w:spacing w:after="120" w:line="276" w:lineRule="auto"/>
        <w:rPr>
          <w:szCs w:val="20"/>
        </w:rPr>
      </w:pPr>
      <w:r w:rsidRPr="00E043C5">
        <w:rPr>
          <w:szCs w:val="20"/>
        </w:rPr>
        <w:t xml:space="preserve">Na terenie Krajeńskiego Parku Krajobrazowego obowiązują przepisy uchwały nr X/229/15 Sejmiku Województwa Kujawsko-Pomorskiego z dnia 24 sierpnia 2015 r. w sprawie Krajeńskiego Parku Krajobrazowego (Dz. Urz. z 2015 r. poz. 2550), zmienionej przez uchwałę nr XLII/717/18 Sejmiku Województwa Kujawsko-Pomorskiego z dnia 19 marca 2018 r. (Dz. Urz. z 2018 r. poz. 1477), zgodnie z którymi na obszarze Parku zabrania się: </w:t>
      </w:r>
    </w:p>
    <w:p w14:paraId="3EC1A689" w14:textId="47EB7462" w:rsidR="0086765D" w:rsidRPr="00E043C5" w:rsidRDefault="0086765D" w:rsidP="0086765D">
      <w:pPr>
        <w:spacing w:after="120" w:line="276" w:lineRule="auto"/>
        <w:rPr>
          <w:szCs w:val="20"/>
        </w:rPr>
      </w:pPr>
      <w:r w:rsidRPr="00E043C5">
        <w:rPr>
          <w:rFonts w:ascii="Cambria Math" w:hAnsi="Cambria Math" w:cs="Cambria Math"/>
          <w:szCs w:val="20"/>
        </w:rPr>
        <w:t>⎯</w:t>
      </w:r>
      <w:r w:rsidRPr="00E043C5">
        <w:rPr>
          <w:szCs w:val="20"/>
        </w:rPr>
        <w:t xml:space="preserve"> realizacji przedsięwzięć mogących znacząco oddziaływać na środowisko w rozumieniu przepisów ustawy z dnia 3 października 2008 r. o udostępnianiu informacji o środowisku i jego ochronie, udziale społeczeństwa w ochronie środowiska oraz o ocenach oddziaływania na środowisko (</w:t>
      </w:r>
      <w:r w:rsidR="005C14D1" w:rsidRPr="00E043C5">
        <w:t>Dz.U.2022 poz. 1029</w:t>
      </w:r>
      <w:r w:rsidRPr="00E043C5">
        <w:rPr>
          <w:szCs w:val="20"/>
        </w:rPr>
        <w:t xml:space="preserve">); </w:t>
      </w:r>
    </w:p>
    <w:p w14:paraId="020A47EF" w14:textId="77777777" w:rsidR="0086765D" w:rsidRPr="00E043C5" w:rsidRDefault="0086765D" w:rsidP="0086765D">
      <w:pPr>
        <w:spacing w:after="120" w:line="276" w:lineRule="auto"/>
        <w:rPr>
          <w:szCs w:val="20"/>
        </w:rPr>
      </w:pPr>
      <w:r w:rsidRPr="00E043C5">
        <w:rPr>
          <w:rFonts w:ascii="Cambria Math" w:hAnsi="Cambria Math" w:cs="Cambria Math"/>
          <w:szCs w:val="20"/>
        </w:rPr>
        <w:t>⎯</w:t>
      </w:r>
      <w:r w:rsidRPr="00E043C5">
        <w:rPr>
          <w:szCs w:val="20"/>
        </w:rPr>
        <w:t xml:space="preserve"> umyślnego zabijania dziko występujących zwierząt, niszczenia ich nor, legowisk, innych schronień i miejsc rozrodu oraz tarlisk i złożonej ikry, z wyjątkiem amatorskiego połowu ryb oraz wykonywania czynności w ramach racjonalnej gospodarki rolnej, leśnej, rybackiej i łowieckiej; </w:t>
      </w:r>
    </w:p>
    <w:p w14:paraId="59964598" w14:textId="77777777" w:rsidR="0086765D" w:rsidRPr="00E043C5" w:rsidRDefault="0086765D" w:rsidP="0086765D">
      <w:pPr>
        <w:spacing w:after="120" w:line="276" w:lineRule="auto"/>
        <w:rPr>
          <w:szCs w:val="20"/>
        </w:rPr>
      </w:pPr>
      <w:r w:rsidRPr="00E043C5">
        <w:rPr>
          <w:rFonts w:ascii="Cambria Math" w:hAnsi="Cambria Math" w:cs="Cambria Math"/>
          <w:szCs w:val="20"/>
        </w:rPr>
        <w:t>⎯</w:t>
      </w:r>
      <w:r w:rsidRPr="00E043C5">
        <w:rPr>
          <w:szCs w:val="20"/>
        </w:rPr>
        <w:t xml:space="preserve"> likwidowania i niszczenia </w:t>
      </w:r>
      <w:proofErr w:type="spellStart"/>
      <w:r w:rsidRPr="00E043C5">
        <w:rPr>
          <w:szCs w:val="20"/>
        </w:rPr>
        <w:t>zadrzewień</w:t>
      </w:r>
      <w:proofErr w:type="spellEnd"/>
      <w:r w:rsidRPr="00E043C5">
        <w:rPr>
          <w:szCs w:val="20"/>
        </w:rPr>
        <w:t xml:space="preserve"> śródpolnych, przydrożnych i nadwodnych, jeżeli nie wynikają z potrzeby ochrony przeciwpowodziowej lub zapewnienia bezpieczeństwa ruchu drogowego lub wodnego lub budowy, odbudowy, utrzymania, remontów lub naprawy urządzeń wodnych; </w:t>
      </w:r>
    </w:p>
    <w:p w14:paraId="04385699" w14:textId="77777777" w:rsidR="0086765D" w:rsidRPr="00E043C5" w:rsidRDefault="0086765D" w:rsidP="0086765D">
      <w:pPr>
        <w:spacing w:after="120" w:line="276" w:lineRule="auto"/>
        <w:rPr>
          <w:szCs w:val="20"/>
        </w:rPr>
      </w:pPr>
      <w:r w:rsidRPr="00E043C5">
        <w:rPr>
          <w:rFonts w:ascii="Cambria Math" w:hAnsi="Cambria Math" w:cs="Cambria Math"/>
          <w:szCs w:val="20"/>
        </w:rPr>
        <w:t>⎯</w:t>
      </w:r>
      <w:r w:rsidRPr="00E043C5">
        <w:rPr>
          <w:szCs w:val="20"/>
        </w:rPr>
        <w:t xml:space="preserve"> pozyskiwania dla celów gospodarczych skał, w tym torfu, oraz skamieniałości, w tym kopalnych szczątków roślin i zwierząt, a także minerałów i bursztynu, z wyłączeniem terenów żwirowni określonych w załącznikach nr 4 i 5 do niniejszej uchwały; </w:t>
      </w:r>
    </w:p>
    <w:p w14:paraId="53F344DC" w14:textId="77777777" w:rsidR="0086765D" w:rsidRPr="00E043C5" w:rsidRDefault="0086765D" w:rsidP="0086765D">
      <w:pPr>
        <w:spacing w:after="120" w:line="276" w:lineRule="auto"/>
        <w:rPr>
          <w:szCs w:val="20"/>
        </w:rPr>
      </w:pPr>
      <w:r w:rsidRPr="00E043C5">
        <w:rPr>
          <w:rFonts w:ascii="Cambria Math" w:hAnsi="Cambria Math" w:cs="Cambria Math"/>
          <w:szCs w:val="20"/>
        </w:rPr>
        <w:t>⎯</w:t>
      </w:r>
      <w:r w:rsidRPr="00E043C5">
        <w:rPr>
          <w:szCs w:val="20"/>
        </w:rPr>
        <w:t xml:space="preserve"> prac ziemnych trwale zniekształcających rzeźbę terenu, z wyjątkiem prac związanych z zabezpieczeniem przeciwpowodziowym lub </w:t>
      </w:r>
      <w:proofErr w:type="spellStart"/>
      <w:r w:rsidRPr="00E043C5">
        <w:rPr>
          <w:szCs w:val="20"/>
        </w:rPr>
        <w:t>przeciwosuwiskowym</w:t>
      </w:r>
      <w:proofErr w:type="spellEnd"/>
      <w:r w:rsidRPr="00E043C5">
        <w:rPr>
          <w:szCs w:val="20"/>
        </w:rPr>
        <w:t xml:space="preserve"> lub budową, odbudową, utrzymaniem, remontem lub naprawą urządzeń wodnych; </w:t>
      </w:r>
    </w:p>
    <w:p w14:paraId="08D55536" w14:textId="77777777" w:rsidR="0086765D" w:rsidRPr="00E043C5" w:rsidRDefault="0086765D" w:rsidP="0086765D">
      <w:pPr>
        <w:spacing w:after="120" w:line="276" w:lineRule="auto"/>
        <w:rPr>
          <w:szCs w:val="20"/>
        </w:rPr>
      </w:pPr>
      <w:r w:rsidRPr="00E043C5">
        <w:rPr>
          <w:rFonts w:ascii="Cambria Math" w:hAnsi="Cambria Math" w:cs="Cambria Math"/>
          <w:szCs w:val="20"/>
        </w:rPr>
        <w:t>⎯</w:t>
      </w:r>
      <w:r w:rsidRPr="00E043C5">
        <w:rPr>
          <w:szCs w:val="20"/>
        </w:rPr>
        <w:t xml:space="preserve"> zmian stosunków wodnych, jeżeli zmiany te nie służą ochronie przyrody lub racjonalnej gospodarce rolnej, leśnej, wodnej lub rybackiej; </w:t>
      </w:r>
    </w:p>
    <w:p w14:paraId="6023BBDB" w14:textId="77777777" w:rsidR="0086765D" w:rsidRPr="00E043C5" w:rsidRDefault="0086765D" w:rsidP="0086765D">
      <w:pPr>
        <w:spacing w:after="120" w:line="276" w:lineRule="auto"/>
        <w:rPr>
          <w:szCs w:val="20"/>
        </w:rPr>
      </w:pPr>
      <w:r w:rsidRPr="00E043C5">
        <w:rPr>
          <w:rFonts w:ascii="Cambria Math" w:hAnsi="Cambria Math" w:cs="Cambria Math"/>
          <w:szCs w:val="20"/>
        </w:rPr>
        <w:t>⎯</w:t>
      </w:r>
      <w:r w:rsidRPr="00E043C5">
        <w:rPr>
          <w:szCs w:val="20"/>
        </w:rPr>
        <w:t xml:space="preserve"> budowania nowych obiektów budowlanych w pasie szerokości 100 m od </w:t>
      </w:r>
    </w:p>
    <w:p w14:paraId="55EAB9DE" w14:textId="4ECADB7F" w:rsidR="0086765D" w:rsidRPr="00E043C5" w:rsidRDefault="0086765D" w:rsidP="0086765D">
      <w:pPr>
        <w:spacing w:after="120" w:line="276" w:lineRule="auto"/>
        <w:rPr>
          <w:szCs w:val="20"/>
        </w:rPr>
      </w:pPr>
      <w:r w:rsidRPr="00E043C5">
        <w:rPr>
          <w:szCs w:val="20"/>
        </w:rPr>
        <w:t>a) linii brzegów rzek, jezior i innych naturalnych zbiorników wodnych, b) zasięgu lustra wody w sztucznych zbiornikach wodnych usytuowanych na wodach płynących przy normalnym poziomie piętrzenia określonym w pozwoleniu wodnoprawnym, o którym mowa w art. 389 pkt 1 ustawy z dnia 2</w:t>
      </w:r>
      <w:r w:rsidR="00557C81" w:rsidRPr="00E043C5">
        <w:rPr>
          <w:szCs w:val="20"/>
        </w:rPr>
        <w:t>3 sierpnia</w:t>
      </w:r>
      <w:r w:rsidRPr="00E043C5">
        <w:rPr>
          <w:szCs w:val="20"/>
        </w:rPr>
        <w:t xml:space="preserve"> 2017 r. - Prawo wodne - z wyjątkiem obiektów służących turystyce wodnej, gospodarce wodnej lub rybackiej, z wyłączeniem terenów określonych w załącznikach nr 6 i 7 do niniejszej uchwały;”</w:t>
      </w:r>
    </w:p>
    <w:p w14:paraId="1AA4CF0A" w14:textId="77777777" w:rsidR="0086765D" w:rsidRPr="00E043C5" w:rsidRDefault="0086765D" w:rsidP="0086765D">
      <w:pPr>
        <w:spacing w:after="120" w:line="276" w:lineRule="auto"/>
        <w:rPr>
          <w:szCs w:val="20"/>
        </w:rPr>
      </w:pPr>
      <w:r w:rsidRPr="00E043C5">
        <w:rPr>
          <w:rFonts w:ascii="Cambria Math" w:hAnsi="Cambria Math" w:cs="Cambria Math"/>
          <w:szCs w:val="20"/>
        </w:rPr>
        <w:t>⎯</w:t>
      </w:r>
      <w:r w:rsidRPr="00E043C5">
        <w:rPr>
          <w:szCs w:val="20"/>
        </w:rPr>
        <w:t xml:space="preserve"> likwidowania, zasypywania i przekształcania zbiorników wodnych, starorzeczy oraz obszarów wodno-błotnych; </w:t>
      </w:r>
    </w:p>
    <w:p w14:paraId="189CBCF4" w14:textId="77777777" w:rsidR="0086765D" w:rsidRPr="00E043C5" w:rsidRDefault="0086765D" w:rsidP="0086765D">
      <w:pPr>
        <w:spacing w:after="120" w:line="276" w:lineRule="auto"/>
        <w:rPr>
          <w:szCs w:val="20"/>
        </w:rPr>
      </w:pPr>
      <w:r w:rsidRPr="00E043C5">
        <w:rPr>
          <w:rFonts w:ascii="Cambria Math" w:hAnsi="Cambria Math" w:cs="Cambria Math"/>
          <w:szCs w:val="20"/>
        </w:rPr>
        <w:t>⎯</w:t>
      </w:r>
      <w:r w:rsidRPr="00E043C5">
        <w:rPr>
          <w:szCs w:val="20"/>
        </w:rPr>
        <w:t xml:space="preserve"> wylewania gnojowicy, z wyjątkiem nawożenia własnych gruntów rolnych; </w:t>
      </w:r>
    </w:p>
    <w:p w14:paraId="1A383D15" w14:textId="77777777" w:rsidR="0086765D" w:rsidRPr="00E043C5" w:rsidRDefault="0086765D" w:rsidP="0086765D">
      <w:pPr>
        <w:spacing w:after="120" w:line="276" w:lineRule="auto"/>
        <w:rPr>
          <w:szCs w:val="20"/>
        </w:rPr>
      </w:pPr>
      <w:r w:rsidRPr="00E043C5">
        <w:rPr>
          <w:rFonts w:ascii="Cambria Math" w:hAnsi="Cambria Math" w:cs="Cambria Math"/>
          <w:szCs w:val="20"/>
        </w:rPr>
        <w:lastRenderedPageBreak/>
        <w:t>⎯</w:t>
      </w:r>
      <w:r w:rsidRPr="00E043C5">
        <w:rPr>
          <w:szCs w:val="20"/>
        </w:rPr>
        <w:t xml:space="preserve"> prowadzenia chowu i hodowli zwierząt metodą bezściółkową; </w:t>
      </w:r>
    </w:p>
    <w:p w14:paraId="68BAF1A9" w14:textId="77777777" w:rsidR="0086765D" w:rsidRPr="00E043C5" w:rsidRDefault="0086765D" w:rsidP="0086765D">
      <w:pPr>
        <w:spacing w:after="120" w:line="276" w:lineRule="auto"/>
        <w:rPr>
          <w:szCs w:val="20"/>
        </w:rPr>
      </w:pPr>
      <w:r w:rsidRPr="00E043C5">
        <w:rPr>
          <w:rFonts w:ascii="Cambria Math" w:hAnsi="Cambria Math" w:cs="Cambria Math"/>
          <w:szCs w:val="20"/>
        </w:rPr>
        <w:t>⎯</w:t>
      </w:r>
      <w:r w:rsidRPr="00E043C5">
        <w:rPr>
          <w:szCs w:val="20"/>
        </w:rPr>
        <w:t xml:space="preserve"> utrzymywania otwartych rowów ściekowych i zbiorników ściekowych; </w:t>
      </w:r>
    </w:p>
    <w:p w14:paraId="313C5720" w14:textId="77777777" w:rsidR="0086765D" w:rsidRPr="00E043C5" w:rsidRDefault="0086765D" w:rsidP="0086765D">
      <w:pPr>
        <w:spacing w:after="120" w:line="276" w:lineRule="auto"/>
        <w:rPr>
          <w:szCs w:val="20"/>
        </w:rPr>
      </w:pPr>
      <w:r w:rsidRPr="00E043C5">
        <w:rPr>
          <w:rFonts w:ascii="Cambria Math" w:hAnsi="Cambria Math" w:cs="Cambria Math"/>
          <w:szCs w:val="20"/>
        </w:rPr>
        <w:t>⎯</w:t>
      </w:r>
      <w:r w:rsidRPr="00E043C5">
        <w:rPr>
          <w:szCs w:val="20"/>
        </w:rPr>
        <w:t xml:space="preserve"> organizowania rajdów motorowych i samochodowych; </w:t>
      </w:r>
    </w:p>
    <w:p w14:paraId="749A992F" w14:textId="3AA28B5B" w:rsidR="0086765D" w:rsidRPr="00E043C5" w:rsidRDefault="0086765D" w:rsidP="00305ED0">
      <w:pPr>
        <w:spacing w:after="120" w:line="276" w:lineRule="auto"/>
        <w:rPr>
          <w:szCs w:val="20"/>
        </w:rPr>
      </w:pPr>
      <w:r w:rsidRPr="00E043C5">
        <w:rPr>
          <w:rFonts w:ascii="Cambria Math" w:hAnsi="Cambria Math" w:cs="Cambria Math"/>
          <w:szCs w:val="20"/>
        </w:rPr>
        <w:t>⎯</w:t>
      </w:r>
      <w:r w:rsidRPr="00E043C5">
        <w:rPr>
          <w:szCs w:val="20"/>
        </w:rPr>
        <w:t xml:space="preserve"> używania łodzi motorowych i innego sprzętu motorowego na otwartych zbiornikach wodnych. </w:t>
      </w:r>
    </w:p>
    <w:p w14:paraId="37F4EC3A" w14:textId="4A17323B" w:rsidR="00FE59C5" w:rsidRPr="00E043C5" w:rsidRDefault="00FE59C5" w:rsidP="00305ED0">
      <w:pPr>
        <w:spacing w:after="120" w:line="276" w:lineRule="auto"/>
        <w:rPr>
          <w:i/>
          <w:iCs/>
          <w:szCs w:val="20"/>
        </w:rPr>
      </w:pPr>
    </w:p>
    <w:p w14:paraId="426214FE" w14:textId="17C3D89A" w:rsidR="00FE59C5" w:rsidRPr="00E043C5" w:rsidRDefault="00FE59C5" w:rsidP="00E043C5">
      <w:pPr>
        <w:pStyle w:val="Legenda"/>
        <w:rPr>
          <w:color w:val="auto"/>
        </w:rPr>
      </w:pPr>
      <w:bookmarkStart w:id="214" w:name="_Toc107325998"/>
      <w:r w:rsidRPr="00E043C5">
        <w:rPr>
          <w:color w:val="auto"/>
        </w:rPr>
        <w:t xml:space="preserve">Tabela </w:t>
      </w:r>
      <w:r w:rsidRPr="00E043C5">
        <w:rPr>
          <w:color w:val="auto"/>
        </w:rPr>
        <w:fldChar w:fldCharType="begin"/>
      </w:r>
      <w:r w:rsidRPr="00E043C5">
        <w:rPr>
          <w:color w:val="auto"/>
        </w:rPr>
        <w:instrText>SEQ Tabela \* ARABIC</w:instrText>
      </w:r>
      <w:r w:rsidRPr="00E043C5">
        <w:rPr>
          <w:color w:val="auto"/>
        </w:rPr>
        <w:fldChar w:fldCharType="separate"/>
      </w:r>
      <w:r w:rsidR="00577AED">
        <w:rPr>
          <w:noProof/>
          <w:color w:val="auto"/>
        </w:rPr>
        <w:t>13</w:t>
      </w:r>
      <w:r w:rsidRPr="00E043C5">
        <w:rPr>
          <w:color w:val="auto"/>
        </w:rPr>
        <w:fldChar w:fldCharType="end"/>
      </w:r>
      <w:r w:rsidRPr="00E043C5">
        <w:rPr>
          <w:color w:val="auto"/>
        </w:rPr>
        <w:t xml:space="preserve">. Odniesienie do zakazów obowiązujących w granicach </w:t>
      </w:r>
      <w:r w:rsidR="00311CE8" w:rsidRPr="00E043C5">
        <w:rPr>
          <w:color w:val="auto"/>
        </w:rPr>
        <w:t>Krajeńskiego Parku Krajobrazowego</w:t>
      </w:r>
      <w:bookmarkEnd w:id="21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8"/>
        <w:gridCol w:w="4522"/>
      </w:tblGrid>
      <w:tr w:rsidR="00E043C5" w:rsidRPr="00E043C5" w14:paraId="485FFE6D" w14:textId="77777777" w:rsidTr="003210F0">
        <w:trPr>
          <w:trHeight w:val="321"/>
          <w:jc w:val="center"/>
        </w:trPr>
        <w:tc>
          <w:tcPr>
            <w:tcW w:w="4538" w:type="dxa"/>
            <w:shd w:val="clear" w:color="auto" w:fill="auto"/>
          </w:tcPr>
          <w:p w14:paraId="47CC2E43" w14:textId="77777777" w:rsidR="00FE59C5" w:rsidRPr="00E043C5" w:rsidRDefault="00FE59C5" w:rsidP="003210F0">
            <w:pPr>
              <w:suppressAutoHyphens/>
              <w:spacing w:after="0" w:line="276" w:lineRule="auto"/>
              <w:jc w:val="center"/>
              <w:rPr>
                <w:rFonts w:cs="Arial"/>
                <w:b/>
                <w:bCs/>
                <w:szCs w:val="20"/>
                <w:shd w:val="clear" w:color="auto" w:fill="FFFFFF"/>
              </w:rPr>
            </w:pPr>
            <w:r w:rsidRPr="00E043C5">
              <w:rPr>
                <w:rFonts w:cs="Arial"/>
                <w:b/>
                <w:bCs/>
                <w:szCs w:val="20"/>
                <w:shd w:val="clear" w:color="auto" w:fill="FFFFFF"/>
              </w:rPr>
              <w:t>Zakaz</w:t>
            </w:r>
          </w:p>
        </w:tc>
        <w:tc>
          <w:tcPr>
            <w:tcW w:w="4522" w:type="dxa"/>
            <w:shd w:val="clear" w:color="auto" w:fill="auto"/>
          </w:tcPr>
          <w:p w14:paraId="7F179FF2" w14:textId="77777777" w:rsidR="00FE59C5" w:rsidRPr="00E043C5" w:rsidRDefault="00FE59C5" w:rsidP="003210F0">
            <w:pPr>
              <w:suppressAutoHyphens/>
              <w:spacing w:after="0" w:line="276" w:lineRule="auto"/>
              <w:jc w:val="center"/>
              <w:rPr>
                <w:rFonts w:cs="Arial"/>
                <w:b/>
                <w:bCs/>
                <w:szCs w:val="20"/>
                <w:shd w:val="clear" w:color="auto" w:fill="FFFFFF"/>
              </w:rPr>
            </w:pPr>
            <w:r w:rsidRPr="00E043C5">
              <w:rPr>
                <w:rFonts w:cs="Arial"/>
                <w:b/>
                <w:bCs/>
                <w:szCs w:val="20"/>
                <w:shd w:val="clear" w:color="auto" w:fill="FFFFFF"/>
              </w:rPr>
              <w:t>Wpływ planowanej inwestycji</w:t>
            </w:r>
          </w:p>
        </w:tc>
      </w:tr>
      <w:tr w:rsidR="00E043C5" w:rsidRPr="00E043C5" w14:paraId="1EC1E9AB" w14:textId="77777777" w:rsidTr="003210F0">
        <w:trPr>
          <w:trHeight w:val="288"/>
          <w:jc w:val="center"/>
        </w:trPr>
        <w:tc>
          <w:tcPr>
            <w:tcW w:w="4538" w:type="dxa"/>
            <w:shd w:val="clear" w:color="auto" w:fill="auto"/>
          </w:tcPr>
          <w:p w14:paraId="25B06AA6" w14:textId="77777777" w:rsidR="00FE59C5" w:rsidRPr="00E043C5" w:rsidRDefault="00FE59C5" w:rsidP="003210F0">
            <w:pPr>
              <w:autoSpaceDE w:val="0"/>
              <w:autoSpaceDN w:val="0"/>
              <w:adjustRightInd w:val="0"/>
              <w:spacing w:after="60" w:line="276" w:lineRule="auto"/>
              <w:rPr>
                <w:rFonts w:cs="Times New Roman"/>
                <w:szCs w:val="20"/>
              </w:rPr>
            </w:pPr>
            <w:r w:rsidRPr="00E043C5">
              <w:rPr>
                <w:rFonts w:cs="Times New Roman"/>
                <w:szCs w:val="20"/>
              </w:rPr>
              <w:t>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4522" w:type="dxa"/>
            <w:shd w:val="clear" w:color="auto" w:fill="auto"/>
          </w:tcPr>
          <w:p w14:paraId="7BF82DFB" w14:textId="77777777" w:rsidR="00FE59C5" w:rsidRPr="00E043C5" w:rsidRDefault="00FE59C5" w:rsidP="003210F0">
            <w:pPr>
              <w:spacing w:line="276" w:lineRule="auto"/>
              <w:rPr>
                <w:szCs w:val="20"/>
              </w:rPr>
            </w:pPr>
            <w:r w:rsidRPr="00E043C5">
              <w:rPr>
                <w:szCs w:val="20"/>
              </w:rPr>
              <w:t>W przypadku realizacji planowanej inwestycji nie zostaną wycięte drzewa ani krzewy, a panele fotowoltaiczne zostaną usytuowane tylko na terenach użytkowanych rolniczo. Co prawda, obszar ten jest siedliskiem lęgowym kilku par pospolitych gatunków ptaków, ale paradoksalnie powstanie inwestycji przyczyni się do zwiększenia bioróżnorodności na tym obszarze.</w:t>
            </w:r>
          </w:p>
          <w:p w14:paraId="7B08E18D" w14:textId="77777777" w:rsidR="00FE59C5" w:rsidRPr="00E043C5" w:rsidRDefault="00FE59C5" w:rsidP="003210F0">
            <w:pPr>
              <w:spacing w:line="276" w:lineRule="auto"/>
              <w:rPr>
                <w:szCs w:val="20"/>
              </w:rPr>
            </w:pPr>
            <w:r w:rsidRPr="00E043C5">
              <w:rPr>
                <w:szCs w:val="20"/>
              </w:rPr>
              <w:t xml:space="preserve">Realizacja, eksploatacja i likwidacja planowanej inwestycji nie wiąże się z zabijaniem zwierząt, niszczeniem ich nor, lęgowisk, innych schronień i miejsc rozrodu oraz tarlisk i złożonej ikry. </w:t>
            </w:r>
          </w:p>
        </w:tc>
      </w:tr>
      <w:tr w:rsidR="00E043C5" w:rsidRPr="00E043C5" w14:paraId="5EC3423D" w14:textId="77777777" w:rsidTr="003210F0">
        <w:trPr>
          <w:trHeight w:val="2108"/>
          <w:jc w:val="center"/>
        </w:trPr>
        <w:tc>
          <w:tcPr>
            <w:tcW w:w="4538" w:type="dxa"/>
            <w:shd w:val="clear" w:color="auto" w:fill="auto"/>
          </w:tcPr>
          <w:p w14:paraId="102DF9F3" w14:textId="77777777" w:rsidR="00FE59C5" w:rsidRPr="00E043C5" w:rsidRDefault="00FE59C5" w:rsidP="003210F0">
            <w:pPr>
              <w:autoSpaceDE w:val="0"/>
              <w:autoSpaceDN w:val="0"/>
              <w:adjustRightInd w:val="0"/>
              <w:spacing w:after="60" w:line="276" w:lineRule="auto"/>
              <w:rPr>
                <w:rFonts w:cs="Times New Roman"/>
                <w:szCs w:val="20"/>
              </w:rPr>
            </w:pPr>
            <w:r w:rsidRPr="00E043C5">
              <w:rPr>
                <w:rFonts w:cs="Times New Roman"/>
                <w:szCs w:val="20"/>
              </w:rPr>
              <w:t>realizacji przedsięwzięć mogących znacząco oddziaływać na środowisko w rozumieniu przepisów ustawy z dnia 3 października 2008 r. o udostępnianiu informacji o środowisku i jego ochronie, udziale społeczeństwa w ochronie środowiska oraz o ocenach oddziaływania na środowisko;</w:t>
            </w:r>
          </w:p>
        </w:tc>
        <w:tc>
          <w:tcPr>
            <w:tcW w:w="4522" w:type="dxa"/>
            <w:shd w:val="clear" w:color="auto" w:fill="auto"/>
          </w:tcPr>
          <w:p w14:paraId="4EDA94ED" w14:textId="77777777" w:rsidR="00FE59C5" w:rsidRPr="00E043C5" w:rsidRDefault="00FE59C5" w:rsidP="003210F0">
            <w:pPr>
              <w:spacing w:line="276" w:lineRule="auto"/>
            </w:pPr>
            <w:r w:rsidRPr="00E043C5">
              <w:t>Nie dotyczy. Zgodnie z przepisami analizowane przedsięwzięcie należy do przedsięwzięć mogących potencjalnie znacząco oddziaływać na środowisko. Prowadzona analiza ma na celu wykazanie braku znaczącego oddziaływania na środowisko.</w:t>
            </w:r>
          </w:p>
          <w:p w14:paraId="32902409" w14:textId="77777777" w:rsidR="00FE59C5" w:rsidRPr="00E043C5" w:rsidRDefault="00FE59C5" w:rsidP="003210F0">
            <w:pPr>
              <w:spacing w:line="276" w:lineRule="auto"/>
              <w:rPr>
                <w:szCs w:val="20"/>
              </w:rPr>
            </w:pPr>
            <w:r w:rsidRPr="00E043C5">
              <w:rPr>
                <w:szCs w:val="20"/>
              </w:rPr>
              <w:t>Ocena oddziaływania planowanej inwestycji na środowisko nie wykazała możliwości wystąpienia znaczącego oddziaływania na środowisko w przypadku realizacji tego projektu.</w:t>
            </w:r>
          </w:p>
        </w:tc>
      </w:tr>
      <w:tr w:rsidR="00E043C5" w:rsidRPr="00E043C5" w14:paraId="553F21F7" w14:textId="77777777" w:rsidTr="003210F0">
        <w:trPr>
          <w:trHeight w:val="75"/>
          <w:jc w:val="center"/>
        </w:trPr>
        <w:tc>
          <w:tcPr>
            <w:tcW w:w="4538" w:type="dxa"/>
            <w:shd w:val="clear" w:color="auto" w:fill="auto"/>
          </w:tcPr>
          <w:p w14:paraId="03D0F741" w14:textId="77777777" w:rsidR="00FE59C5" w:rsidRPr="00E043C5" w:rsidRDefault="00FE59C5" w:rsidP="003210F0">
            <w:pPr>
              <w:autoSpaceDE w:val="0"/>
              <w:autoSpaceDN w:val="0"/>
              <w:adjustRightInd w:val="0"/>
              <w:spacing w:after="60" w:line="276" w:lineRule="auto"/>
              <w:rPr>
                <w:rFonts w:cs="Times New Roman"/>
                <w:szCs w:val="20"/>
              </w:rPr>
            </w:pPr>
            <w:r w:rsidRPr="00E043C5">
              <w:rPr>
                <w:rFonts w:cs="Times New Roman"/>
                <w:szCs w:val="20"/>
              </w:rPr>
              <w:t xml:space="preserve">likwidowania i niszczenia </w:t>
            </w:r>
            <w:proofErr w:type="spellStart"/>
            <w:r w:rsidRPr="00E043C5">
              <w:rPr>
                <w:rFonts w:cs="Times New Roman"/>
                <w:szCs w:val="20"/>
              </w:rPr>
              <w:t>zadrzewień</w:t>
            </w:r>
            <w:proofErr w:type="spellEnd"/>
            <w:r w:rsidRPr="00E043C5">
              <w:rPr>
                <w:rFonts w:cs="Times New Roman"/>
                <w:szCs w:val="20"/>
              </w:rPr>
              <w:t xml:space="preserve"> śródpolnych, przydrożnych i nadwodnych, jeżeli nie wynikają one z potrzeby ochrony przeciwpowodziowej i zapewnienia bezpieczeństwa ruchu drogowego lub wodnego lub budowy, odbudowy, utrzymania, remontów lub naprawy urządzeń wodnych;</w:t>
            </w:r>
          </w:p>
        </w:tc>
        <w:tc>
          <w:tcPr>
            <w:tcW w:w="4522" w:type="dxa"/>
            <w:shd w:val="clear" w:color="auto" w:fill="auto"/>
          </w:tcPr>
          <w:p w14:paraId="77E53050" w14:textId="4CA64348" w:rsidR="00FE59C5" w:rsidRPr="00E043C5" w:rsidRDefault="00FE59C5" w:rsidP="00FE59C5">
            <w:pPr>
              <w:spacing w:after="120" w:line="276" w:lineRule="auto"/>
              <w:rPr>
                <w:rFonts w:cs="Calibri"/>
                <w:i/>
                <w:iCs/>
                <w:szCs w:val="20"/>
              </w:rPr>
            </w:pPr>
            <w:r w:rsidRPr="00E043C5">
              <w:rPr>
                <w:szCs w:val="20"/>
              </w:rPr>
              <w:t>Na potrzeby planowanej inwestycji nie przewiduje się wycinki drzew i krzewów.</w:t>
            </w:r>
            <w:r w:rsidRPr="00E043C5">
              <w:rPr>
                <w:rFonts w:cs="Calibri"/>
                <w:i/>
                <w:iCs/>
                <w:szCs w:val="20"/>
              </w:rPr>
              <w:t xml:space="preserve"> </w:t>
            </w:r>
            <w:r w:rsidRPr="00E043C5">
              <w:rPr>
                <w:rFonts w:cs="Calibri"/>
                <w:szCs w:val="20"/>
              </w:rPr>
              <w:t xml:space="preserve">Lokalizacja paneli fotowoltaicznych przedstawiona na Wstępnym PZT uwzględnia zachowanie </w:t>
            </w:r>
            <w:proofErr w:type="spellStart"/>
            <w:r w:rsidRPr="00E043C5">
              <w:rPr>
                <w:rFonts w:cs="Calibri"/>
                <w:szCs w:val="20"/>
              </w:rPr>
              <w:t>zadrzewień</w:t>
            </w:r>
            <w:proofErr w:type="spellEnd"/>
            <w:r w:rsidRPr="00E043C5">
              <w:rPr>
                <w:rFonts w:cs="Calibri"/>
                <w:szCs w:val="20"/>
              </w:rPr>
              <w:t xml:space="preserve"> śródpolnych itd.</w:t>
            </w:r>
          </w:p>
          <w:p w14:paraId="02AA2AF8" w14:textId="2E7B5630" w:rsidR="00FE59C5" w:rsidRPr="00E043C5" w:rsidRDefault="00FE59C5" w:rsidP="003210F0">
            <w:pPr>
              <w:spacing w:line="276" w:lineRule="auto"/>
            </w:pPr>
          </w:p>
        </w:tc>
      </w:tr>
      <w:tr w:rsidR="00E043C5" w:rsidRPr="00E043C5" w14:paraId="1B65683D" w14:textId="77777777" w:rsidTr="003210F0">
        <w:trPr>
          <w:jc w:val="center"/>
        </w:trPr>
        <w:tc>
          <w:tcPr>
            <w:tcW w:w="4538" w:type="dxa"/>
            <w:shd w:val="clear" w:color="auto" w:fill="auto"/>
          </w:tcPr>
          <w:p w14:paraId="7206F192" w14:textId="77777777" w:rsidR="00FE59C5" w:rsidRPr="00E043C5" w:rsidRDefault="00FE59C5" w:rsidP="003210F0">
            <w:pPr>
              <w:autoSpaceDE w:val="0"/>
              <w:autoSpaceDN w:val="0"/>
              <w:adjustRightInd w:val="0"/>
              <w:spacing w:after="60" w:line="276" w:lineRule="auto"/>
              <w:rPr>
                <w:rFonts w:cs="Times New Roman"/>
                <w:szCs w:val="20"/>
              </w:rPr>
            </w:pPr>
            <w:r w:rsidRPr="00E043C5">
              <w:rPr>
                <w:rFonts w:cs="Times New Roman"/>
                <w:szCs w:val="20"/>
              </w:rPr>
              <w:lastRenderedPageBreak/>
              <w:t>wydobywania do celów gospodarczych skał, w tym torfu, oraz skamieniałości, w tym kopalnych szczątków roślin i zwierząt, a także minerałów i bursztynu;</w:t>
            </w:r>
          </w:p>
        </w:tc>
        <w:tc>
          <w:tcPr>
            <w:tcW w:w="4522" w:type="dxa"/>
            <w:shd w:val="clear" w:color="auto" w:fill="auto"/>
          </w:tcPr>
          <w:p w14:paraId="0F6E7404" w14:textId="77777777" w:rsidR="00FE59C5" w:rsidRPr="00E043C5" w:rsidRDefault="00FE59C5" w:rsidP="003210F0">
            <w:pPr>
              <w:spacing w:line="276" w:lineRule="auto"/>
              <w:rPr>
                <w:szCs w:val="20"/>
              </w:rPr>
            </w:pPr>
            <w:r w:rsidRPr="00E043C5">
              <w:rPr>
                <w:szCs w:val="20"/>
              </w:rPr>
              <w:t>Realizacja i eksploatacja planowanego przedsięwzięcia nie wiąże się z wydobywaniem żadnych surowców do celów gospodarczych.</w:t>
            </w:r>
          </w:p>
        </w:tc>
      </w:tr>
      <w:tr w:rsidR="00E043C5" w:rsidRPr="00E043C5" w14:paraId="5CF808BA" w14:textId="77777777" w:rsidTr="003210F0">
        <w:trPr>
          <w:jc w:val="center"/>
        </w:trPr>
        <w:tc>
          <w:tcPr>
            <w:tcW w:w="4538" w:type="dxa"/>
            <w:shd w:val="clear" w:color="auto" w:fill="auto"/>
          </w:tcPr>
          <w:p w14:paraId="1C5CBB23" w14:textId="77777777" w:rsidR="00FE59C5" w:rsidRPr="00E043C5" w:rsidRDefault="00FE59C5" w:rsidP="003210F0">
            <w:pPr>
              <w:autoSpaceDE w:val="0"/>
              <w:autoSpaceDN w:val="0"/>
              <w:adjustRightInd w:val="0"/>
              <w:spacing w:after="60" w:line="276" w:lineRule="auto"/>
              <w:rPr>
                <w:rFonts w:cs="Times New Roman"/>
                <w:szCs w:val="20"/>
              </w:rPr>
            </w:pPr>
            <w:r w:rsidRPr="00E043C5">
              <w:rPr>
                <w:rFonts w:cs="Times New Roman"/>
                <w:szCs w:val="20"/>
              </w:rPr>
              <w:t xml:space="preserve">wykonywania prac ziemnych trwale zniekształcających rzeźbę terenu, z wyjątkiem prac związanych z zabezpieczeniem przeciwsztormowym, przeciwpowodziowym lub </w:t>
            </w:r>
            <w:proofErr w:type="spellStart"/>
            <w:r w:rsidRPr="00E043C5">
              <w:rPr>
                <w:rFonts w:cs="Times New Roman"/>
                <w:szCs w:val="20"/>
              </w:rPr>
              <w:t>przeciwosuwiskowym</w:t>
            </w:r>
            <w:proofErr w:type="spellEnd"/>
            <w:r w:rsidRPr="00E043C5">
              <w:rPr>
                <w:rFonts w:cs="Times New Roman"/>
                <w:szCs w:val="20"/>
              </w:rPr>
              <w:t xml:space="preserve"> lub utrzymaniem, budową, odbudową, naprawą lub remontem urządzeń wodnych;</w:t>
            </w:r>
          </w:p>
        </w:tc>
        <w:tc>
          <w:tcPr>
            <w:tcW w:w="4522" w:type="dxa"/>
            <w:shd w:val="clear" w:color="auto" w:fill="auto"/>
          </w:tcPr>
          <w:p w14:paraId="2C83F26D" w14:textId="77777777" w:rsidR="00FE59C5" w:rsidRPr="00E043C5" w:rsidRDefault="00FE59C5" w:rsidP="003210F0">
            <w:pPr>
              <w:spacing w:line="276" w:lineRule="auto"/>
              <w:rPr>
                <w:szCs w:val="20"/>
              </w:rPr>
            </w:pPr>
            <w:r w:rsidRPr="00E043C5">
              <w:t>Podczas realizacji planowanej inwestycji nie są przewidziane znaczne wykopy. Nie będą wykonywane wykopy trwale zniekształcające rzeźbę terenu. Moduły fotowoltaiczne będą posadowione bezpośrednio w gruncie. Po zakończeniu eksploatacji inwestycji teren zostanie przywrócony do wyglądu pierwotnego.</w:t>
            </w:r>
          </w:p>
        </w:tc>
      </w:tr>
      <w:tr w:rsidR="00E043C5" w:rsidRPr="00E043C5" w14:paraId="52BB5D92" w14:textId="77777777" w:rsidTr="003210F0">
        <w:trPr>
          <w:jc w:val="center"/>
        </w:trPr>
        <w:tc>
          <w:tcPr>
            <w:tcW w:w="4538" w:type="dxa"/>
            <w:shd w:val="clear" w:color="auto" w:fill="auto"/>
          </w:tcPr>
          <w:p w14:paraId="3273AC33" w14:textId="77777777" w:rsidR="00FE59C5" w:rsidRPr="00E043C5" w:rsidRDefault="00FE59C5" w:rsidP="003210F0">
            <w:pPr>
              <w:autoSpaceDE w:val="0"/>
              <w:autoSpaceDN w:val="0"/>
              <w:adjustRightInd w:val="0"/>
              <w:spacing w:after="60" w:line="276" w:lineRule="auto"/>
              <w:rPr>
                <w:rFonts w:cs="Times New Roman"/>
                <w:szCs w:val="20"/>
              </w:rPr>
            </w:pPr>
            <w:r w:rsidRPr="00E043C5">
              <w:rPr>
                <w:rFonts w:cs="Times New Roman"/>
                <w:szCs w:val="20"/>
              </w:rPr>
              <w:t>dokonywania zmian stosunków wodnych, jeżeli służą innym celom niż ochrona przyrody lub zrównoważone wykorzystanie użytków rolnych i leśnych oraz racjonalna gospodarka wodna lub rybacka;</w:t>
            </w:r>
          </w:p>
        </w:tc>
        <w:tc>
          <w:tcPr>
            <w:tcW w:w="4522" w:type="dxa"/>
            <w:shd w:val="clear" w:color="auto" w:fill="auto"/>
          </w:tcPr>
          <w:p w14:paraId="1AA1F832" w14:textId="77777777" w:rsidR="00FE59C5" w:rsidRPr="00E043C5" w:rsidRDefault="00FE59C5" w:rsidP="003210F0">
            <w:pPr>
              <w:spacing w:line="276" w:lineRule="auto"/>
            </w:pPr>
            <w:r w:rsidRPr="00E043C5">
              <w:t>Podczas żadnego z etapów inwestycji nie będą prowadzone żadne prace mogące zmienić stosunki wodne na obszarze planowanej inwestycji oraz w bezpośrednim jej sąsiedztwie.</w:t>
            </w:r>
          </w:p>
        </w:tc>
      </w:tr>
      <w:tr w:rsidR="00E043C5" w:rsidRPr="00E043C5" w14:paraId="4F7F119D" w14:textId="77777777" w:rsidTr="003210F0">
        <w:trPr>
          <w:jc w:val="center"/>
        </w:trPr>
        <w:tc>
          <w:tcPr>
            <w:tcW w:w="4538" w:type="dxa"/>
            <w:shd w:val="clear" w:color="auto" w:fill="auto"/>
          </w:tcPr>
          <w:p w14:paraId="790187D9" w14:textId="77777777" w:rsidR="00FE59C5" w:rsidRPr="00E043C5" w:rsidRDefault="00FE59C5" w:rsidP="003210F0">
            <w:pPr>
              <w:autoSpaceDE w:val="0"/>
              <w:autoSpaceDN w:val="0"/>
              <w:adjustRightInd w:val="0"/>
              <w:spacing w:after="60" w:line="276" w:lineRule="auto"/>
              <w:rPr>
                <w:rFonts w:cs="Times New Roman"/>
                <w:szCs w:val="20"/>
              </w:rPr>
            </w:pPr>
            <w:r w:rsidRPr="00E043C5">
              <w:rPr>
                <w:rFonts w:cs="Times New Roman"/>
                <w:szCs w:val="20"/>
              </w:rPr>
              <w:t>likwidowania naturalnych zbiorników wodnych, starorzeczy i obszarów wodno-błotnych;</w:t>
            </w:r>
          </w:p>
          <w:p w14:paraId="4AC5798E" w14:textId="77777777" w:rsidR="00FE59C5" w:rsidRPr="00E043C5" w:rsidRDefault="00FE59C5" w:rsidP="003210F0">
            <w:pPr>
              <w:spacing w:line="276" w:lineRule="auto"/>
            </w:pPr>
          </w:p>
        </w:tc>
        <w:tc>
          <w:tcPr>
            <w:tcW w:w="4522" w:type="dxa"/>
            <w:shd w:val="clear" w:color="auto" w:fill="auto"/>
          </w:tcPr>
          <w:p w14:paraId="413AE947" w14:textId="0A4D4148" w:rsidR="00141431" w:rsidRPr="00E043C5" w:rsidRDefault="00141431" w:rsidP="00141431">
            <w:pPr>
              <w:spacing w:after="120" w:line="276" w:lineRule="auto"/>
              <w:rPr>
                <w:szCs w:val="20"/>
              </w:rPr>
            </w:pPr>
            <w:r w:rsidRPr="00E043C5">
              <w:rPr>
                <w:szCs w:val="20"/>
              </w:rPr>
              <w:t>Realizacja inwestycji nie wiąże się z likwidowaniem, zasypywaniem i przekształcaniem ww. elementów.</w:t>
            </w:r>
          </w:p>
          <w:p w14:paraId="14D521D1" w14:textId="0C141898" w:rsidR="00FE59C5" w:rsidRPr="00E043C5" w:rsidRDefault="00FE59C5" w:rsidP="003210F0">
            <w:pPr>
              <w:spacing w:line="276" w:lineRule="auto"/>
              <w:rPr>
                <w:szCs w:val="20"/>
              </w:rPr>
            </w:pPr>
          </w:p>
        </w:tc>
      </w:tr>
      <w:tr w:rsidR="00E043C5" w:rsidRPr="00E043C5" w14:paraId="2E87CD7A" w14:textId="77777777" w:rsidTr="003210F0">
        <w:trPr>
          <w:jc w:val="center"/>
        </w:trPr>
        <w:tc>
          <w:tcPr>
            <w:tcW w:w="4538" w:type="dxa"/>
            <w:shd w:val="clear" w:color="auto" w:fill="auto"/>
          </w:tcPr>
          <w:p w14:paraId="58D380D6" w14:textId="77777777" w:rsidR="00FE59C5" w:rsidRPr="00E043C5" w:rsidRDefault="00FE59C5" w:rsidP="003210F0">
            <w:pPr>
              <w:autoSpaceDE w:val="0"/>
              <w:autoSpaceDN w:val="0"/>
              <w:adjustRightInd w:val="0"/>
              <w:spacing w:after="60" w:line="276" w:lineRule="auto"/>
              <w:rPr>
                <w:rFonts w:cs="Times New Roman"/>
                <w:szCs w:val="20"/>
              </w:rPr>
            </w:pPr>
            <w:r w:rsidRPr="00E043C5">
              <w:rPr>
                <w:rFonts w:cs="Times New Roman"/>
                <w:szCs w:val="20"/>
              </w:rPr>
              <w:t>budowania nowych obiektów budowlanych w pasie szerokości 100 m od:</w:t>
            </w:r>
          </w:p>
          <w:p w14:paraId="4502728D" w14:textId="77777777" w:rsidR="00FE59C5" w:rsidRPr="00E043C5" w:rsidRDefault="00FE59C5" w:rsidP="00A76422">
            <w:pPr>
              <w:pStyle w:val="Akapitzlist"/>
              <w:numPr>
                <w:ilvl w:val="0"/>
                <w:numId w:val="65"/>
              </w:numPr>
              <w:autoSpaceDE w:val="0"/>
              <w:autoSpaceDN w:val="0"/>
              <w:adjustRightInd w:val="0"/>
              <w:spacing w:after="60" w:line="276" w:lineRule="auto"/>
              <w:rPr>
                <w:rFonts w:cs="Times New Roman"/>
                <w:szCs w:val="20"/>
              </w:rPr>
            </w:pPr>
            <w:r w:rsidRPr="00E043C5">
              <w:rPr>
                <w:rFonts w:cs="Times New Roman"/>
                <w:szCs w:val="20"/>
              </w:rPr>
              <w:t>linii brzegów rzek, jezior i innych naturalnych zbiorników wodnych,</w:t>
            </w:r>
          </w:p>
          <w:p w14:paraId="09F158C7" w14:textId="5C4B20B5" w:rsidR="00FE59C5" w:rsidRPr="00E043C5" w:rsidRDefault="00FE59C5" w:rsidP="00A76422">
            <w:pPr>
              <w:pStyle w:val="Akapitzlist"/>
              <w:numPr>
                <w:ilvl w:val="0"/>
                <w:numId w:val="65"/>
              </w:numPr>
              <w:autoSpaceDE w:val="0"/>
              <w:autoSpaceDN w:val="0"/>
              <w:adjustRightInd w:val="0"/>
              <w:spacing w:after="60" w:line="276" w:lineRule="auto"/>
              <w:rPr>
                <w:rFonts w:cs="Times New Roman"/>
                <w:szCs w:val="20"/>
              </w:rPr>
            </w:pPr>
            <w:r w:rsidRPr="00E043C5">
              <w:rPr>
                <w:rFonts w:cs="Times New Roman"/>
                <w:szCs w:val="20"/>
              </w:rPr>
              <w:t xml:space="preserve">zasięgu lustra wody w sztucznych zbiornikach wodnych usytuowanych na wodach płynących przy normalnym poziomie piętrzenia określonym w pozwoleniu wodnoprawnym, o którym mowa w art. 122 ust. 1 pkt 1 ustawy z dnia </w:t>
            </w:r>
            <w:r w:rsidR="00557C81" w:rsidRPr="00E043C5">
              <w:rPr>
                <w:rFonts w:cs="Times New Roman"/>
                <w:szCs w:val="20"/>
              </w:rPr>
              <w:t>23 sierpnia</w:t>
            </w:r>
            <w:r w:rsidRPr="00E043C5">
              <w:rPr>
                <w:rFonts w:cs="Times New Roman"/>
                <w:szCs w:val="20"/>
              </w:rPr>
              <w:t xml:space="preserve"> 20</w:t>
            </w:r>
            <w:r w:rsidR="00557C81" w:rsidRPr="00E043C5">
              <w:rPr>
                <w:rFonts w:cs="Times New Roman"/>
                <w:szCs w:val="20"/>
              </w:rPr>
              <w:t>17</w:t>
            </w:r>
            <w:r w:rsidRPr="00E043C5">
              <w:rPr>
                <w:rFonts w:cs="Times New Roman"/>
                <w:szCs w:val="20"/>
              </w:rPr>
              <w:t xml:space="preserve"> r. - Prawo wodne</w:t>
            </w:r>
          </w:p>
          <w:p w14:paraId="0AE77DB3" w14:textId="77777777" w:rsidR="00FE59C5" w:rsidRPr="00E043C5" w:rsidRDefault="00FE59C5" w:rsidP="00A76422">
            <w:pPr>
              <w:pStyle w:val="Akapitzlist"/>
              <w:numPr>
                <w:ilvl w:val="0"/>
                <w:numId w:val="64"/>
              </w:numPr>
              <w:autoSpaceDE w:val="0"/>
              <w:autoSpaceDN w:val="0"/>
              <w:adjustRightInd w:val="0"/>
              <w:spacing w:after="60" w:line="276" w:lineRule="auto"/>
              <w:ind w:left="1154"/>
              <w:contextualSpacing w:val="0"/>
              <w:rPr>
                <w:rFonts w:cs="Times New Roman"/>
                <w:szCs w:val="20"/>
              </w:rPr>
            </w:pPr>
            <w:r w:rsidRPr="00E043C5">
              <w:rPr>
                <w:rFonts w:cs="Times New Roman"/>
                <w:szCs w:val="20"/>
              </w:rPr>
              <w:t>z wyjątkiem urządzeń wodnych oraz obiektów służących prowadzeniu racjonalnej gospodarki rolnej, leśnej lub rybackiej.</w:t>
            </w:r>
          </w:p>
        </w:tc>
        <w:tc>
          <w:tcPr>
            <w:tcW w:w="4522" w:type="dxa"/>
            <w:shd w:val="clear" w:color="auto" w:fill="auto"/>
          </w:tcPr>
          <w:p w14:paraId="016F8F44" w14:textId="77777777" w:rsidR="001B4678" w:rsidRPr="00E043C5" w:rsidRDefault="001B4678" w:rsidP="001B4678">
            <w:pPr>
              <w:spacing w:after="120" w:line="276" w:lineRule="auto"/>
              <w:rPr>
                <w:rFonts w:cs="Calibri"/>
                <w:szCs w:val="20"/>
              </w:rPr>
            </w:pPr>
            <w:r w:rsidRPr="00E043C5">
              <w:rPr>
                <w:rFonts w:cs="Calibri"/>
                <w:szCs w:val="20"/>
              </w:rPr>
              <w:t>Lokalizacja paneli fotowoltaicznych przedstawiona na Wstępnym PZT uwzględnia zachowanie buforu 100 m od linii brzegów rzek, jezior i innych zbiorników wodnych na obszarach objętych granicami PK.</w:t>
            </w:r>
          </w:p>
          <w:p w14:paraId="4907483F" w14:textId="00D2A37B" w:rsidR="00FE59C5" w:rsidRPr="00E043C5" w:rsidRDefault="00FE59C5" w:rsidP="003210F0">
            <w:pPr>
              <w:spacing w:line="276" w:lineRule="auto"/>
              <w:rPr>
                <w:szCs w:val="20"/>
              </w:rPr>
            </w:pPr>
            <w:r w:rsidRPr="00E043C5">
              <w:rPr>
                <w:szCs w:val="20"/>
              </w:rPr>
              <w:t>W związku z</w:t>
            </w:r>
            <w:r w:rsidR="00E2585E" w:rsidRPr="00E043C5">
              <w:rPr>
                <w:szCs w:val="20"/>
              </w:rPr>
              <w:t xml:space="preserve"> powyższym nie istnieje </w:t>
            </w:r>
            <w:r w:rsidRPr="00E043C5">
              <w:rPr>
                <w:szCs w:val="20"/>
              </w:rPr>
              <w:t>żadne ryzyko jakiegokolwiek oddziaływania planowanej inwestycji na rzeki, jeziora i inne zbiorniki wodne.</w:t>
            </w:r>
          </w:p>
          <w:p w14:paraId="376B6829" w14:textId="77777777" w:rsidR="00FE59C5" w:rsidRPr="00E043C5" w:rsidRDefault="00FE59C5" w:rsidP="003210F0">
            <w:pPr>
              <w:spacing w:line="276" w:lineRule="auto"/>
            </w:pPr>
            <w:r w:rsidRPr="00E043C5">
              <w:t>Realizacja planowanej inwestycji nie spowoduje złamania powyższego zakazu.</w:t>
            </w:r>
          </w:p>
        </w:tc>
      </w:tr>
      <w:tr w:rsidR="00E043C5" w:rsidRPr="00E043C5" w14:paraId="12736D51" w14:textId="77777777" w:rsidTr="003210F0">
        <w:trPr>
          <w:jc w:val="center"/>
        </w:trPr>
        <w:tc>
          <w:tcPr>
            <w:tcW w:w="4538" w:type="dxa"/>
            <w:shd w:val="clear" w:color="auto" w:fill="auto"/>
          </w:tcPr>
          <w:p w14:paraId="1A7ACA47" w14:textId="7EDC9F73" w:rsidR="00141431" w:rsidRPr="00E043C5" w:rsidRDefault="00141431" w:rsidP="00141431">
            <w:pPr>
              <w:spacing w:after="120" w:line="276" w:lineRule="auto"/>
              <w:rPr>
                <w:szCs w:val="20"/>
              </w:rPr>
            </w:pPr>
            <w:r w:rsidRPr="00E043C5">
              <w:rPr>
                <w:szCs w:val="20"/>
              </w:rPr>
              <w:t>wylewania gnojowicy, z wyjątkiem nawożenia własnych gruntów rolnych;</w:t>
            </w:r>
          </w:p>
        </w:tc>
        <w:tc>
          <w:tcPr>
            <w:tcW w:w="4522" w:type="dxa"/>
            <w:shd w:val="clear" w:color="auto" w:fill="auto"/>
          </w:tcPr>
          <w:p w14:paraId="73AEC2C8" w14:textId="000CD79A" w:rsidR="00141431" w:rsidRPr="00E043C5" w:rsidRDefault="00141431" w:rsidP="001B4678">
            <w:pPr>
              <w:spacing w:after="120" w:line="276" w:lineRule="auto"/>
              <w:rPr>
                <w:rFonts w:cs="Calibri"/>
                <w:szCs w:val="20"/>
              </w:rPr>
            </w:pPr>
            <w:r w:rsidRPr="00E043C5">
              <w:rPr>
                <w:szCs w:val="20"/>
              </w:rPr>
              <w:t>Nie dotyczy</w:t>
            </w:r>
          </w:p>
        </w:tc>
      </w:tr>
      <w:tr w:rsidR="00E043C5" w:rsidRPr="00E043C5" w14:paraId="59B594C8" w14:textId="77777777" w:rsidTr="003210F0">
        <w:trPr>
          <w:jc w:val="center"/>
        </w:trPr>
        <w:tc>
          <w:tcPr>
            <w:tcW w:w="4538" w:type="dxa"/>
            <w:shd w:val="clear" w:color="auto" w:fill="auto"/>
          </w:tcPr>
          <w:p w14:paraId="71357D3C" w14:textId="0C80B7E8" w:rsidR="00141431" w:rsidRPr="00E043C5" w:rsidRDefault="00141431" w:rsidP="00141431">
            <w:pPr>
              <w:spacing w:after="120" w:line="276" w:lineRule="auto"/>
              <w:rPr>
                <w:szCs w:val="20"/>
              </w:rPr>
            </w:pPr>
            <w:r w:rsidRPr="00E043C5">
              <w:rPr>
                <w:szCs w:val="20"/>
              </w:rPr>
              <w:t xml:space="preserve">prowadzenia chowu i hodowli zwierząt metodą bezściółkową; </w:t>
            </w:r>
          </w:p>
        </w:tc>
        <w:tc>
          <w:tcPr>
            <w:tcW w:w="4522" w:type="dxa"/>
            <w:shd w:val="clear" w:color="auto" w:fill="auto"/>
          </w:tcPr>
          <w:p w14:paraId="572864ED" w14:textId="73CC6538" w:rsidR="00141431" w:rsidRPr="00E043C5" w:rsidRDefault="00141431" w:rsidP="00141431">
            <w:pPr>
              <w:spacing w:after="120" w:line="276" w:lineRule="auto"/>
              <w:rPr>
                <w:szCs w:val="20"/>
              </w:rPr>
            </w:pPr>
            <w:r w:rsidRPr="00E043C5">
              <w:rPr>
                <w:szCs w:val="20"/>
              </w:rPr>
              <w:t>Nie dotyczy</w:t>
            </w:r>
          </w:p>
          <w:p w14:paraId="2C126B92" w14:textId="77777777" w:rsidR="00141431" w:rsidRPr="00E043C5" w:rsidRDefault="00141431" w:rsidP="001B4678">
            <w:pPr>
              <w:spacing w:after="120" w:line="276" w:lineRule="auto"/>
              <w:rPr>
                <w:rFonts w:cs="Calibri"/>
                <w:szCs w:val="20"/>
              </w:rPr>
            </w:pPr>
          </w:p>
        </w:tc>
      </w:tr>
      <w:tr w:rsidR="00E043C5" w:rsidRPr="00E043C5" w14:paraId="771EB734" w14:textId="77777777" w:rsidTr="003210F0">
        <w:trPr>
          <w:jc w:val="center"/>
        </w:trPr>
        <w:tc>
          <w:tcPr>
            <w:tcW w:w="4538" w:type="dxa"/>
            <w:shd w:val="clear" w:color="auto" w:fill="auto"/>
          </w:tcPr>
          <w:p w14:paraId="6D97F422" w14:textId="68D2476C" w:rsidR="00141431" w:rsidRPr="00E043C5" w:rsidRDefault="00141431" w:rsidP="00141431">
            <w:pPr>
              <w:spacing w:after="120" w:line="276" w:lineRule="auto"/>
              <w:rPr>
                <w:szCs w:val="20"/>
              </w:rPr>
            </w:pPr>
            <w:r w:rsidRPr="00E043C5">
              <w:rPr>
                <w:szCs w:val="20"/>
              </w:rPr>
              <w:t xml:space="preserve">utrzymywania otwartych rowów ściekowych i zbiorników ściekowych; </w:t>
            </w:r>
          </w:p>
          <w:p w14:paraId="2619A735" w14:textId="77777777" w:rsidR="00141431" w:rsidRPr="00E043C5" w:rsidRDefault="00141431" w:rsidP="003210F0">
            <w:pPr>
              <w:autoSpaceDE w:val="0"/>
              <w:autoSpaceDN w:val="0"/>
              <w:adjustRightInd w:val="0"/>
              <w:spacing w:after="60" w:line="276" w:lineRule="auto"/>
              <w:rPr>
                <w:rFonts w:cs="Times New Roman"/>
                <w:szCs w:val="20"/>
              </w:rPr>
            </w:pPr>
          </w:p>
        </w:tc>
        <w:tc>
          <w:tcPr>
            <w:tcW w:w="4522" w:type="dxa"/>
            <w:shd w:val="clear" w:color="auto" w:fill="auto"/>
          </w:tcPr>
          <w:p w14:paraId="7FC0BB7A" w14:textId="03541553" w:rsidR="00141431" w:rsidRPr="00E043C5" w:rsidRDefault="00141431" w:rsidP="00141431">
            <w:pPr>
              <w:spacing w:after="120" w:line="276" w:lineRule="auto"/>
              <w:rPr>
                <w:szCs w:val="20"/>
              </w:rPr>
            </w:pPr>
            <w:r w:rsidRPr="00E043C5">
              <w:rPr>
                <w:szCs w:val="20"/>
              </w:rPr>
              <w:lastRenderedPageBreak/>
              <w:t>Nie dotyczy</w:t>
            </w:r>
          </w:p>
          <w:p w14:paraId="41305AF8" w14:textId="77777777" w:rsidR="00141431" w:rsidRPr="00E043C5" w:rsidRDefault="00141431" w:rsidP="001B4678">
            <w:pPr>
              <w:spacing w:after="120" w:line="276" w:lineRule="auto"/>
              <w:rPr>
                <w:rFonts w:cs="Calibri"/>
                <w:szCs w:val="20"/>
              </w:rPr>
            </w:pPr>
          </w:p>
        </w:tc>
      </w:tr>
      <w:tr w:rsidR="00E043C5" w:rsidRPr="00E043C5" w14:paraId="07FAB4AA" w14:textId="77777777" w:rsidTr="003210F0">
        <w:trPr>
          <w:jc w:val="center"/>
        </w:trPr>
        <w:tc>
          <w:tcPr>
            <w:tcW w:w="4538" w:type="dxa"/>
            <w:shd w:val="clear" w:color="auto" w:fill="auto"/>
          </w:tcPr>
          <w:p w14:paraId="712D523B" w14:textId="4AC6D3EF" w:rsidR="00141431" w:rsidRPr="00E043C5" w:rsidRDefault="00141431" w:rsidP="00141431">
            <w:pPr>
              <w:spacing w:after="120" w:line="276" w:lineRule="auto"/>
              <w:rPr>
                <w:szCs w:val="20"/>
              </w:rPr>
            </w:pPr>
            <w:r w:rsidRPr="00E043C5">
              <w:rPr>
                <w:szCs w:val="20"/>
              </w:rPr>
              <w:lastRenderedPageBreak/>
              <w:t xml:space="preserve">organizowania rajdów motorowych i samochodowych; </w:t>
            </w:r>
          </w:p>
          <w:p w14:paraId="7067414B" w14:textId="77777777" w:rsidR="00141431" w:rsidRPr="00E043C5" w:rsidRDefault="00141431" w:rsidP="003210F0">
            <w:pPr>
              <w:autoSpaceDE w:val="0"/>
              <w:autoSpaceDN w:val="0"/>
              <w:adjustRightInd w:val="0"/>
              <w:spacing w:after="60" w:line="276" w:lineRule="auto"/>
              <w:rPr>
                <w:rFonts w:cs="Times New Roman"/>
                <w:szCs w:val="20"/>
              </w:rPr>
            </w:pPr>
          </w:p>
        </w:tc>
        <w:tc>
          <w:tcPr>
            <w:tcW w:w="4522" w:type="dxa"/>
            <w:shd w:val="clear" w:color="auto" w:fill="auto"/>
          </w:tcPr>
          <w:p w14:paraId="4440E0BE" w14:textId="0B629621" w:rsidR="00141431" w:rsidRPr="00E043C5" w:rsidRDefault="00141431" w:rsidP="001B4678">
            <w:pPr>
              <w:spacing w:after="120" w:line="276" w:lineRule="auto"/>
              <w:rPr>
                <w:szCs w:val="20"/>
              </w:rPr>
            </w:pPr>
            <w:r w:rsidRPr="00E043C5">
              <w:rPr>
                <w:szCs w:val="20"/>
              </w:rPr>
              <w:t>Nie dotyczy</w:t>
            </w:r>
          </w:p>
        </w:tc>
      </w:tr>
      <w:tr w:rsidR="00E043C5" w:rsidRPr="00E043C5" w14:paraId="711DE6C8" w14:textId="77777777" w:rsidTr="003210F0">
        <w:trPr>
          <w:jc w:val="center"/>
        </w:trPr>
        <w:tc>
          <w:tcPr>
            <w:tcW w:w="4538" w:type="dxa"/>
            <w:shd w:val="clear" w:color="auto" w:fill="auto"/>
          </w:tcPr>
          <w:p w14:paraId="45AE78BD" w14:textId="2123C1BE" w:rsidR="00141431" w:rsidRPr="00E043C5" w:rsidRDefault="00141431" w:rsidP="00141431">
            <w:pPr>
              <w:spacing w:after="120" w:line="276" w:lineRule="auto"/>
              <w:rPr>
                <w:szCs w:val="20"/>
              </w:rPr>
            </w:pPr>
            <w:r w:rsidRPr="00E043C5">
              <w:rPr>
                <w:szCs w:val="20"/>
              </w:rPr>
              <w:t xml:space="preserve">używania łodzi motorowych i innego sprzętu motorowego na otwartych zbiornikach wodnych. </w:t>
            </w:r>
          </w:p>
          <w:p w14:paraId="37F196DB" w14:textId="77777777" w:rsidR="00141431" w:rsidRPr="00E043C5" w:rsidRDefault="00141431" w:rsidP="003210F0">
            <w:pPr>
              <w:autoSpaceDE w:val="0"/>
              <w:autoSpaceDN w:val="0"/>
              <w:adjustRightInd w:val="0"/>
              <w:spacing w:after="60" w:line="276" w:lineRule="auto"/>
              <w:rPr>
                <w:rFonts w:cs="Times New Roman"/>
                <w:szCs w:val="20"/>
              </w:rPr>
            </w:pPr>
          </w:p>
        </w:tc>
        <w:tc>
          <w:tcPr>
            <w:tcW w:w="4522" w:type="dxa"/>
            <w:shd w:val="clear" w:color="auto" w:fill="auto"/>
          </w:tcPr>
          <w:p w14:paraId="6A6F1CA6" w14:textId="60262DBA" w:rsidR="00141431" w:rsidRPr="00E043C5" w:rsidRDefault="00141431" w:rsidP="00141431">
            <w:pPr>
              <w:spacing w:after="120" w:line="276" w:lineRule="auto"/>
              <w:rPr>
                <w:szCs w:val="20"/>
              </w:rPr>
            </w:pPr>
            <w:r w:rsidRPr="00E043C5">
              <w:rPr>
                <w:szCs w:val="20"/>
              </w:rPr>
              <w:t>Nie dotyczy</w:t>
            </w:r>
          </w:p>
          <w:p w14:paraId="4A3512C5" w14:textId="77777777" w:rsidR="00141431" w:rsidRPr="00E043C5" w:rsidRDefault="00141431" w:rsidP="001B4678">
            <w:pPr>
              <w:spacing w:after="120" w:line="276" w:lineRule="auto"/>
              <w:rPr>
                <w:rFonts w:cs="Calibri"/>
                <w:szCs w:val="20"/>
              </w:rPr>
            </w:pPr>
          </w:p>
        </w:tc>
      </w:tr>
    </w:tbl>
    <w:p w14:paraId="76EECE02" w14:textId="2AE2A055" w:rsidR="00FE59C5" w:rsidRPr="00E043C5" w:rsidRDefault="00FE59C5" w:rsidP="00305ED0">
      <w:pPr>
        <w:spacing w:after="120" w:line="276" w:lineRule="auto"/>
        <w:rPr>
          <w:szCs w:val="20"/>
        </w:rPr>
      </w:pPr>
      <w:r w:rsidRPr="00E043C5">
        <w:rPr>
          <w:rFonts w:eastAsiaTheme="minorHAnsi" w:cs="Times-Roman"/>
          <w:szCs w:val="20"/>
        </w:rPr>
        <w:br/>
      </w:r>
    </w:p>
    <w:p w14:paraId="75123152" w14:textId="77777777" w:rsidR="00305ED0" w:rsidRPr="00E043C5" w:rsidRDefault="00305ED0" w:rsidP="00305ED0">
      <w:pPr>
        <w:tabs>
          <w:tab w:val="left" w:pos="1008"/>
        </w:tabs>
        <w:spacing w:after="120" w:line="276" w:lineRule="auto"/>
        <w:rPr>
          <w:sz w:val="2"/>
          <w:szCs w:val="2"/>
        </w:rPr>
      </w:pPr>
    </w:p>
    <w:p w14:paraId="1E58CD81" w14:textId="77777777" w:rsidR="0086765D" w:rsidRPr="00E043C5" w:rsidRDefault="00305ED0" w:rsidP="0086765D">
      <w:pPr>
        <w:pStyle w:val="Akapitzlist"/>
        <w:spacing w:line="276" w:lineRule="auto"/>
        <w:ind w:left="0"/>
        <w:contextualSpacing w:val="0"/>
      </w:pPr>
      <w:r w:rsidRPr="00E043C5">
        <w:rPr>
          <w:szCs w:val="20"/>
        </w:rPr>
        <w:t xml:space="preserve">Realizacja Farmy Fotowoltaicznej Roztoki odbywać się będzie zgodnie z ww. przepisami. Przestrzegane będą obowiązujące na tym obszarze zakazy. </w:t>
      </w:r>
      <w:r w:rsidRPr="00E043C5">
        <w:rPr>
          <w:b/>
          <w:bCs/>
          <w:szCs w:val="20"/>
        </w:rPr>
        <w:t>Wstępny PZT uwzględnia ww. zakazy.</w:t>
      </w:r>
      <w:bookmarkEnd w:id="213"/>
      <w:r w:rsidR="0086765D" w:rsidRPr="00E043C5">
        <w:t xml:space="preserve"> </w:t>
      </w:r>
    </w:p>
    <w:p w14:paraId="1B621483" w14:textId="46DAB97D" w:rsidR="0086765D" w:rsidRPr="00E043C5" w:rsidRDefault="0086765D" w:rsidP="0086765D">
      <w:pPr>
        <w:pStyle w:val="Akapitzlist"/>
        <w:spacing w:line="276" w:lineRule="auto"/>
        <w:ind w:left="0"/>
        <w:contextualSpacing w:val="0"/>
      </w:pPr>
      <w:r w:rsidRPr="00E043C5">
        <w:t xml:space="preserve">Inwestycja nie będzie kolidowała z zapisami </w:t>
      </w:r>
      <w:r w:rsidR="00F51E53" w:rsidRPr="00E043C5">
        <w:rPr>
          <w:szCs w:val="20"/>
        </w:rPr>
        <w:t>Uchwały nr X/229/15 Sejmiku Województwa Kujawsko-Pomorskiego z dnia 24 sierpnia 2015 r. w sprawie Krajeńskiego Parku Krajobrazowego (Dz. Urz. z 2015 r. poz. 2550), zmienionej przez uchwałę nr XLII/717/18 Sejmiku Województwa Kujawsko-Pomorskiego z dnia 19 marca 2018 r. (Dz. Urz. z 2018 r. poz. 1477)</w:t>
      </w:r>
      <w:r w:rsidRPr="00E043C5">
        <w:t xml:space="preserve">. W czasie prowadzenia prac nie zostaną zmienione stosunki wodne, a zmiana gruntów ornych na powierzchnię trawiastą zmniejszy spływ powierzchniowy i polepszy możliwość magazynowania wody. Inwestycja nie będzie trwale niszczyła powierzchni gruntu. Inwestycja jest realizowana </w:t>
      </w:r>
      <w:r w:rsidR="00F51E53" w:rsidRPr="00E043C5">
        <w:t>z zachowaniem odpowiedniej</w:t>
      </w:r>
      <w:r w:rsidRPr="00E043C5">
        <w:t xml:space="preserve"> odległości od linii brzegowej rzek, jezior oraz innych zbiorników wodnych. W czasie realizacji przedsięwzięcia nie ulegnie zmniejszeniu powierzchnia </w:t>
      </w:r>
      <w:proofErr w:type="spellStart"/>
      <w:r w:rsidRPr="00E043C5">
        <w:t>zadrzewień</w:t>
      </w:r>
      <w:proofErr w:type="spellEnd"/>
      <w:r w:rsidRPr="00E043C5">
        <w:t xml:space="preserve"> śródpolnych i pasów krzewów.</w:t>
      </w:r>
    </w:p>
    <w:p w14:paraId="1B4E0384" w14:textId="77777777" w:rsidR="0086765D" w:rsidRPr="00E043C5" w:rsidRDefault="0086765D" w:rsidP="0086765D">
      <w:pPr>
        <w:autoSpaceDE w:val="0"/>
        <w:autoSpaceDN w:val="0"/>
        <w:adjustRightInd w:val="0"/>
        <w:spacing w:before="160" w:line="276" w:lineRule="auto"/>
        <w:rPr>
          <w:b/>
          <w:bCs/>
        </w:rPr>
      </w:pPr>
      <w:r w:rsidRPr="00E043C5">
        <w:rPr>
          <w:rFonts w:cs="Calibri"/>
          <w:b/>
        </w:rPr>
        <w:t>Biorąc pod uwagę fakt, że na podstawie wykonanej inwentaryzacji przyrodniczej wyłączono z zabudowy panelami fotowoltaicznymi wszystkie cenniejsze fragmenty działek inwestycyjnych oraz to, że panele fotowoltaiczne nie oddziałują negatywnie na środowisko - nie przewiduje się znaczącego, negatywnego oddziaływania projektowanej inwestycji na obszary chronione, w tym obszary Natura 2000.</w:t>
      </w:r>
      <w:r w:rsidRPr="00E043C5">
        <w:rPr>
          <w:b/>
          <w:bCs/>
        </w:rPr>
        <w:t xml:space="preserve"> </w:t>
      </w:r>
    </w:p>
    <w:p w14:paraId="1A5DBAAA" w14:textId="77777777" w:rsidR="00305ED0" w:rsidRPr="00E043C5" w:rsidRDefault="00305ED0" w:rsidP="00305ED0">
      <w:pPr>
        <w:spacing w:line="276" w:lineRule="auto"/>
        <w:rPr>
          <w:rFonts w:eastAsiaTheme="minorHAnsi" w:cs="Times-Roman"/>
          <w:b/>
          <w:bCs/>
        </w:rPr>
      </w:pPr>
      <w:r w:rsidRPr="00E043C5">
        <w:rPr>
          <w:rFonts w:eastAsiaTheme="minorHAnsi" w:cs="Times-Roman"/>
          <w:b/>
          <w:bCs/>
        </w:rPr>
        <w:t xml:space="preserve">Podsumowując, po uwzględnieniu wszystkich rekomendacji i zaleceń, </w:t>
      </w:r>
      <w:bookmarkStart w:id="215" w:name="_Hlk70497904"/>
      <w:r w:rsidRPr="00E043C5">
        <w:rPr>
          <w:rFonts w:eastAsiaTheme="minorHAnsi" w:cs="Times-Roman"/>
          <w:b/>
          <w:bCs/>
        </w:rPr>
        <w:t xml:space="preserve">planowane przedsięwzięcie polegające na budowie elektrowni fotowoltaicznej ze względu na swój charakter i zastosowane działania minimalizujące, nie będzie znacząco negatywnie oddziaływać na siedliska przyrodnicze oraz gatunki zwierząt i roślin a także na obszary podlegające ochronie. </w:t>
      </w:r>
    </w:p>
    <w:p w14:paraId="18CECAB3" w14:textId="77777777" w:rsidR="00305ED0" w:rsidRPr="00E043C5" w:rsidRDefault="00305ED0" w:rsidP="00305ED0">
      <w:pPr>
        <w:spacing w:line="276" w:lineRule="auto"/>
        <w:rPr>
          <w:rFonts w:eastAsiaTheme="minorHAnsi" w:cs="Times-Roman"/>
          <w:b/>
          <w:bCs/>
        </w:rPr>
      </w:pPr>
      <w:r w:rsidRPr="00E043C5">
        <w:rPr>
          <w:rFonts w:eastAsiaTheme="minorHAnsi" w:cs="Times-Roman"/>
          <w:b/>
          <w:bCs/>
        </w:rPr>
        <w:t>Przeprowadzenie budowy farmy fotowoltaicznej nie spowoduje negatywnego oddziaływania na integralność i spójność obszarów Natura 2000</w:t>
      </w:r>
      <w:bookmarkEnd w:id="215"/>
      <w:r w:rsidRPr="00E043C5">
        <w:rPr>
          <w:rFonts w:eastAsiaTheme="minorHAnsi" w:cs="Times-Roman"/>
          <w:b/>
          <w:bCs/>
        </w:rPr>
        <w:t>. Najbliższe obszary Natura 2000 zlokalizowane są w odległości ponad 10 km od planowanej inwestycji.</w:t>
      </w:r>
    </w:p>
    <w:p w14:paraId="5DBBAE49" w14:textId="60F92AE3" w:rsidR="009768D1" w:rsidRPr="00E043C5" w:rsidRDefault="004F1D22" w:rsidP="0086765D">
      <w:pPr>
        <w:pStyle w:val="Legenda"/>
        <w:keepNext/>
        <w:spacing w:after="80"/>
        <w:ind w:left="-426" w:hanging="283"/>
        <w:jc w:val="center"/>
        <w:rPr>
          <w:color w:val="auto"/>
        </w:rPr>
      </w:pPr>
      <w:r w:rsidRPr="00E043C5">
        <w:rPr>
          <w:noProof/>
          <w:color w:val="auto"/>
          <w:lang w:eastAsia="pl-PL"/>
        </w:rPr>
        <w:t xml:space="preserve"> </w:t>
      </w:r>
      <w:r w:rsidR="00E118C9" w:rsidRPr="00E043C5">
        <w:rPr>
          <w:noProof/>
          <w:color w:val="auto"/>
          <w:sz w:val="20"/>
          <w:szCs w:val="20"/>
          <w:lang w:eastAsia="pl-PL"/>
        </w:rPr>
        <w:t xml:space="preserve">       </w:t>
      </w:r>
    </w:p>
    <w:p w14:paraId="483F8D9B" w14:textId="612D0B25" w:rsidR="00B41AFD" w:rsidRDefault="00B41AFD" w:rsidP="001C5914">
      <w:pPr>
        <w:pStyle w:val="Akapitzlist"/>
        <w:spacing w:line="276" w:lineRule="auto"/>
        <w:ind w:left="0"/>
        <w:contextualSpacing w:val="0"/>
      </w:pPr>
    </w:p>
    <w:p w14:paraId="18116DE0" w14:textId="6F13540B" w:rsidR="0039521A" w:rsidRDefault="0039521A" w:rsidP="001C5914">
      <w:pPr>
        <w:pStyle w:val="Akapitzlist"/>
        <w:spacing w:line="276" w:lineRule="auto"/>
        <w:ind w:left="0"/>
        <w:contextualSpacing w:val="0"/>
      </w:pPr>
    </w:p>
    <w:p w14:paraId="538C0E66" w14:textId="77777777" w:rsidR="0039521A" w:rsidRPr="00E043C5" w:rsidRDefault="0039521A" w:rsidP="001C5914">
      <w:pPr>
        <w:pStyle w:val="Akapitzlist"/>
        <w:spacing w:line="276" w:lineRule="auto"/>
        <w:ind w:left="0"/>
        <w:contextualSpacing w:val="0"/>
      </w:pPr>
    </w:p>
    <w:p w14:paraId="7F37CD49" w14:textId="77777777" w:rsidR="00B772D7" w:rsidRPr="00E043C5" w:rsidRDefault="00B772D7" w:rsidP="00F904EB">
      <w:pPr>
        <w:autoSpaceDE w:val="0"/>
        <w:autoSpaceDN w:val="0"/>
        <w:adjustRightInd w:val="0"/>
        <w:spacing w:line="276" w:lineRule="auto"/>
        <w:rPr>
          <w:rFonts w:cstheme="minorHAnsi"/>
          <w:b/>
          <w:u w:val="single"/>
        </w:rPr>
      </w:pPr>
      <w:r w:rsidRPr="00E043C5">
        <w:rPr>
          <w:rFonts w:cstheme="minorHAnsi"/>
          <w:b/>
          <w:u w:val="single"/>
        </w:rPr>
        <w:lastRenderedPageBreak/>
        <w:t>Korytarze ekologiczne i Sieć ECONET</w:t>
      </w:r>
    </w:p>
    <w:p w14:paraId="3CA99A1C" w14:textId="729CFE86" w:rsidR="001959E7" w:rsidRPr="00E043C5" w:rsidRDefault="001959E7" w:rsidP="00F904EB">
      <w:pPr>
        <w:autoSpaceDE w:val="0"/>
        <w:autoSpaceDN w:val="0"/>
        <w:adjustRightInd w:val="0"/>
        <w:spacing w:line="276" w:lineRule="auto"/>
        <w:rPr>
          <w:rFonts w:cstheme="minorHAnsi"/>
          <w:szCs w:val="18"/>
        </w:rPr>
      </w:pPr>
      <w:r w:rsidRPr="00E043C5">
        <w:rPr>
          <w:rFonts w:cstheme="minorHAnsi"/>
          <w:szCs w:val="18"/>
        </w:rPr>
        <w:t xml:space="preserve">Korytarze ekologiczne nie są obszarami podlegającymi ochronie na podstawie zapisów ustawy z dnia 16 kwietnia 2004 r. o ochronie </w:t>
      </w:r>
      <w:r w:rsidRPr="00E043C5">
        <w:rPr>
          <w:rFonts w:cstheme="minorHAnsi"/>
        </w:rPr>
        <w:t>przyrody (</w:t>
      </w:r>
      <w:r w:rsidR="00053A5E" w:rsidRPr="00E043C5">
        <w:t>Dz.U.2022 poz. 916</w:t>
      </w:r>
      <w:r w:rsidRPr="00E043C5">
        <w:rPr>
          <w:rFonts w:cstheme="minorHAnsi"/>
        </w:rPr>
        <w:t>). Łączą one odmienne jednostki przestrzenne krajobrazu różniące się od otaczającego</w:t>
      </w:r>
      <w:r w:rsidRPr="00E043C5">
        <w:rPr>
          <w:rFonts w:cstheme="minorHAnsi"/>
          <w:szCs w:val="18"/>
        </w:rPr>
        <w:t xml:space="preserve"> tła. Ich pochodzenie i charakter mogą być rozmaite, a pod względem struktury wyróżnia się korytarze liniowe, pasowe i sieciowe. </w:t>
      </w:r>
    </w:p>
    <w:p w14:paraId="518A007C" w14:textId="77777777" w:rsidR="001959E7" w:rsidRPr="00E043C5" w:rsidRDefault="001959E7" w:rsidP="00916343">
      <w:pPr>
        <w:autoSpaceDE w:val="0"/>
        <w:autoSpaceDN w:val="0"/>
        <w:adjustRightInd w:val="0"/>
        <w:spacing w:after="60" w:line="276" w:lineRule="auto"/>
        <w:rPr>
          <w:rFonts w:cstheme="minorHAnsi"/>
          <w:szCs w:val="18"/>
        </w:rPr>
      </w:pPr>
      <w:r w:rsidRPr="00E043C5">
        <w:rPr>
          <w:rFonts w:cstheme="minorHAnsi"/>
          <w:szCs w:val="18"/>
        </w:rPr>
        <w:t>Ta składowa krajobrazu pełni m.in. następujące funkcje:</w:t>
      </w:r>
    </w:p>
    <w:p w14:paraId="1A0D392A" w14:textId="77777777" w:rsidR="00916343" w:rsidRPr="00E043C5" w:rsidRDefault="001959E7" w:rsidP="00A76422">
      <w:pPr>
        <w:pStyle w:val="Akapitzlist"/>
        <w:numPr>
          <w:ilvl w:val="0"/>
          <w:numId w:val="63"/>
        </w:numPr>
        <w:autoSpaceDE w:val="0"/>
        <w:autoSpaceDN w:val="0"/>
        <w:adjustRightInd w:val="0"/>
        <w:spacing w:after="60" w:line="276" w:lineRule="auto"/>
        <w:contextualSpacing w:val="0"/>
        <w:rPr>
          <w:rFonts w:cstheme="minorHAnsi"/>
          <w:szCs w:val="18"/>
        </w:rPr>
      </w:pPr>
      <w:r w:rsidRPr="00E043C5">
        <w:rPr>
          <w:rFonts w:cstheme="minorHAnsi"/>
          <w:szCs w:val="18"/>
        </w:rPr>
        <w:t>zmniejszenie stopnia izolacji oddzielnych elementów krajobrazu i ułatwienie przemieszczania się gatunków,</w:t>
      </w:r>
    </w:p>
    <w:p w14:paraId="2EFE8ED6" w14:textId="77777777" w:rsidR="00916343" w:rsidRPr="00E043C5" w:rsidRDefault="001959E7" w:rsidP="00A76422">
      <w:pPr>
        <w:pStyle w:val="Akapitzlist"/>
        <w:numPr>
          <w:ilvl w:val="0"/>
          <w:numId w:val="63"/>
        </w:numPr>
        <w:autoSpaceDE w:val="0"/>
        <w:autoSpaceDN w:val="0"/>
        <w:adjustRightInd w:val="0"/>
        <w:spacing w:after="60" w:line="276" w:lineRule="auto"/>
        <w:contextualSpacing w:val="0"/>
        <w:rPr>
          <w:rFonts w:cstheme="minorHAnsi"/>
          <w:szCs w:val="18"/>
        </w:rPr>
      </w:pPr>
      <w:r w:rsidRPr="00E043C5">
        <w:rPr>
          <w:rFonts w:cstheme="minorHAnsi"/>
          <w:szCs w:val="18"/>
        </w:rPr>
        <w:t>przemieszczanie materii i energii,</w:t>
      </w:r>
    </w:p>
    <w:p w14:paraId="741E25FD" w14:textId="7887220A" w:rsidR="00916343" w:rsidRPr="00E043C5" w:rsidRDefault="001959E7" w:rsidP="00A76422">
      <w:pPr>
        <w:pStyle w:val="Akapitzlist"/>
        <w:numPr>
          <w:ilvl w:val="0"/>
          <w:numId w:val="63"/>
        </w:numPr>
        <w:autoSpaceDE w:val="0"/>
        <w:autoSpaceDN w:val="0"/>
        <w:adjustRightInd w:val="0"/>
        <w:spacing w:after="60" w:line="276" w:lineRule="auto"/>
        <w:contextualSpacing w:val="0"/>
        <w:rPr>
          <w:rFonts w:cstheme="minorHAnsi"/>
          <w:szCs w:val="18"/>
        </w:rPr>
      </w:pPr>
      <w:r w:rsidRPr="00E043C5">
        <w:rPr>
          <w:rFonts w:cstheme="minorHAnsi"/>
          <w:szCs w:val="18"/>
        </w:rPr>
        <w:t>wzbogacenie i regulacja oddziaływania na otaczające tło,</w:t>
      </w:r>
    </w:p>
    <w:p w14:paraId="1BCBA754" w14:textId="278A9FFD" w:rsidR="001959E7" w:rsidRPr="00E043C5" w:rsidRDefault="001959E7" w:rsidP="00A76422">
      <w:pPr>
        <w:pStyle w:val="Akapitzlist"/>
        <w:numPr>
          <w:ilvl w:val="0"/>
          <w:numId w:val="63"/>
        </w:numPr>
        <w:autoSpaceDE w:val="0"/>
        <w:autoSpaceDN w:val="0"/>
        <w:adjustRightInd w:val="0"/>
        <w:spacing w:after="120" w:line="276" w:lineRule="auto"/>
        <w:ind w:left="714" w:hanging="357"/>
        <w:contextualSpacing w:val="0"/>
        <w:rPr>
          <w:rFonts w:cstheme="minorHAnsi"/>
          <w:szCs w:val="18"/>
        </w:rPr>
      </w:pPr>
      <w:r w:rsidRPr="00E043C5">
        <w:rPr>
          <w:rFonts w:cstheme="minorHAnsi"/>
          <w:szCs w:val="18"/>
        </w:rPr>
        <w:t>refugium, czyli ostoja wyróżniająca się pod względem przyrodniczym, na którym spotykane są rzadkie, ginące czy zagrożone gatunki zwierząt bądź zanikające typy ekosystemów.</w:t>
      </w:r>
    </w:p>
    <w:p w14:paraId="6EDEF1B1" w14:textId="4E280A0B" w:rsidR="001959E7" w:rsidRPr="00E043C5" w:rsidRDefault="001959E7" w:rsidP="00F904EB">
      <w:pPr>
        <w:spacing w:before="120" w:line="276" w:lineRule="auto"/>
        <w:rPr>
          <w:rFonts w:cstheme="minorHAnsi"/>
          <w:szCs w:val="18"/>
        </w:rPr>
      </w:pPr>
      <w:r w:rsidRPr="00E043C5">
        <w:rPr>
          <w:rFonts w:cstheme="minorHAnsi"/>
          <w:szCs w:val="18"/>
        </w:rPr>
        <w:t xml:space="preserve">Korytarze ekologiczne stanowią łącznik pomiędzy oddalonymi terenami zasiedlanymi przez różne populacje zwierząt. Umożliwiają im migracje i ekspansję na nowe obszary. </w:t>
      </w:r>
    </w:p>
    <w:p w14:paraId="79EB0BA2" w14:textId="620C3120" w:rsidR="001959E7" w:rsidRPr="00E043C5" w:rsidRDefault="001959E7" w:rsidP="00F904EB">
      <w:pPr>
        <w:spacing w:after="0" w:line="276" w:lineRule="auto"/>
        <w:rPr>
          <w:rFonts w:eastAsia="Times New Roman" w:cstheme="minorHAnsi"/>
          <w:szCs w:val="18"/>
          <w:lang w:eastAsia="pl-PL"/>
        </w:rPr>
      </w:pPr>
      <w:r w:rsidRPr="00E043C5">
        <w:rPr>
          <w:rFonts w:eastAsia="Times New Roman" w:cstheme="minorHAnsi"/>
          <w:szCs w:val="18"/>
          <w:lang w:eastAsia="pl-PL"/>
        </w:rPr>
        <w:t xml:space="preserve">Sieć ECONET-POLSKA pokrywa 46 % kraju. Składa się ona z obszarów węzłowych i łączących je korytarzy ekologicznych, wyznaczonych na podstawie takich kryteriów, jak naturalność, różnorodność, reprezentatywność, rzadkość i wielkość. </w:t>
      </w:r>
    </w:p>
    <w:p w14:paraId="492A3B44" w14:textId="3DF42DDD" w:rsidR="001959E7" w:rsidRPr="00E043C5" w:rsidRDefault="001959E7" w:rsidP="00F904EB">
      <w:pPr>
        <w:spacing w:after="0" w:line="276" w:lineRule="auto"/>
        <w:rPr>
          <w:rFonts w:eastAsia="Times New Roman" w:cstheme="minorHAnsi"/>
          <w:szCs w:val="18"/>
          <w:lang w:eastAsia="pl-PL"/>
        </w:rPr>
      </w:pPr>
      <w:r w:rsidRPr="00E043C5">
        <w:rPr>
          <w:rFonts w:eastAsia="Times New Roman" w:cstheme="minorHAnsi"/>
          <w:szCs w:val="18"/>
          <w:lang w:eastAsia="pl-PL"/>
        </w:rPr>
        <w:t xml:space="preserve">Wyznaczono ogółem 78 obszarów węzłowych (46 międzynarodowych i 32 krajowe, które razem obejmują 31 % powierzchni kraju) oraz 110 korytarzy ekologicznych (38 międzynarodowych i 72 krajowe, które razem obejmują 15 % powierzchni kraju). </w:t>
      </w:r>
    </w:p>
    <w:p w14:paraId="74306B74" w14:textId="2637C7E1" w:rsidR="001959E7" w:rsidRPr="00E043C5" w:rsidRDefault="001959E7" w:rsidP="00F904EB">
      <w:pPr>
        <w:spacing w:after="0" w:line="276" w:lineRule="auto"/>
        <w:rPr>
          <w:rFonts w:eastAsia="Times New Roman" w:cstheme="minorHAnsi"/>
          <w:szCs w:val="18"/>
          <w:highlight w:val="yellow"/>
          <w:lang w:eastAsia="pl-PL"/>
        </w:rPr>
      </w:pPr>
    </w:p>
    <w:p w14:paraId="4740531E" w14:textId="77777777" w:rsidR="00646680" w:rsidRPr="00E043C5" w:rsidRDefault="00646680" w:rsidP="00646680">
      <w:pPr>
        <w:pStyle w:val="Default"/>
        <w:spacing w:after="120" w:line="276" w:lineRule="auto"/>
        <w:jc w:val="both"/>
        <w:rPr>
          <w:rFonts w:ascii="Verdana" w:hAnsi="Verdana" w:cstheme="minorHAnsi"/>
          <w:color w:val="auto"/>
          <w:sz w:val="20"/>
          <w:szCs w:val="20"/>
        </w:rPr>
      </w:pPr>
      <w:r w:rsidRPr="00E043C5">
        <w:rPr>
          <w:rFonts w:ascii="Verdana" w:hAnsi="Verdana" w:cstheme="minorHAnsi"/>
          <w:color w:val="auto"/>
          <w:sz w:val="20"/>
          <w:szCs w:val="20"/>
        </w:rPr>
        <w:t>Inwestycja jest położona poza obszarem korytarzy ekologicznych.</w:t>
      </w:r>
    </w:p>
    <w:p w14:paraId="7B17AF1D" w14:textId="677A576D" w:rsidR="00916343" w:rsidRPr="00E043C5" w:rsidRDefault="001155DC" w:rsidP="00916343">
      <w:pPr>
        <w:spacing w:line="276" w:lineRule="auto"/>
        <w:rPr>
          <w:szCs w:val="20"/>
        </w:rPr>
      </w:pPr>
      <w:r w:rsidRPr="00E043C5">
        <w:rPr>
          <w:rFonts w:eastAsia="Times New Roman" w:cstheme="minorHAnsi"/>
          <w:szCs w:val="20"/>
          <w:lang w:eastAsia="pl-PL"/>
        </w:rPr>
        <w:t>D</w:t>
      </w:r>
      <w:r w:rsidR="001959E7" w:rsidRPr="00E043C5">
        <w:rPr>
          <w:rFonts w:eastAsia="Times New Roman" w:cstheme="minorHAnsi"/>
          <w:szCs w:val="20"/>
          <w:lang w:eastAsia="pl-PL"/>
        </w:rPr>
        <w:t>ziałki inwestycyjne</w:t>
      </w:r>
      <w:r w:rsidR="00646680" w:rsidRPr="00E043C5">
        <w:rPr>
          <w:rFonts w:eastAsia="Times New Roman" w:cstheme="minorHAnsi"/>
          <w:szCs w:val="20"/>
          <w:lang w:eastAsia="pl-PL"/>
        </w:rPr>
        <w:t xml:space="preserve"> o nr 10/1 oraz</w:t>
      </w:r>
      <w:r w:rsidR="001959E7" w:rsidRPr="00E043C5">
        <w:rPr>
          <w:rFonts w:eastAsia="Times New Roman" w:cstheme="minorHAnsi"/>
          <w:szCs w:val="20"/>
          <w:lang w:eastAsia="pl-PL"/>
        </w:rPr>
        <w:t xml:space="preserve"> </w:t>
      </w:r>
      <w:r w:rsidR="00646680" w:rsidRPr="00E043C5">
        <w:rPr>
          <w:rFonts w:eastAsia="Times New Roman" w:cstheme="minorHAnsi"/>
          <w:szCs w:val="20"/>
          <w:lang w:eastAsia="pl-PL"/>
        </w:rPr>
        <w:t>11/1 (gm. Sośno) graniczą</w:t>
      </w:r>
      <w:r w:rsidR="001959E7" w:rsidRPr="00E043C5">
        <w:rPr>
          <w:rFonts w:eastAsia="Times New Roman" w:cstheme="minorHAnsi"/>
          <w:szCs w:val="20"/>
          <w:lang w:eastAsia="pl-PL"/>
        </w:rPr>
        <w:t xml:space="preserve"> </w:t>
      </w:r>
      <w:r w:rsidR="00117D83" w:rsidRPr="00E043C5">
        <w:rPr>
          <w:rFonts w:eastAsia="Times New Roman" w:cstheme="minorHAnsi"/>
          <w:szCs w:val="20"/>
          <w:lang w:eastAsia="pl-PL"/>
        </w:rPr>
        <w:t xml:space="preserve">wzdłuż ich północnej krawędzi od południa </w:t>
      </w:r>
      <w:r w:rsidR="00646680" w:rsidRPr="00E043C5">
        <w:rPr>
          <w:rFonts w:eastAsia="Times New Roman" w:cstheme="minorHAnsi"/>
          <w:szCs w:val="20"/>
          <w:lang w:eastAsia="pl-PL"/>
        </w:rPr>
        <w:t xml:space="preserve">z korytarzem ekologicznym </w:t>
      </w:r>
      <w:proofErr w:type="spellStart"/>
      <w:r w:rsidR="00646680" w:rsidRPr="00E043C5">
        <w:rPr>
          <w:rFonts w:eastAsia="Times New Roman" w:cstheme="minorHAnsi"/>
          <w:szCs w:val="20"/>
          <w:lang w:eastAsia="pl-PL"/>
        </w:rPr>
        <w:t>Krajna</w:t>
      </w:r>
      <w:proofErr w:type="spellEnd"/>
      <w:r w:rsidR="00646680" w:rsidRPr="00E043C5">
        <w:rPr>
          <w:rFonts w:eastAsia="Times New Roman" w:cstheme="minorHAnsi"/>
          <w:szCs w:val="20"/>
          <w:lang w:eastAsia="pl-PL"/>
        </w:rPr>
        <w:t xml:space="preserve"> KPn-17B, który należy do Korytarza Północnego, będącego jednym z siedmiu głównych </w:t>
      </w:r>
      <w:r w:rsidR="00CE691F" w:rsidRPr="00E043C5">
        <w:rPr>
          <w:rFonts w:eastAsia="Times New Roman" w:cstheme="minorHAnsi"/>
          <w:szCs w:val="20"/>
          <w:lang w:eastAsia="pl-PL"/>
        </w:rPr>
        <w:t>korytarzy krajowych, należących do korytarzy paneuropejskich</w:t>
      </w:r>
      <w:r w:rsidR="00916343" w:rsidRPr="00E043C5">
        <w:rPr>
          <w:szCs w:val="20"/>
          <w:shd w:val="clear" w:color="auto" w:fill="FFFFFF"/>
        </w:rPr>
        <w:t xml:space="preserve">. </w:t>
      </w:r>
      <w:r w:rsidR="00916343" w:rsidRPr="00E043C5">
        <w:rPr>
          <w:rFonts w:eastAsia="Times New Roman" w:cstheme="minorHAnsi"/>
          <w:szCs w:val="18"/>
          <w:lang w:eastAsia="pl-PL"/>
        </w:rPr>
        <w:t xml:space="preserve">Zostały one wyznaczone przez </w:t>
      </w:r>
      <w:r w:rsidR="00916343" w:rsidRPr="00E043C5">
        <w:rPr>
          <w:szCs w:val="18"/>
        </w:rPr>
        <w:t xml:space="preserve">Instytut Biologii Ssaków </w:t>
      </w:r>
      <w:r w:rsidR="00916343" w:rsidRPr="00E043C5">
        <w:rPr>
          <w:szCs w:val="20"/>
        </w:rPr>
        <w:t>Polskiej Akademii Nauk w Białowieży odpowiednio w 2005 i 2012 roku</w:t>
      </w:r>
      <w:r w:rsidR="00916343" w:rsidRPr="00E043C5">
        <w:rPr>
          <w:rStyle w:val="Odwoanieprzypisudolnego"/>
          <w:szCs w:val="20"/>
        </w:rPr>
        <w:footnoteReference w:id="3"/>
      </w:r>
      <w:r w:rsidR="00916343" w:rsidRPr="00E043C5">
        <w:rPr>
          <w:szCs w:val="20"/>
        </w:rPr>
        <w:t>.</w:t>
      </w:r>
    </w:p>
    <w:p w14:paraId="4DE19925" w14:textId="77777777" w:rsidR="001C5914" w:rsidRPr="00E043C5" w:rsidRDefault="001C5914" w:rsidP="00916343">
      <w:pPr>
        <w:spacing w:line="276" w:lineRule="auto"/>
        <w:rPr>
          <w:szCs w:val="20"/>
        </w:rPr>
      </w:pPr>
    </w:p>
    <w:p w14:paraId="62BCF9AE" w14:textId="77777777" w:rsidR="001C5914" w:rsidRPr="00E043C5" w:rsidRDefault="001C5914" w:rsidP="00916343">
      <w:pPr>
        <w:spacing w:line="276" w:lineRule="auto"/>
        <w:rPr>
          <w:szCs w:val="20"/>
        </w:rPr>
      </w:pPr>
    </w:p>
    <w:p w14:paraId="5242D843" w14:textId="04B29D3F" w:rsidR="00B30F90" w:rsidRPr="00E043C5" w:rsidRDefault="00646680" w:rsidP="00916343">
      <w:pPr>
        <w:spacing w:after="0" w:line="276" w:lineRule="auto"/>
        <w:jc w:val="center"/>
        <w:rPr>
          <w:szCs w:val="20"/>
          <w:shd w:val="clear" w:color="auto" w:fill="FFFFFF"/>
        </w:rPr>
      </w:pPr>
      <w:r w:rsidRPr="00E043C5">
        <w:rPr>
          <w:noProof/>
          <w:szCs w:val="20"/>
          <w:shd w:val="clear" w:color="auto" w:fill="FFFFFF"/>
        </w:rPr>
        <w:lastRenderedPageBreak/>
        <w:drawing>
          <wp:inline distT="0" distB="0" distL="0" distR="0" wp14:anchorId="534723D9" wp14:editId="090BAA82">
            <wp:extent cx="5759450" cy="4144645"/>
            <wp:effectExtent l="0" t="0" r="0" b="8255"/>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pic:cNvPicPr/>
                  </pic:nvPicPr>
                  <pic:blipFill>
                    <a:blip r:embed="rId67">
                      <a:extLst>
                        <a:ext uri="{28A0092B-C50C-407E-A947-70E740481C1C}">
                          <a14:useLocalDpi xmlns:a14="http://schemas.microsoft.com/office/drawing/2010/main" val="0"/>
                        </a:ext>
                      </a:extLst>
                    </a:blip>
                    <a:stretch>
                      <a:fillRect/>
                    </a:stretch>
                  </pic:blipFill>
                  <pic:spPr>
                    <a:xfrm>
                      <a:off x="0" y="0"/>
                      <a:ext cx="5759450" cy="4144645"/>
                    </a:xfrm>
                    <a:prstGeom prst="rect">
                      <a:avLst/>
                    </a:prstGeom>
                  </pic:spPr>
                </pic:pic>
              </a:graphicData>
            </a:graphic>
          </wp:inline>
        </w:drawing>
      </w:r>
    </w:p>
    <w:p w14:paraId="0E9AEA29" w14:textId="50942A63" w:rsidR="00724FD7" w:rsidRPr="00E043C5" w:rsidRDefault="001C5914" w:rsidP="00E118C9">
      <w:pPr>
        <w:pStyle w:val="Legenda"/>
        <w:spacing w:line="276" w:lineRule="auto"/>
        <w:jc w:val="left"/>
        <w:rPr>
          <w:b w:val="0"/>
          <w:i/>
          <w:color w:val="auto"/>
        </w:rPr>
      </w:pPr>
      <w:r w:rsidRPr="00E043C5">
        <w:rPr>
          <w:rFonts w:cs="Times New Roman"/>
          <w:bCs w:val="0"/>
          <w:noProof/>
          <w:color w:val="auto"/>
          <w:lang w:eastAsia="pl-PL"/>
        </w:rPr>
        <w:drawing>
          <wp:anchor distT="0" distB="0" distL="114300" distR="114300" simplePos="0" relativeHeight="251661312" behindDoc="1" locked="0" layoutInCell="1" allowOverlap="1" wp14:anchorId="0C783372" wp14:editId="52E32420">
            <wp:simplePos x="0" y="0"/>
            <wp:positionH relativeFrom="margin">
              <wp:posOffset>269240</wp:posOffset>
            </wp:positionH>
            <wp:positionV relativeFrom="paragraph">
              <wp:posOffset>7637</wp:posOffset>
            </wp:positionV>
            <wp:extent cx="5476875" cy="408305"/>
            <wp:effectExtent l="0" t="0" r="9525" b="0"/>
            <wp:wrapTight wrapText="bothSides">
              <wp:wrapPolygon edited="0">
                <wp:start x="0" y="0"/>
                <wp:lineTo x="0" y="20156"/>
                <wp:lineTo x="21562" y="20156"/>
                <wp:lineTo x="21562" y="0"/>
                <wp:lineTo x="0" y="0"/>
              </wp:wrapPolygon>
            </wp:wrapTight>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8">
                      <a:extLst>
                        <a:ext uri="{28A0092B-C50C-407E-A947-70E740481C1C}">
                          <a14:useLocalDpi xmlns:a14="http://schemas.microsoft.com/office/drawing/2010/main" val="0"/>
                        </a:ext>
                      </a:extLst>
                    </a:blip>
                    <a:srcRect t="9162"/>
                    <a:stretch/>
                  </pic:blipFill>
                  <pic:spPr bwMode="auto">
                    <a:xfrm>
                      <a:off x="0" y="0"/>
                      <a:ext cx="5476875" cy="408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2173AB" w14:textId="21E8AB5E" w:rsidR="00724FD7" w:rsidRPr="00E043C5" w:rsidRDefault="00CD35C5" w:rsidP="00CD35C5">
      <w:pPr>
        <w:pStyle w:val="Legenda"/>
        <w:rPr>
          <w:b w:val="0"/>
          <w:i/>
          <w:color w:val="auto"/>
        </w:rPr>
      </w:pPr>
      <w:bookmarkStart w:id="216" w:name="_Toc97545822"/>
      <w:bookmarkStart w:id="217" w:name="_Toc107325811"/>
      <w:r w:rsidRPr="00E043C5">
        <w:rPr>
          <w:color w:val="auto"/>
        </w:rPr>
        <w:t xml:space="preserve">Rysunek </w:t>
      </w:r>
      <w:r w:rsidR="00275F52" w:rsidRPr="00E043C5">
        <w:rPr>
          <w:color w:val="auto"/>
        </w:rPr>
        <w:fldChar w:fldCharType="begin"/>
      </w:r>
      <w:r w:rsidR="00275F52" w:rsidRPr="00E043C5">
        <w:rPr>
          <w:color w:val="auto"/>
        </w:rPr>
        <w:instrText xml:space="preserve"> SEQ Rysunek \* ARABIC </w:instrText>
      </w:r>
      <w:r w:rsidR="00275F52" w:rsidRPr="00E043C5">
        <w:rPr>
          <w:color w:val="auto"/>
        </w:rPr>
        <w:fldChar w:fldCharType="separate"/>
      </w:r>
      <w:r w:rsidR="00577AED">
        <w:rPr>
          <w:noProof/>
          <w:color w:val="auto"/>
        </w:rPr>
        <w:t>28</w:t>
      </w:r>
      <w:r w:rsidR="00275F52" w:rsidRPr="00E043C5">
        <w:rPr>
          <w:noProof/>
          <w:color w:val="auto"/>
        </w:rPr>
        <w:fldChar w:fldCharType="end"/>
      </w:r>
      <w:r w:rsidR="00724FD7" w:rsidRPr="00E043C5">
        <w:rPr>
          <w:color w:val="auto"/>
        </w:rPr>
        <w:t>. Położenie inwestycji na tle korytarzy ekologicznych</w:t>
      </w:r>
      <w:bookmarkEnd w:id="216"/>
      <w:bookmarkEnd w:id="217"/>
    </w:p>
    <w:p w14:paraId="23BECF5D" w14:textId="77777777" w:rsidR="00724FD7" w:rsidRPr="00E043C5" w:rsidRDefault="00724FD7" w:rsidP="00724FD7">
      <w:pPr>
        <w:pStyle w:val="Legenda"/>
        <w:spacing w:line="276" w:lineRule="auto"/>
        <w:jc w:val="left"/>
        <w:rPr>
          <w:b w:val="0"/>
          <w:i/>
          <w:color w:val="auto"/>
        </w:rPr>
      </w:pPr>
      <w:r w:rsidRPr="00E043C5">
        <w:rPr>
          <w:b w:val="0"/>
          <w:i/>
          <w:color w:val="auto"/>
        </w:rPr>
        <w:t>Źródło: http://mapa.korytarze.pl/</w:t>
      </w:r>
    </w:p>
    <w:p w14:paraId="70B358BE" w14:textId="77777777" w:rsidR="0039521A" w:rsidRDefault="0039521A" w:rsidP="00117D83">
      <w:pPr>
        <w:spacing w:line="276" w:lineRule="auto"/>
      </w:pPr>
    </w:p>
    <w:p w14:paraId="32368259" w14:textId="490F72C9" w:rsidR="001959E7" w:rsidRPr="00E043C5" w:rsidRDefault="00BF7181" w:rsidP="00117D83">
      <w:pPr>
        <w:spacing w:line="276" w:lineRule="auto"/>
      </w:pPr>
      <w:r w:rsidRPr="00E043C5">
        <w:br/>
      </w:r>
    </w:p>
    <w:p w14:paraId="3A46D095" w14:textId="23280E60" w:rsidR="00B772D7" w:rsidRPr="00E043C5" w:rsidRDefault="00B772D7" w:rsidP="00A13B9C">
      <w:pPr>
        <w:pStyle w:val="Nagwek2"/>
        <w:numPr>
          <w:ilvl w:val="1"/>
          <w:numId w:val="7"/>
        </w:numPr>
        <w:suppressAutoHyphens/>
        <w:spacing w:before="200" w:after="0" w:line="276" w:lineRule="auto"/>
        <w:jc w:val="both"/>
        <w:rPr>
          <w:rFonts w:ascii="Verdana" w:hAnsi="Verdana"/>
        </w:rPr>
      </w:pPr>
      <w:bookmarkStart w:id="218" w:name="_Toc503189006"/>
      <w:bookmarkStart w:id="219" w:name="_Toc29487721"/>
      <w:bookmarkStart w:id="220" w:name="_Toc107328756"/>
      <w:bookmarkEnd w:id="210"/>
      <w:r w:rsidRPr="00E043C5">
        <w:rPr>
          <w:rFonts w:ascii="Verdana" w:hAnsi="Verdana"/>
        </w:rPr>
        <w:t>Klimat</w:t>
      </w:r>
      <w:bookmarkEnd w:id="218"/>
      <w:bookmarkEnd w:id="219"/>
      <w:bookmarkEnd w:id="220"/>
    </w:p>
    <w:p w14:paraId="3265E89B" w14:textId="164B2A9E" w:rsidR="003829AF" w:rsidRPr="00E043C5" w:rsidRDefault="003829AF" w:rsidP="007D79CB">
      <w:pPr>
        <w:spacing w:line="276" w:lineRule="auto"/>
        <w:rPr>
          <w:rFonts w:cs="Times New Roman"/>
          <w:szCs w:val="20"/>
        </w:rPr>
      </w:pPr>
    </w:p>
    <w:p w14:paraId="6A52EC8C" w14:textId="65297325" w:rsidR="00BB5775" w:rsidRPr="00E043C5" w:rsidRDefault="00977B44" w:rsidP="30589B90">
      <w:pPr>
        <w:autoSpaceDE w:val="0"/>
        <w:autoSpaceDN w:val="0"/>
        <w:adjustRightInd w:val="0"/>
        <w:spacing w:after="0" w:line="276" w:lineRule="auto"/>
      </w:pPr>
      <w:r w:rsidRPr="00E043C5">
        <w:t>Teren przeznaczony pod inwestycję znajduje się na styku trzech gmin: Sośno, Sępólno Krajeńskie oraz Więcbork</w:t>
      </w:r>
      <w:r w:rsidR="00E54F48" w:rsidRPr="00E043C5">
        <w:t xml:space="preserve">. Zgodnie z regionalizacją rolniczo-klimatyczną wg W. </w:t>
      </w:r>
      <w:proofErr w:type="spellStart"/>
      <w:r w:rsidR="00E54F48" w:rsidRPr="00E043C5">
        <w:t>Okołowicza</w:t>
      </w:r>
      <w:proofErr w:type="spellEnd"/>
      <w:r w:rsidR="00E54F48" w:rsidRPr="00E043C5">
        <w:t xml:space="preserve"> i D. Martyn, znajduje się on się w południowej części pomorskiego regionu klimatycznego, granicząc z regionem nadwiślańskim. Klimat na tym terenie określany jest jako umiarkowany, ciepły, przejściowy, który kształtowany jest przez ścierające się pomiędzy sobą wpływy oceaniczne i kontynentalne ze średnimi wpływami Morza Bałtyckiego. Charakteryzuje się on z tego powodu dużą zmiennością pogody. Suche, upalne lato i mroźna zima to domena przewagi wpływów klimatu lądowego (kontynentalnego), natomiast deszczowe lato i ciepła zima pojawiają się, gdy przewagę uzyskują masy powietrza znad oceanu.</w:t>
      </w:r>
    </w:p>
    <w:p w14:paraId="01327C30" w14:textId="77777777" w:rsidR="00BB5775" w:rsidRPr="00E043C5" w:rsidRDefault="00BB5775" w:rsidP="30589B90">
      <w:pPr>
        <w:autoSpaceDE w:val="0"/>
        <w:autoSpaceDN w:val="0"/>
        <w:adjustRightInd w:val="0"/>
        <w:spacing w:after="0" w:line="276" w:lineRule="auto"/>
      </w:pPr>
    </w:p>
    <w:p w14:paraId="5D9F92A9" w14:textId="0D69A2ED" w:rsidR="004D662F" w:rsidRPr="00E043C5" w:rsidRDefault="004D662F" w:rsidP="30589B90">
      <w:pPr>
        <w:autoSpaceDE w:val="0"/>
        <w:autoSpaceDN w:val="0"/>
        <w:adjustRightInd w:val="0"/>
        <w:spacing w:after="0" w:line="276" w:lineRule="auto"/>
      </w:pPr>
      <w:r w:rsidRPr="00E043C5">
        <w:lastRenderedPageBreak/>
        <w:t>Sośno</w:t>
      </w:r>
    </w:p>
    <w:p w14:paraId="5514BA86" w14:textId="02334D67" w:rsidR="009A1664" w:rsidRPr="00E043C5" w:rsidRDefault="009A1664" w:rsidP="00BB6A0B">
      <w:pPr>
        <w:autoSpaceDE w:val="0"/>
        <w:autoSpaceDN w:val="0"/>
        <w:adjustRightInd w:val="0"/>
        <w:spacing w:before="240" w:after="0" w:line="276" w:lineRule="auto"/>
      </w:pPr>
      <w:r w:rsidRPr="00E043C5">
        <w:t xml:space="preserve">Średnioroczna suma opadów na obszarze gminy wynosi około 550-600 mm. Średnia długość okresu wegetacyjnego wynosi od 220 do 230 dni. Średnia temperatura powietrza w styczniu wynosi ok. -2ºC, a w lipcu ok. 18ºC, co przekłada się na średnią roczną temperaturę wynoszącą około 8ºC. </w:t>
      </w:r>
    </w:p>
    <w:p w14:paraId="07931F99" w14:textId="77777777" w:rsidR="00D043C7" w:rsidRPr="00E043C5" w:rsidRDefault="00D043C7" w:rsidP="30589B90">
      <w:pPr>
        <w:autoSpaceDE w:val="0"/>
        <w:autoSpaceDN w:val="0"/>
        <w:adjustRightInd w:val="0"/>
        <w:spacing w:after="0" w:line="276" w:lineRule="auto"/>
      </w:pPr>
    </w:p>
    <w:p w14:paraId="0415CB47" w14:textId="5B50ADCB" w:rsidR="004D662F" w:rsidRPr="00E043C5" w:rsidRDefault="004D662F" w:rsidP="30589B90">
      <w:pPr>
        <w:autoSpaceDE w:val="0"/>
        <w:autoSpaceDN w:val="0"/>
        <w:adjustRightInd w:val="0"/>
        <w:spacing w:after="0" w:line="276" w:lineRule="auto"/>
      </w:pPr>
      <w:r w:rsidRPr="00E043C5">
        <w:t>Sępólno Krajeńskie</w:t>
      </w:r>
    </w:p>
    <w:p w14:paraId="628204CE" w14:textId="431747F8" w:rsidR="008F44EF" w:rsidRPr="00E043C5" w:rsidRDefault="004D662F" w:rsidP="00BB6A0B">
      <w:pPr>
        <w:autoSpaceDE w:val="0"/>
        <w:autoSpaceDN w:val="0"/>
        <w:adjustRightInd w:val="0"/>
        <w:spacing w:before="240" w:after="0" w:line="276" w:lineRule="auto"/>
      </w:pPr>
      <w:r w:rsidRPr="00E043C5">
        <w:t>Średnie opady wynoszą około 550 mm, czas trwania pokrywy śnieżnej od 40 do 60 dni</w:t>
      </w:r>
      <w:r w:rsidR="004E39A3" w:rsidRPr="00E043C5">
        <w:t>,</w:t>
      </w:r>
      <w:r w:rsidRPr="00E043C5">
        <w:t xml:space="preserve"> </w:t>
      </w:r>
    </w:p>
    <w:p w14:paraId="08EA7A7A" w14:textId="7852CFDC" w:rsidR="008F44EF" w:rsidRPr="00E043C5" w:rsidRDefault="004D662F" w:rsidP="30589B90">
      <w:pPr>
        <w:autoSpaceDE w:val="0"/>
        <w:autoSpaceDN w:val="0"/>
        <w:adjustRightInd w:val="0"/>
        <w:spacing w:after="0" w:line="276" w:lineRule="auto"/>
      </w:pPr>
      <w:r w:rsidRPr="00E043C5">
        <w:t>długość okresu wegetacyjnego wynosi 210-215 dni. Średnia</w:t>
      </w:r>
      <w:r w:rsidR="004E39A3" w:rsidRPr="00E043C5">
        <w:t xml:space="preserve"> roczna</w:t>
      </w:r>
      <w:r w:rsidRPr="00E043C5">
        <w:t xml:space="preserve"> temperatura wynosi około 6,9-7°C, najcieplejszym miesiącem jest lipiec ze średnią temperaturą 17-18°C, najchłodniejszym styczeń i luty-od -3,4 do </w:t>
      </w:r>
      <w:r w:rsidR="00EB0E61" w:rsidRPr="00E043C5">
        <w:t>-</w:t>
      </w:r>
      <w:r w:rsidRPr="00E043C5">
        <w:t xml:space="preserve">3,6°C. </w:t>
      </w:r>
    </w:p>
    <w:p w14:paraId="41282328" w14:textId="26695BF6" w:rsidR="004D662F" w:rsidRPr="00E043C5" w:rsidRDefault="004D662F" w:rsidP="30589B90">
      <w:pPr>
        <w:autoSpaceDE w:val="0"/>
        <w:autoSpaceDN w:val="0"/>
        <w:adjustRightInd w:val="0"/>
        <w:spacing w:after="0" w:line="276" w:lineRule="auto"/>
      </w:pPr>
      <w:r w:rsidRPr="00E043C5">
        <w:t xml:space="preserve">Na terenie gminy przeważają wiatry południowo – zachodnie i zachodnie, a średnia roczna prędkość wiatru wynosi ok. 3 m/s. Z wiatrami z sektora zachodniego wiąże się napływ mas powietrza pochodzenia atlantyckiego, zawsze wilgotnego, w zimie ciepłego i powodującego odwilże, a w lecie chłodnego. Tym masom powietrza towarzyszy pochmurna pogoda, opady deszczu lub mżawki oraz często mgły. Wiatrom z sektora wschodniego towarzyszy napływ suchego powietrza kontynentalnego, w zimie mroźnego, a latem i wczesną wiosną – bardzo ciepłego. Wiatry północne przynoszą suche powietrze arktyczne, w ciepłej części roku chłodne, a zimą mroźne. </w:t>
      </w:r>
    </w:p>
    <w:p w14:paraId="65871E7F" w14:textId="77777777" w:rsidR="004D662F" w:rsidRPr="00E043C5" w:rsidRDefault="004D662F" w:rsidP="30589B90">
      <w:pPr>
        <w:autoSpaceDE w:val="0"/>
        <w:autoSpaceDN w:val="0"/>
        <w:adjustRightInd w:val="0"/>
        <w:spacing w:after="0" w:line="276" w:lineRule="auto"/>
      </w:pPr>
    </w:p>
    <w:p w14:paraId="48B17BCD" w14:textId="77777777" w:rsidR="004D662F" w:rsidRPr="00E043C5" w:rsidRDefault="004D662F" w:rsidP="00681FA4">
      <w:pPr>
        <w:spacing w:line="276" w:lineRule="auto"/>
        <w:rPr>
          <w:rFonts w:cstheme="minorHAnsi"/>
        </w:rPr>
      </w:pPr>
      <w:r w:rsidRPr="00E043C5">
        <w:rPr>
          <w:rFonts w:cstheme="minorHAnsi"/>
        </w:rPr>
        <w:t>Więcbork</w:t>
      </w:r>
    </w:p>
    <w:p w14:paraId="1E0C1CCB" w14:textId="75B70646" w:rsidR="00567DFF" w:rsidRPr="00E043C5" w:rsidRDefault="004D662F" w:rsidP="00681FA4">
      <w:pPr>
        <w:spacing w:line="276" w:lineRule="auto"/>
      </w:pPr>
      <w:r w:rsidRPr="00E043C5">
        <w:t xml:space="preserve">Zróżnicowanie rzeźby terenu, a przede wszystkim znaczne powierzchnie o dużej wilgotności, powodują na terenie gminy lokalne modyfikacje klimatu. Wyróżniają się tu zwłaszcza obniżenia, w których znacznie częstsze będą mgły. Z tych samych powodów należy się spodziewać w okresie jesienno-wiosennym zastoisk zimnego powietrza, a w okresie letnim nieco łagodniejszego przebiegu pogody (niższe temperatury maksymalne, wyższa wilgotność powietrza). Zróżnicowana rzeźba terenu powoduje także w zależności od kierunku ekspozycji modyfikacje klimatu (dłuższe zaleganie śniegu, gorsze/lepsze nasłonecznienie, anomalia </w:t>
      </w:r>
      <w:proofErr w:type="spellStart"/>
      <w:r w:rsidRPr="00E043C5">
        <w:t>aerosanitarne</w:t>
      </w:r>
      <w:proofErr w:type="spellEnd"/>
      <w:r w:rsidRPr="00E043C5">
        <w:t xml:space="preserve">, itp.). Szczegółowe parametry charakteryzujące klimat na terenie gminy, są następujące: </w:t>
      </w:r>
    </w:p>
    <w:p w14:paraId="4DA99258" w14:textId="77777777" w:rsidR="00567DFF" w:rsidRPr="00E043C5" w:rsidRDefault="004D662F" w:rsidP="00681FA4">
      <w:pPr>
        <w:spacing w:line="276" w:lineRule="auto"/>
      </w:pPr>
      <w:r w:rsidRPr="00E043C5">
        <w:t xml:space="preserve">• opady atmosferyczne, wynoszą ok. 550-600 mm, z czego ponad połowa (ok. 350-400 mm) przypada na półrocze letnie, </w:t>
      </w:r>
    </w:p>
    <w:p w14:paraId="6804B377" w14:textId="77777777" w:rsidR="00567DFF" w:rsidRPr="00E043C5" w:rsidRDefault="004D662F" w:rsidP="00681FA4">
      <w:pPr>
        <w:spacing w:line="276" w:lineRule="auto"/>
      </w:pPr>
      <w:r w:rsidRPr="00E043C5">
        <w:t xml:space="preserve">• średnie temperatury roczne wynoszą ok. 7,5˚C przy czym w lipcu przekraczają 18˚C a w styczniu wynoszą ok. -3˚C, </w:t>
      </w:r>
    </w:p>
    <w:p w14:paraId="395EE4A7" w14:textId="77777777" w:rsidR="00567DFF" w:rsidRPr="00E043C5" w:rsidRDefault="004D662F" w:rsidP="00681FA4">
      <w:pPr>
        <w:spacing w:line="276" w:lineRule="auto"/>
      </w:pPr>
      <w:r w:rsidRPr="00E043C5">
        <w:t xml:space="preserve">• okres wegetacyjny trwa zaledwie ok. 200 dni - gmina leży w strefie wykazującej jeden z najkrótszych okresów wegetacyjnych w całej nizinnej części Polski, </w:t>
      </w:r>
    </w:p>
    <w:p w14:paraId="139B12CA" w14:textId="5C13FFC3" w:rsidR="00567DFF" w:rsidRPr="00E043C5" w:rsidRDefault="004D662F" w:rsidP="00681FA4">
      <w:pPr>
        <w:spacing w:line="276" w:lineRule="auto"/>
      </w:pPr>
      <w:r w:rsidRPr="00E043C5">
        <w:t xml:space="preserve">• pokrywa śnieżna występuje w okresie trwającym ok. 70 dni, </w:t>
      </w:r>
    </w:p>
    <w:p w14:paraId="5550093B" w14:textId="77777777" w:rsidR="00567DFF" w:rsidRPr="00E043C5" w:rsidRDefault="004D662F" w:rsidP="00567DFF">
      <w:pPr>
        <w:spacing w:line="276" w:lineRule="auto"/>
      </w:pPr>
      <w:r w:rsidRPr="00E043C5">
        <w:t>• przeciętne roczne usłonecznienie wynosi 1500-1600 godzin</w:t>
      </w:r>
      <w:r w:rsidR="00567DFF" w:rsidRPr="00E043C5">
        <w:t>.</w:t>
      </w:r>
    </w:p>
    <w:p w14:paraId="3FF6A10A" w14:textId="77777777" w:rsidR="0039521A" w:rsidRDefault="0039521A" w:rsidP="00567DFF">
      <w:pPr>
        <w:spacing w:line="276" w:lineRule="auto"/>
        <w:rPr>
          <w:rFonts w:cstheme="minorHAnsi"/>
          <w:u w:val="single"/>
        </w:rPr>
      </w:pPr>
    </w:p>
    <w:p w14:paraId="15221A88" w14:textId="77777777" w:rsidR="0039521A" w:rsidRDefault="0039521A" w:rsidP="00567DFF">
      <w:pPr>
        <w:spacing w:line="276" w:lineRule="auto"/>
        <w:rPr>
          <w:rFonts w:cstheme="minorHAnsi"/>
          <w:u w:val="single"/>
        </w:rPr>
      </w:pPr>
    </w:p>
    <w:p w14:paraId="60193626" w14:textId="3E065CC7" w:rsidR="00B41AFD" w:rsidRPr="00E043C5" w:rsidRDefault="00032DAD" w:rsidP="00567DFF">
      <w:pPr>
        <w:spacing w:line="276" w:lineRule="auto"/>
      </w:pPr>
      <w:r w:rsidRPr="00E043C5">
        <w:rPr>
          <w:rFonts w:cstheme="minorHAnsi"/>
          <w:u w:val="single"/>
        </w:rPr>
        <w:br/>
      </w:r>
    </w:p>
    <w:p w14:paraId="6E5A46DE" w14:textId="2D3B8990" w:rsidR="00B772D7" w:rsidRPr="00E043C5" w:rsidRDefault="00B772D7" w:rsidP="00681FA4">
      <w:pPr>
        <w:spacing w:line="276" w:lineRule="auto"/>
        <w:rPr>
          <w:rFonts w:cs="Times New Roman"/>
          <w:szCs w:val="20"/>
        </w:rPr>
      </w:pPr>
      <w:r w:rsidRPr="00E043C5">
        <w:rPr>
          <w:rFonts w:cstheme="minorHAnsi"/>
          <w:u w:val="single"/>
        </w:rPr>
        <w:lastRenderedPageBreak/>
        <w:t>Warunki solarne:</w:t>
      </w:r>
    </w:p>
    <w:p w14:paraId="185DA5F7" w14:textId="43FE2C5A" w:rsidR="00B772D7" w:rsidRPr="00E043C5" w:rsidRDefault="00B772D7" w:rsidP="00BB69F2">
      <w:pPr>
        <w:spacing w:line="276" w:lineRule="auto"/>
        <w:rPr>
          <w:rFonts w:cstheme="minorHAnsi"/>
        </w:rPr>
      </w:pPr>
      <w:r w:rsidRPr="00E043C5">
        <w:rPr>
          <w:rFonts w:cstheme="minorHAnsi"/>
        </w:rPr>
        <w:t>Rozkład promieniowania słonecznego jest nierównomierny w cyklu rocznym i odmienny w</w:t>
      </w:r>
      <w:r w:rsidR="001D1056" w:rsidRPr="00E043C5">
        <w:rPr>
          <w:rFonts w:cstheme="minorHAnsi"/>
        </w:rPr>
        <w:t> </w:t>
      </w:r>
      <w:r w:rsidRPr="00E043C5">
        <w:rPr>
          <w:rFonts w:cstheme="minorHAnsi"/>
        </w:rPr>
        <w:t>róż</w:t>
      </w:r>
      <w:r w:rsidR="00D56EA5" w:rsidRPr="00E043C5">
        <w:rPr>
          <w:rFonts w:cstheme="minorHAnsi"/>
        </w:rPr>
        <w:t>nych regionach kraju. Największy</w:t>
      </w:r>
      <w:r w:rsidR="00CE57CC" w:rsidRPr="00E043C5">
        <w:rPr>
          <w:rFonts w:cstheme="minorHAnsi"/>
        </w:rPr>
        <w:t xml:space="preserve"> </w:t>
      </w:r>
      <w:r w:rsidRPr="00E043C5">
        <w:rPr>
          <w:rFonts w:cstheme="minorHAnsi"/>
        </w:rPr>
        <w:t>poziom nasłonecznienia p</w:t>
      </w:r>
      <w:r w:rsidR="008B5A20" w:rsidRPr="00E043C5">
        <w:rPr>
          <w:rFonts w:cstheme="minorHAnsi"/>
        </w:rPr>
        <w:t>rzypada na okres wiosenno-letni</w:t>
      </w:r>
      <w:r w:rsidRPr="00E043C5">
        <w:rPr>
          <w:rFonts w:cstheme="minorHAnsi"/>
        </w:rPr>
        <w:t xml:space="preserve"> (kwiecień-wrzesień). Ponadto</w:t>
      </w:r>
      <w:r w:rsidR="0048105B" w:rsidRPr="00E043C5">
        <w:rPr>
          <w:rFonts w:cstheme="minorHAnsi"/>
        </w:rPr>
        <w:t>,</w:t>
      </w:r>
      <w:r w:rsidRPr="00E043C5">
        <w:rPr>
          <w:rFonts w:cstheme="minorHAnsi"/>
        </w:rPr>
        <w:t xml:space="preserve"> w każdym rejonie występują okresowe zmiany nasłonecznienia wywołane zjawiskami klimatycznymi, zachmurzeniem czy też zanieczyszczeniem powietrza (np. przez przemysł). Średnie roczne nasłonecznienie w</w:t>
      </w:r>
      <w:r w:rsidR="001D1056" w:rsidRPr="00E043C5">
        <w:rPr>
          <w:rFonts w:cstheme="minorHAnsi"/>
        </w:rPr>
        <w:t> </w:t>
      </w:r>
      <w:r w:rsidRPr="00E043C5">
        <w:rPr>
          <w:rFonts w:cstheme="minorHAnsi"/>
        </w:rPr>
        <w:t>Polsce wynosi około 1000 kWh/m</w:t>
      </w:r>
      <w:r w:rsidRPr="00E043C5">
        <w:rPr>
          <w:rFonts w:cstheme="minorHAnsi"/>
          <w:vertAlign w:val="superscript"/>
        </w:rPr>
        <w:t>2</w:t>
      </w:r>
      <w:r w:rsidRPr="00E043C5">
        <w:rPr>
          <w:rFonts w:cstheme="minorHAnsi"/>
        </w:rPr>
        <w:t>.</w:t>
      </w:r>
    </w:p>
    <w:p w14:paraId="025390A1" w14:textId="77777777" w:rsidR="00B30F90" w:rsidRPr="00E043C5" w:rsidRDefault="00B772D7" w:rsidP="00B30F90">
      <w:pPr>
        <w:pStyle w:val="Tekstpodstawowywcity2"/>
        <w:keepNext/>
        <w:spacing w:after="80" w:line="276" w:lineRule="auto"/>
        <w:ind w:left="0"/>
        <w:jc w:val="center"/>
      </w:pPr>
      <w:r w:rsidRPr="00E043C5">
        <w:rPr>
          <w:b/>
          <w:noProof/>
          <w:lang w:eastAsia="pl-PL"/>
        </w:rPr>
        <w:drawing>
          <wp:inline distT="0" distB="0" distL="0" distR="0" wp14:anchorId="0B315BC7" wp14:editId="6EEDD197">
            <wp:extent cx="4175575" cy="3827721"/>
            <wp:effectExtent l="0" t="0" r="0" b="1905"/>
            <wp:docPr id="227" name="Obraz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asłonecznienie.png"/>
                    <pic:cNvPicPr/>
                  </pic:nvPicPr>
                  <pic:blipFill rotWithShape="1">
                    <a:blip r:embed="rId69" cstate="print">
                      <a:extLst>
                        <a:ext uri="{28A0092B-C50C-407E-A947-70E740481C1C}">
                          <a14:useLocalDpi xmlns:a14="http://schemas.microsoft.com/office/drawing/2010/main" val="0"/>
                        </a:ext>
                      </a:extLst>
                    </a:blip>
                    <a:srcRect b="8474"/>
                    <a:stretch/>
                  </pic:blipFill>
                  <pic:spPr bwMode="auto">
                    <a:xfrm>
                      <a:off x="0" y="0"/>
                      <a:ext cx="4193736" cy="3844369"/>
                    </a:xfrm>
                    <a:prstGeom prst="rect">
                      <a:avLst/>
                    </a:prstGeom>
                    <a:ln>
                      <a:noFill/>
                    </a:ln>
                    <a:extLst>
                      <a:ext uri="{53640926-AAD7-44D8-BBD7-CCE9431645EC}">
                        <a14:shadowObscured xmlns:a14="http://schemas.microsoft.com/office/drawing/2010/main"/>
                      </a:ext>
                    </a:extLst>
                  </pic:spPr>
                </pic:pic>
              </a:graphicData>
            </a:graphic>
          </wp:inline>
        </w:drawing>
      </w:r>
    </w:p>
    <w:p w14:paraId="07DCE81F" w14:textId="028E9B04" w:rsidR="004E69D4" w:rsidRPr="00E043C5" w:rsidRDefault="00CD35C5" w:rsidP="00CD35C5">
      <w:pPr>
        <w:pStyle w:val="Legenda"/>
        <w:rPr>
          <w:color w:val="auto"/>
        </w:rPr>
      </w:pPr>
      <w:bookmarkStart w:id="221" w:name="_Toc97545823"/>
      <w:bookmarkStart w:id="222" w:name="_Toc107325812"/>
      <w:r w:rsidRPr="00E043C5">
        <w:rPr>
          <w:color w:val="auto"/>
        </w:rPr>
        <w:t xml:space="preserve">Rysunek </w:t>
      </w:r>
      <w:r w:rsidR="00275F52" w:rsidRPr="00E043C5">
        <w:rPr>
          <w:color w:val="auto"/>
        </w:rPr>
        <w:fldChar w:fldCharType="begin"/>
      </w:r>
      <w:r w:rsidR="00275F52" w:rsidRPr="00E043C5">
        <w:rPr>
          <w:color w:val="auto"/>
        </w:rPr>
        <w:instrText xml:space="preserve"> SEQ Rysunek \* ARABIC </w:instrText>
      </w:r>
      <w:r w:rsidR="00275F52" w:rsidRPr="00E043C5">
        <w:rPr>
          <w:color w:val="auto"/>
        </w:rPr>
        <w:fldChar w:fldCharType="separate"/>
      </w:r>
      <w:r w:rsidR="00577AED">
        <w:rPr>
          <w:noProof/>
          <w:color w:val="auto"/>
        </w:rPr>
        <w:t>29</w:t>
      </w:r>
      <w:r w:rsidR="00275F52" w:rsidRPr="00E043C5">
        <w:rPr>
          <w:noProof/>
          <w:color w:val="auto"/>
        </w:rPr>
        <w:fldChar w:fldCharType="end"/>
      </w:r>
      <w:r w:rsidR="00B30F90" w:rsidRPr="00E043C5">
        <w:rPr>
          <w:color w:val="auto"/>
        </w:rPr>
        <w:t>. Zróżnicowanie nasłonecznienia w Polsce</w:t>
      </w:r>
      <w:bookmarkEnd w:id="221"/>
      <w:bookmarkEnd w:id="222"/>
    </w:p>
    <w:p w14:paraId="3973BBBF" w14:textId="1F21660F" w:rsidR="00375667" w:rsidRPr="00E043C5" w:rsidRDefault="00375667" w:rsidP="00694ADD">
      <w:pPr>
        <w:spacing w:after="360" w:line="276" w:lineRule="auto"/>
        <w:jc w:val="left"/>
        <w:rPr>
          <w:rFonts w:cstheme="minorHAnsi"/>
          <w:i/>
          <w:iCs/>
          <w:sz w:val="16"/>
          <w:szCs w:val="18"/>
        </w:rPr>
      </w:pPr>
      <w:r w:rsidRPr="00E043C5">
        <w:rPr>
          <w:rFonts w:cstheme="minorHAnsi"/>
          <w:i/>
          <w:iCs/>
          <w:sz w:val="16"/>
          <w:szCs w:val="18"/>
        </w:rPr>
        <w:t>Źródło: http://www.enis-pv.com/naslonecznienie-w-polsce.html</w:t>
      </w:r>
    </w:p>
    <w:p w14:paraId="0C7B0D20" w14:textId="77777777" w:rsidR="00B41AFD" w:rsidRPr="00E043C5" w:rsidRDefault="00B41AFD" w:rsidP="30589B90">
      <w:pPr>
        <w:spacing w:line="276" w:lineRule="auto"/>
      </w:pPr>
    </w:p>
    <w:p w14:paraId="0031F376" w14:textId="5DBD1104" w:rsidR="00BB4CCB" w:rsidRPr="00E043C5" w:rsidRDefault="30589B90" w:rsidP="30589B90">
      <w:pPr>
        <w:spacing w:line="276" w:lineRule="auto"/>
      </w:pPr>
      <w:r w:rsidRPr="00E043C5">
        <w:t xml:space="preserve">Analizowany obszar znajduje się z zasięgu promieniowania słonecznego na poziomie ok. </w:t>
      </w:r>
      <w:r w:rsidR="00EE6347" w:rsidRPr="00E043C5">
        <w:t>1000</w:t>
      </w:r>
      <w:r w:rsidRPr="00E043C5">
        <w:t xml:space="preserve"> kWh/m</w:t>
      </w:r>
      <w:r w:rsidRPr="00E043C5">
        <w:rPr>
          <w:vertAlign w:val="superscript"/>
        </w:rPr>
        <w:t>2</w:t>
      </w:r>
      <w:r w:rsidRPr="00E043C5">
        <w:t>. Panują tu bardzo dobre warunki dla rozwoju tego typu technologii energii odnawialnej. Są to tereny przydatne do wykorzystania energii słońca.</w:t>
      </w:r>
    </w:p>
    <w:p w14:paraId="12B5333B" w14:textId="77777777" w:rsidR="00B41AFD" w:rsidRPr="00E043C5" w:rsidRDefault="00B41AFD" w:rsidP="30589B90">
      <w:pPr>
        <w:spacing w:line="276" w:lineRule="auto"/>
      </w:pPr>
    </w:p>
    <w:p w14:paraId="0D280073" w14:textId="77777777" w:rsidR="00B2232C" w:rsidRPr="00E043C5" w:rsidRDefault="00B2232C" w:rsidP="00513B22">
      <w:pPr>
        <w:pStyle w:val="Nagwek2"/>
        <w:suppressAutoHyphens/>
        <w:spacing w:before="200" w:after="0" w:line="276" w:lineRule="auto"/>
        <w:jc w:val="both"/>
        <w:rPr>
          <w:rFonts w:ascii="Verdana" w:hAnsi="Verdana"/>
          <w:sz w:val="16"/>
          <w:szCs w:val="16"/>
        </w:rPr>
      </w:pPr>
      <w:bookmarkStart w:id="223" w:name="_Toc503189007"/>
      <w:bookmarkStart w:id="224" w:name="_Toc29487722"/>
    </w:p>
    <w:p w14:paraId="6801C7F2" w14:textId="5BACBEFE" w:rsidR="00B772D7" w:rsidRPr="00E043C5" w:rsidRDefault="00B772D7" w:rsidP="00A13B9C">
      <w:pPr>
        <w:pStyle w:val="Nagwek2"/>
        <w:numPr>
          <w:ilvl w:val="1"/>
          <w:numId w:val="7"/>
        </w:numPr>
        <w:suppressAutoHyphens/>
        <w:spacing w:before="200" w:after="0" w:line="276" w:lineRule="auto"/>
        <w:jc w:val="both"/>
        <w:rPr>
          <w:rFonts w:ascii="Verdana" w:hAnsi="Verdana"/>
        </w:rPr>
      </w:pPr>
      <w:bookmarkStart w:id="225" w:name="_Toc107328757"/>
      <w:r w:rsidRPr="00E043C5">
        <w:rPr>
          <w:rFonts w:ascii="Verdana" w:hAnsi="Verdana"/>
        </w:rPr>
        <w:t>Klimat akustyczny</w:t>
      </w:r>
      <w:bookmarkEnd w:id="223"/>
      <w:bookmarkEnd w:id="224"/>
      <w:bookmarkEnd w:id="225"/>
    </w:p>
    <w:p w14:paraId="2760908B" w14:textId="77777777" w:rsidR="00B772D7" w:rsidRPr="00E043C5" w:rsidRDefault="00B772D7" w:rsidP="00513B22">
      <w:pPr>
        <w:spacing w:line="276" w:lineRule="auto"/>
        <w:rPr>
          <w:sz w:val="18"/>
          <w:szCs w:val="20"/>
        </w:rPr>
      </w:pPr>
    </w:p>
    <w:p w14:paraId="52A815AE" w14:textId="5DFE569C" w:rsidR="009C44ED" w:rsidRPr="00E043C5" w:rsidRDefault="00524C52" w:rsidP="00513B22">
      <w:pPr>
        <w:spacing w:line="276" w:lineRule="auto"/>
        <w:rPr>
          <w:rFonts w:eastAsia="Times New Roman" w:cstheme="minorHAnsi"/>
          <w:szCs w:val="20"/>
          <w:lang w:eastAsia="pl-PL"/>
        </w:rPr>
      </w:pPr>
      <w:r w:rsidRPr="00E043C5">
        <w:rPr>
          <w:rFonts w:eastAsia="Times New Roman" w:cstheme="minorHAnsi"/>
          <w:szCs w:val="20"/>
          <w:lang w:eastAsia="pl-PL"/>
        </w:rPr>
        <w:t>Hałasem przyjęto nazywać każdy dźwięk, który w danych warunkach jest określany jako szkodliwy, uciążliwy lub przeszkadzający niezależnie od jego parametrów fizycznych. Tak więc stopień uciążliwości hałasu zależy nie tylko od jakości dźwięku, ale równie</w:t>
      </w:r>
      <w:r w:rsidR="008F0AB3" w:rsidRPr="00E043C5">
        <w:rPr>
          <w:rFonts w:eastAsia="Times New Roman" w:cstheme="minorHAnsi"/>
          <w:szCs w:val="20"/>
          <w:lang w:eastAsia="pl-PL"/>
        </w:rPr>
        <w:t>ż od nastawienia odbiorcy.</w:t>
      </w:r>
    </w:p>
    <w:p w14:paraId="7938194B" w14:textId="0C378F78" w:rsidR="00BF214C" w:rsidRPr="00E043C5" w:rsidRDefault="009C44ED" w:rsidP="00513B22">
      <w:pPr>
        <w:spacing w:line="276" w:lineRule="auto"/>
        <w:rPr>
          <w:rFonts w:eastAsia="Times New Roman" w:cstheme="minorHAnsi"/>
          <w:szCs w:val="20"/>
          <w:lang w:eastAsia="pl-PL"/>
        </w:rPr>
      </w:pPr>
      <w:r w:rsidRPr="00E043C5">
        <w:rPr>
          <w:rFonts w:eastAsia="Times New Roman" w:cstheme="minorHAnsi"/>
          <w:szCs w:val="20"/>
          <w:lang w:eastAsia="pl-PL"/>
        </w:rPr>
        <w:lastRenderedPageBreak/>
        <w:t xml:space="preserve">Hałasem, zgodnie z definicją zawartą w ustawie z dnia 27 kwietnia 2001 r. Prawo ochrony środowiska, są dźwięki o częstotliwościach od 16 </w:t>
      </w:r>
      <w:proofErr w:type="spellStart"/>
      <w:r w:rsidRPr="00E043C5">
        <w:rPr>
          <w:rFonts w:eastAsia="Times New Roman" w:cstheme="minorHAnsi"/>
          <w:szCs w:val="20"/>
          <w:lang w:eastAsia="pl-PL"/>
        </w:rPr>
        <w:t>Hz</w:t>
      </w:r>
      <w:proofErr w:type="spellEnd"/>
      <w:r w:rsidRPr="00E043C5">
        <w:rPr>
          <w:rFonts w:eastAsia="Times New Roman" w:cstheme="minorHAnsi"/>
          <w:szCs w:val="20"/>
          <w:lang w:eastAsia="pl-PL"/>
        </w:rPr>
        <w:t xml:space="preserve"> do 16 000 </w:t>
      </w:r>
      <w:proofErr w:type="spellStart"/>
      <w:r w:rsidRPr="00E043C5">
        <w:rPr>
          <w:rFonts w:eastAsia="Times New Roman" w:cstheme="minorHAnsi"/>
          <w:szCs w:val="20"/>
          <w:lang w:eastAsia="pl-PL"/>
        </w:rPr>
        <w:t>Hz</w:t>
      </w:r>
      <w:proofErr w:type="spellEnd"/>
      <w:r w:rsidRPr="00E043C5">
        <w:rPr>
          <w:rFonts w:eastAsia="Times New Roman" w:cstheme="minorHAnsi"/>
          <w:szCs w:val="20"/>
          <w:lang w:eastAsia="pl-PL"/>
        </w:rPr>
        <w:t xml:space="preserve">. </w:t>
      </w:r>
    </w:p>
    <w:p w14:paraId="4225E9A1" w14:textId="6C19BFA1" w:rsidR="001B44A9" w:rsidRPr="00E043C5" w:rsidRDefault="001B44A9" w:rsidP="001B44A9">
      <w:pPr>
        <w:autoSpaceDE w:val="0"/>
        <w:autoSpaceDN w:val="0"/>
        <w:adjustRightInd w:val="0"/>
        <w:spacing w:after="100" w:line="276" w:lineRule="auto"/>
      </w:pPr>
      <w:r w:rsidRPr="00E043C5">
        <w:t xml:space="preserve">Źródłami hałasu w środowisku są: </w:t>
      </w:r>
    </w:p>
    <w:p w14:paraId="438093DD" w14:textId="77777777" w:rsidR="001B44A9" w:rsidRPr="00E043C5" w:rsidRDefault="001B44A9" w:rsidP="00A76422">
      <w:pPr>
        <w:pStyle w:val="Akapitzlist"/>
        <w:numPr>
          <w:ilvl w:val="0"/>
          <w:numId w:val="63"/>
        </w:numPr>
        <w:autoSpaceDE w:val="0"/>
        <w:autoSpaceDN w:val="0"/>
        <w:adjustRightInd w:val="0"/>
        <w:spacing w:after="100" w:line="276" w:lineRule="auto"/>
        <w:contextualSpacing w:val="0"/>
      </w:pPr>
      <w:r w:rsidRPr="00E043C5">
        <w:t xml:space="preserve">komunikacja (drogi, linie kolejowe - hałas drogowy i kolejowy), </w:t>
      </w:r>
    </w:p>
    <w:p w14:paraId="36B55EFA" w14:textId="14D37184" w:rsidR="001B44A9" w:rsidRPr="00E043C5" w:rsidRDefault="001B44A9" w:rsidP="00A76422">
      <w:pPr>
        <w:pStyle w:val="Akapitzlist"/>
        <w:numPr>
          <w:ilvl w:val="0"/>
          <w:numId w:val="63"/>
        </w:numPr>
        <w:autoSpaceDE w:val="0"/>
        <w:autoSpaceDN w:val="0"/>
        <w:adjustRightInd w:val="0"/>
        <w:spacing w:line="276" w:lineRule="auto"/>
        <w:ind w:left="714" w:hanging="357"/>
        <w:contextualSpacing w:val="0"/>
      </w:pPr>
      <w:r w:rsidRPr="00E043C5">
        <w:t xml:space="preserve">przemysł (hałas przemysłowy). </w:t>
      </w:r>
    </w:p>
    <w:p w14:paraId="4ECBE275" w14:textId="77777777" w:rsidR="00FA3A27" w:rsidRPr="00E043C5" w:rsidRDefault="00FA3A27" w:rsidP="00EC64F9">
      <w:pPr>
        <w:autoSpaceDE w:val="0"/>
        <w:autoSpaceDN w:val="0"/>
        <w:adjustRightInd w:val="0"/>
        <w:spacing w:line="276" w:lineRule="auto"/>
      </w:pPr>
    </w:p>
    <w:p w14:paraId="780E7F9D" w14:textId="4431F4CA" w:rsidR="00FA3A27" w:rsidRPr="00E043C5" w:rsidRDefault="00FA3A27" w:rsidP="00EC64F9">
      <w:pPr>
        <w:autoSpaceDE w:val="0"/>
        <w:autoSpaceDN w:val="0"/>
        <w:adjustRightInd w:val="0"/>
        <w:spacing w:line="276" w:lineRule="auto"/>
        <w:rPr>
          <w:b/>
          <w:bCs/>
        </w:rPr>
      </w:pPr>
      <w:r w:rsidRPr="00E043C5">
        <w:rPr>
          <w:b/>
          <w:bCs/>
        </w:rPr>
        <w:t>Hałas komunikacyjny</w:t>
      </w:r>
    </w:p>
    <w:p w14:paraId="1BA0E1FE" w14:textId="04B35083" w:rsidR="00D665DD" w:rsidRPr="00E043C5" w:rsidRDefault="00EC64F9" w:rsidP="00D665DD">
      <w:pPr>
        <w:autoSpaceDE w:val="0"/>
        <w:autoSpaceDN w:val="0"/>
        <w:adjustRightInd w:val="0"/>
        <w:spacing w:line="276" w:lineRule="auto"/>
      </w:pPr>
      <w:r w:rsidRPr="00E043C5">
        <w:t>Na terenie gmin, których dotyczy inwestycja, podstawowe źródło hałasu stanowi komunikacja, a zwłaszcza komunikacja drogowa. Jedną z głównych przyczyn zwiększającego się w ostatnich latach zagrożenia hałasem jest intensyfikacja ruchu drogowego. Uciążliwość tras komunikacyjnych zależy głównie od natężenia ruchu, struktury strumienia pojazdów, prędkości pojazdów, rodzaju i stanu technicznego nawierzchni, stanu technicznego pojazdów, wzrastającego udziału samochodów ciężarowych w ruchu, braku ekranów dźwiękochłonnych izolujących otoczenie dróg tranzytowych oraz odległości zabudowy od drogi.</w:t>
      </w:r>
      <w:r w:rsidR="006A0320" w:rsidRPr="00E043C5">
        <w:t xml:space="preserve"> </w:t>
      </w:r>
      <w:r w:rsidR="00D665DD" w:rsidRPr="00E043C5">
        <w:t>Ze względu na brak obwodnic miast, całe natężenie ruchu obecne na drodze krajowej Nr 25 oraz na dro</w:t>
      </w:r>
      <w:r w:rsidR="00FA3A27" w:rsidRPr="00E043C5">
        <w:t>gach</w:t>
      </w:r>
      <w:r w:rsidR="00D665DD" w:rsidRPr="00E043C5">
        <w:t xml:space="preserve"> wojewódzki</w:t>
      </w:r>
      <w:r w:rsidR="00FA3A27" w:rsidRPr="00E043C5">
        <w:t>ch</w:t>
      </w:r>
      <w:r w:rsidR="00D665DD" w:rsidRPr="00E043C5">
        <w:t xml:space="preserve"> </w:t>
      </w:r>
      <w:r w:rsidR="00FA3A27" w:rsidRPr="00E043C5">
        <w:t xml:space="preserve">(Nr </w:t>
      </w:r>
      <w:r w:rsidR="00D665DD" w:rsidRPr="00E043C5">
        <w:t>241</w:t>
      </w:r>
      <w:r w:rsidR="00FA3A27" w:rsidRPr="00E043C5">
        <w:t>, 242, 189)</w:t>
      </w:r>
      <w:r w:rsidR="00D665DD" w:rsidRPr="00E043C5">
        <w:t xml:space="preserve"> przebiega przez ich centra</w:t>
      </w:r>
      <w:r w:rsidR="006A0320" w:rsidRPr="00E043C5">
        <w:t>, co znacznie zwiększa aktualne zagrożenie hałasem w omawianych gminach.</w:t>
      </w:r>
    </w:p>
    <w:p w14:paraId="537781C8" w14:textId="31BA894E" w:rsidR="00FA3A27" w:rsidRPr="00E043C5" w:rsidRDefault="00FA3A27" w:rsidP="00FA3A27">
      <w:pPr>
        <w:autoSpaceDE w:val="0"/>
        <w:autoSpaceDN w:val="0"/>
        <w:adjustRightInd w:val="0"/>
        <w:spacing w:line="276" w:lineRule="auto"/>
      </w:pPr>
      <w:r w:rsidRPr="00E043C5">
        <w:t>Głównym źródłem emisji hałasu komunikacyjnego do środowiska na terenie gminy Sośno jest ruch na drodze krajowej nr 25. Na terenie gminy nie odbywa się regularny kolejowy przewóz osób. Połączenie osobowe Chojnice – Nakło zostało zlikwidowane i prowadzony jest jedynie kolejowy transport towarowy linią nr 281. Jednak natężenie ruchu pociągów jest bardzo niskie (nie więcej niż kilka przejazdów w ciągu miesiąca).</w:t>
      </w:r>
    </w:p>
    <w:p w14:paraId="742B1B3D" w14:textId="4A4B537C" w:rsidR="00803984" w:rsidRPr="00E043C5" w:rsidRDefault="00803984" w:rsidP="00803984">
      <w:pPr>
        <w:autoSpaceDE w:val="0"/>
        <w:autoSpaceDN w:val="0"/>
        <w:adjustRightInd w:val="0"/>
        <w:spacing w:line="276" w:lineRule="auto"/>
      </w:pPr>
      <w:r w:rsidRPr="00E043C5">
        <w:t>Źródłami hałasu komunikacyjnego na terenie gminy Sępólno Krajeńskie są: droga krajowa nr 25: 15 km, droga wojewódzka nr 241: 22 km, drogi powiatowe: 99 km oraz drogi gminne: 125 km. Źródło hałasu może stanowić również linia kolejowa nr 281, po której odbywa się jedynie ruch towarowy.</w:t>
      </w:r>
    </w:p>
    <w:p w14:paraId="7DC1F419" w14:textId="77777777" w:rsidR="00DF282D" w:rsidRPr="00E043C5" w:rsidRDefault="00DF282D" w:rsidP="00DF282D">
      <w:pPr>
        <w:autoSpaceDE w:val="0"/>
        <w:autoSpaceDN w:val="0"/>
        <w:adjustRightInd w:val="0"/>
        <w:spacing w:line="276" w:lineRule="auto"/>
      </w:pPr>
      <w:r w:rsidRPr="00E043C5">
        <w:t xml:space="preserve">Źródłami hałasu komunikacyjnego na terenie gminy Więcbork są: drogi wojewódzkie nr 189, 241, 242, drogi powiatowe oraz drogi gminne. Ze względu na brak obwodnicy miasta Więcbork, całe natężenie ruchu przebiega przez jego centrum (samochody osobowe) lub w przypadku pojazdów ciężarowych objazdem ul. Złotowską i Dworcową. </w:t>
      </w:r>
    </w:p>
    <w:p w14:paraId="1C1229FE" w14:textId="77777777" w:rsidR="00DF282D" w:rsidRPr="00E043C5" w:rsidRDefault="00DF282D" w:rsidP="00381C4F">
      <w:pPr>
        <w:autoSpaceDE w:val="0"/>
        <w:autoSpaceDN w:val="0"/>
        <w:adjustRightInd w:val="0"/>
        <w:spacing w:line="276" w:lineRule="auto"/>
        <w:rPr>
          <w:b/>
          <w:bCs/>
        </w:rPr>
      </w:pPr>
    </w:p>
    <w:p w14:paraId="613D9BEA" w14:textId="6DF99D3D" w:rsidR="00FA3A27" w:rsidRPr="00E043C5" w:rsidRDefault="00DF282D" w:rsidP="00381C4F">
      <w:pPr>
        <w:autoSpaceDE w:val="0"/>
        <w:autoSpaceDN w:val="0"/>
        <w:adjustRightInd w:val="0"/>
        <w:spacing w:line="276" w:lineRule="auto"/>
        <w:rPr>
          <w:b/>
          <w:bCs/>
        </w:rPr>
      </w:pPr>
      <w:r w:rsidRPr="00E043C5">
        <w:rPr>
          <w:b/>
          <w:bCs/>
        </w:rPr>
        <w:t>Hałas przemysłowy</w:t>
      </w:r>
    </w:p>
    <w:p w14:paraId="52AC3EAB" w14:textId="77777777" w:rsidR="00DF282D" w:rsidRPr="00E043C5" w:rsidRDefault="00DF282D" w:rsidP="00DF282D">
      <w:pPr>
        <w:autoSpaceDE w:val="0"/>
        <w:autoSpaceDN w:val="0"/>
        <w:adjustRightInd w:val="0"/>
        <w:spacing w:line="276" w:lineRule="auto"/>
      </w:pPr>
      <w:r w:rsidRPr="00E043C5">
        <w:t>Zagrożenie hałasem przemysłowym dotyczy głównie terenów zabudowy mieszkaniowej w miastach. W takich miejscach na hałas przekraczający dopuszczalne normy może być narażona znaczna liczba mieszkańców. Szczególnie dokuczliwe są przekroczenia dopuszczalnych poziomów hałasu w porze nocnej. Jednak hałas przemysłowy w odróżnieniu od hałasu komunikacyjnego ma charakter lokalny, ograniczony do bezpośredniego sąsiedztwa z danym zakładem.</w:t>
      </w:r>
    </w:p>
    <w:p w14:paraId="319F24AD" w14:textId="4ED57516" w:rsidR="00381C4F" w:rsidRPr="00E043C5" w:rsidRDefault="00381C4F" w:rsidP="00381C4F">
      <w:pPr>
        <w:autoSpaceDE w:val="0"/>
        <w:autoSpaceDN w:val="0"/>
        <w:adjustRightInd w:val="0"/>
        <w:spacing w:line="276" w:lineRule="auto"/>
      </w:pPr>
      <w:r w:rsidRPr="00E043C5">
        <w:t>Dominującymi źródłami hałasu przemysłowego są: instalacje wentylacji ogólnej, odpylania</w:t>
      </w:r>
      <w:r w:rsidR="003F70C4" w:rsidRPr="00E043C5">
        <w:t xml:space="preserve"> </w:t>
      </w:r>
      <w:r w:rsidRPr="00E043C5">
        <w:t>i odwiórowania, sprężarki, chłodnie, maszyny tartaczne, maszyny stolarskie, maszyny</w:t>
      </w:r>
      <w:r w:rsidR="003F70C4" w:rsidRPr="00E043C5">
        <w:t xml:space="preserve"> </w:t>
      </w:r>
      <w:r w:rsidRPr="00E043C5">
        <w:t xml:space="preserve">do </w:t>
      </w:r>
      <w:r w:rsidRPr="00E043C5">
        <w:lastRenderedPageBreak/>
        <w:t>plastycznej obróbki metalu, maszyny budowlane, węzły betoniarskie, specjalistyczne linie</w:t>
      </w:r>
      <w:r w:rsidR="003F70C4" w:rsidRPr="00E043C5">
        <w:t xml:space="preserve"> </w:t>
      </w:r>
      <w:r w:rsidRPr="00E043C5">
        <w:t>technologiczne, transport wewnątrzzakładowy oraz urządzenia nagłaśniające.</w:t>
      </w:r>
    </w:p>
    <w:p w14:paraId="1289583E" w14:textId="50856598" w:rsidR="00381C4F" w:rsidRPr="00E043C5" w:rsidRDefault="00381C4F" w:rsidP="00381C4F">
      <w:pPr>
        <w:autoSpaceDE w:val="0"/>
        <w:autoSpaceDN w:val="0"/>
        <w:adjustRightInd w:val="0"/>
        <w:spacing w:line="276" w:lineRule="auto"/>
      </w:pPr>
      <w:r w:rsidRPr="00E043C5">
        <w:t>Na terenie gminy</w:t>
      </w:r>
      <w:r w:rsidR="00DF282D" w:rsidRPr="00E043C5">
        <w:t xml:space="preserve"> Sośno</w:t>
      </w:r>
      <w:r w:rsidRPr="00E043C5">
        <w:t xml:space="preserve"> nie znajdują się duże zakłady przemysłowe czy tereny przeznaczone na</w:t>
      </w:r>
      <w:r w:rsidR="004C7139" w:rsidRPr="00E043C5">
        <w:t xml:space="preserve"> </w:t>
      </w:r>
      <w:r w:rsidRPr="00E043C5">
        <w:t>rozwój różnych form działalności przemysłowej, przez co nie stanowią one uciążliwego źródła</w:t>
      </w:r>
      <w:r w:rsidR="004C7139" w:rsidRPr="00E043C5">
        <w:t xml:space="preserve"> </w:t>
      </w:r>
      <w:r w:rsidRPr="00E043C5">
        <w:t>hałasu. Niewielki hałas mogą generować liczne zakłady usługowe, które na terenie gminy</w:t>
      </w:r>
      <w:r w:rsidR="004C7139" w:rsidRPr="00E043C5">
        <w:t xml:space="preserve"> </w:t>
      </w:r>
      <w:r w:rsidRPr="00E043C5">
        <w:t>działają przede wszystkim w budownictwie oraz handlu hurtowym i detalicznym. Stanowią one</w:t>
      </w:r>
      <w:r w:rsidR="004C7139" w:rsidRPr="00E043C5">
        <w:t xml:space="preserve"> </w:t>
      </w:r>
      <w:r w:rsidRPr="00E043C5">
        <w:t>jednak niewielkie źródło hałasu i nie są mocno uciążliwe dla mieszkańców.</w:t>
      </w:r>
    </w:p>
    <w:p w14:paraId="3A64AB0A" w14:textId="5EC9704F" w:rsidR="00DA224C" w:rsidRPr="00E043C5" w:rsidRDefault="00DA224C" w:rsidP="00DA224C">
      <w:pPr>
        <w:autoSpaceDE w:val="0"/>
        <w:autoSpaceDN w:val="0"/>
        <w:adjustRightInd w:val="0"/>
        <w:spacing w:line="276" w:lineRule="auto"/>
      </w:pPr>
      <w:r w:rsidRPr="00E043C5">
        <w:t>W gminie Sępólno Krajeńskie w zasadzie nie ma źródeł hałasu przemysłowego będących uciążliwością akustyczną dla mieszkańców. Wynika to z tego, ze większość dużych zakładów zlokalizowana jest w „strefie przemysłowej” - z dala od miejsc zamieszkania ludności. Problemem są jedynie drobne podmioty gospodarcze (małe stolarnie, tokarnie, warsztaty samochodowe itp.).</w:t>
      </w:r>
      <w:r w:rsidR="00DF282D" w:rsidRPr="00E043C5">
        <w:t xml:space="preserve"> </w:t>
      </w:r>
      <w:r w:rsidRPr="00E043C5">
        <w:t>Dominującymi źródłami hałasu przemysłowego emitowanego do środowiska w latach 2003-2005 były m. in. zainstalowane maszyny i</w:t>
      </w:r>
      <w:r w:rsidR="00DF282D" w:rsidRPr="00E043C5">
        <w:t xml:space="preserve"> </w:t>
      </w:r>
      <w:r w:rsidRPr="00E043C5">
        <w:t>urządzenia produkcyjne (np. traki, piły, tokarnie) instalacje wentylacji ogólnej, transport wewnątrzzakładowy, a także prace na składach surowców. Uciążliwości akustyczne wiązały się również z działalnością lokali rozrywkowych (np. dyskoteka „TERMINAL” w Sępólnie Krajeńskim i tzw. „Barka” funkcjonująca we okresie letnim na jeziorze Sępoleńskim).</w:t>
      </w:r>
    </w:p>
    <w:p w14:paraId="4C71FE68" w14:textId="77777777" w:rsidR="00196139" w:rsidRPr="00E043C5" w:rsidRDefault="006A0320" w:rsidP="006A0320">
      <w:pPr>
        <w:autoSpaceDE w:val="0"/>
        <w:autoSpaceDN w:val="0"/>
        <w:adjustRightInd w:val="0"/>
        <w:spacing w:line="276" w:lineRule="auto"/>
      </w:pPr>
      <w:r w:rsidRPr="00E043C5">
        <w:t>W gminie Więcbork w zasadzie nie ma źródeł hałasu przemysłowego będących uciążliwością akustyczną dla mieszkańców. Niewielkim źródłem hałasu są jedynie drobne podmioty gospodarcze (małe stolarnie, tokarnie, warsztaty samochodowe</w:t>
      </w:r>
    </w:p>
    <w:p w14:paraId="0A31AA9D" w14:textId="1C42DF02" w:rsidR="006A0320" w:rsidRPr="00E043C5" w:rsidRDefault="006A0320" w:rsidP="006A0320">
      <w:pPr>
        <w:autoSpaceDE w:val="0"/>
        <w:autoSpaceDN w:val="0"/>
        <w:adjustRightInd w:val="0"/>
        <w:spacing w:line="276" w:lineRule="auto"/>
      </w:pPr>
      <w:r w:rsidRPr="00E043C5">
        <w:t>itp.), które są zlokalizowane na osiedlach domów jednorodzinnych. Dominującymi źródłami hałasu przemysłowego emitowanego do środowiska na terenie gminy są m. in. zainstalowane maszyny i urządzenia produkcyjne (np. traki, piły, tokarnie) instalacje wentylacji ogólnej, transport wewnątrzzakładowy, a także prace na składach surowców. Sporadyczne uciążliwości akustyczne wiązały się również z działalnością lokali rozrywkowych: barów, dyskotek, klubów.</w:t>
      </w:r>
    </w:p>
    <w:p w14:paraId="4D886BE4" w14:textId="77777777" w:rsidR="00DA224C" w:rsidRPr="00E043C5" w:rsidRDefault="00DA224C" w:rsidP="00DA224C">
      <w:pPr>
        <w:autoSpaceDE w:val="0"/>
        <w:autoSpaceDN w:val="0"/>
        <w:adjustRightInd w:val="0"/>
        <w:spacing w:line="276" w:lineRule="auto"/>
      </w:pPr>
    </w:p>
    <w:p w14:paraId="6E245BC6" w14:textId="059C8656" w:rsidR="006A0320" w:rsidRPr="00E043C5" w:rsidRDefault="006A0320" w:rsidP="006A0320">
      <w:pPr>
        <w:autoSpaceDE w:val="0"/>
        <w:autoSpaceDN w:val="0"/>
        <w:adjustRightInd w:val="0"/>
        <w:spacing w:line="276" w:lineRule="auto"/>
      </w:pPr>
      <w:r w:rsidRPr="00E043C5">
        <w:t>W zakresie ochrony przed hałasem na terenach przeznaczonych na cele rekreacyjno-wypoczynkowe wprowadzono zakaz używania łodzi motorowych i innego sprzętu motorowego na otwartych zbiornikach wodnych. Zakaz ten obowiązuje na obszarze Krajeńskiego Parku Krajobrazowego – czyli prawie cały obszar gminy Więcbork oraz Sępólno Krajeńskie. Zakaz obowiązuje zgodnie z art. 17, ust.1, pkt 14 ustawy z dnia 16 kwietnia 2004 r. o ochronie przyrody (</w:t>
      </w:r>
      <w:r w:rsidR="00053A5E" w:rsidRPr="00E043C5">
        <w:t>Dz.U.2022 poz. 916</w:t>
      </w:r>
      <w:r w:rsidRPr="00E043C5">
        <w:t>).</w:t>
      </w:r>
    </w:p>
    <w:p w14:paraId="02CE9000" w14:textId="77777777" w:rsidR="00E7764B" w:rsidRPr="00E043C5" w:rsidRDefault="00E7764B" w:rsidP="001B44A9">
      <w:pPr>
        <w:autoSpaceDE w:val="0"/>
        <w:autoSpaceDN w:val="0"/>
        <w:adjustRightInd w:val="0"/>
        <w:spacing w:line="276" w:lineRule="auto"/>
      </w:pPr>
    </w:p>
    <w:p w14:paraId="2D6AA5B7" w14:textId="77777777" w:rsidR="00B772D7" w:rsidRPr="00E043C5" w:rsidRDefault="00B772D7" w:rsidP="00A13B9C">
      <w:pPr>
        <w:pStyle w:val="Nagwek2"/>
        <w:numPr>
          <w:ilvl w:val="1"/>
          <w:numId w:val="7"/>
        </w:numPr>
        <w:suppressAutoHyphens/>
        <w:spacing w:before="200" w:after="0" w:line="276" w:lineRule="auto"/>
        <w:jc w:val="left"/>
        <w:rPr>
          <w:rFonts w:ascii="Verdana" w:hAnsi="Verdana"/>
        </w:rPr>
      </w:pPr>
      <w:bookmarkStart w:id="226" w:name="_Toc503189008"/>
      <w:bookmarkStart w:id="227" w:name="_Toc29487723"/>
      <w:bookmarkStart w:id="228" w:name="_Toc107328758"/>
      <w:r w:rsidRPr="00E043C5">
        <w:rPr>
          <w:rFonts w:ascii="Verdana" w:hAnsi="Verdana"/>
        </w:rPr>
        <w:t>Wartości kulturowe</w:t>
      </w:r>
      <w:bookmarkEnd w:id="226"/>
      <w:bookmarkEnd w:id="227"/>
      <w:bookmarkEnd w:id="228"/>
      <w:r w:rsidRPr="00E043C5">
        <w:rPr>
          <w:rFonts w:ascii="Verdana" w:hAnsi="Verdana"/>
        </w:rPr>
        <w:br/>
      </w:r>
    </w:p>
    <w:p w14:paraId="6F64361E" w14:textId="1CAC618C" w:rsidR="00B772D7" w:rsidRPr="00E043C5" w:rsidRDefault="00B772D7" w:rsidP="007F7C46">
      <w:pPr>
        <w:autoSpaceDE w:val="0"/>
        <w:autoSpaceDN w:val="0"/>
        <w:adjustRightInd w:val="0"/>
        <w:spacing w:after="0" w:line="276" w:lineRule="auto"/>
        <w:rPr>
          <w:rFonts w:cstheme="minorHAnsi"/>
        </w:rPr>
      </w:pPr>
      <w:r w:rsidRPr="00E043C5">
        <w:rPr>
          <w:rFonts w:cstheme="minorHAnsi"/>
        </w:rPr>
        <w:t>Ustawa o ochronie zabytków i opiece nad zabytkami (</w:t>
      </w:r>
      <w:r w:rsidR="0075207C" w:rsidRPr="00E043C5">
        <w:rPr>
          <w:rFonts w:cs="Arial"/>
          <w:shd w:val="clear" w:color="auto" w:fill="FFFFFF"/>
        </w:rPr>
        <w:t xml:space="preserve">Dz. U. 2021 poz. 710 </w:t>
      </w:r>
      <w:proofErr w:type="spellStart"/>
      <w:r w:rsidR="00B66B95" w:rsidRPr="00E043C5">
        <w:t>t.</w:t>
      </w:r>
      <w:r w:rsidR="002F0909" w:rsidRPr="00E043C5">
        <w:t>j</w:t>
      </w:r>
      <w:proofErr w:type="spellEnd"/>
      <w:r w:rsidR="002F0909" w:rsidRPr="00E043C5">
        <w:t>.</w:t>
      </w:r>
      <w:r w:rsidRPr="00E043C5">
        <w:rPr>
          <w:rFonts w:cstheme="minorHAnsi"/>
        </w:rPr>
        <w:t xml:space="preserve">) określa przedmiot ochrony i opieki jakim jest zabytek. W brzmieniu art. 3 pkt 1, zabytek to: </w:t>
      </w:r>
      <w:r w:rsidRPr="00E043C5">
        <w:rPr>
          <w:rFonts w:cstheme="minorHAnsi"/>
          <w:i/>
          <w:iCs/>
        </w:rPr>
        <w:t xml:space="preserve">„nieruchomość lub rzecz ruchoma, ich części lub zespoły, będące dziełem człowieka lub związane z jego działalnością i stanowiące świadectwo minionej epoki bądź zdarzenia, których zachowanie leży w interesie społecznym ze względu na posiadaną wartość historyczną, artystyczną lub naukową”. </w:t>
      </w:r>
    </w:p>
    <w:p w14:paraId="2F12F5F3" w14:textId="77777777" w:rsidR="00980858" w:rsidRPr="00E043C5" w:rsidRDefault="00B772D7" w:rsidP="00980858">
      <w:pPr>
        <w:autoSpaceDE w:val="0"/>
        <w:autoSpaceDN w:val="0"/>
        <w:adjustRightInd w:val="0"/>
        <w:spacing w:before="120" w:after="0" w:line="276" w:lineRule="auto"/>
        <w:rPr>
          <w:rFonts w:cstheme="minorHAnsi"/>
        </w:rPr>
      </w:pPr>
      <w:r w:rsidRPr="00E043C5">
        <w:rPr>
          <w:rFonts w:cstheme="minorHAnsi"/>
        </w:rPr>
        <w:lastRenderedPageBreak/>
        <w:t>Zabytki, miejsca o znaczeniu historycznym oraz środowiska kulturowe są zasobami nieodnawialnymi, stąd też gospodarowanie nimi musi opierać się na długoterminowej perspektywie, by obecne i przyszłe pokolenia mogły czerpać korzyści z ochrony i</w:t>
      </w:r>
      <w:r w:rsidR="00083E18" w:rsidRPr="00E043C5">
        <w:rPr>
          <w:rFonts w:cstheme="minorHAnsi"/>
        </w:rPr>
        <w:t> </w:t>
      </w:r>
      <w:r w:rsidRPr="00E043C5">
        <w:rPr>
          <w:rFonts w:cstheme="minorHAnsi"/>
        </w:rPr>
        <w:t xml:space="preserve">aktywnego korzystania z tego kulturowego dziedzictwa. Dlatego też obiekty wpisane do rejestru zabytków objęte są ścisłą ochroną konserwatorską, która polega na ich zachowaniu i konserwacji. </w:t>
      </w:r>
    </w:p>
    <w:p w14:paraId="469DF4EC" w14:textId="77777777" w:rsidR="001776A5" w:rsidRPr="00E043C5" w:rsidRDefault="001776A5" w:rsidP="00980858">
      <w:pPr>
        <w:autoSpaceDE w:val="0"/>
        <w:autoSpaceDN w:val="0"/>
        <w:adjustRightInd w:val="0"/>
        <w:spacing w:before="120" w:after="0" w:line="276" w:lineRule="auto"/>
        <w:rPr>
          <w:rFonts w:cstheme="minorHAnsi"/>
        </w:rPr>
      </w:pPr>
    </w:p>
    <w:p w14:paraId="79CB194C" w14:textId="62996F04" w:rsidR="00DA2BA7" w:rsidRPr="00E043C5" w:rsidRDefault="00EA5BE7" w:rsidP="00E36C34">
      <w:pPr>
        <w:autoSpaceDE w:val="0"/>
        <w:autoSpaceDN w:val="0"/>
        <w:adjustRightInd w:val="0"/>
        <w:spacing w:before="120" w:after="60" w:line="276" w:lineRule="auto"/>
      </w:pPr>
      <w:r w:rsidRPr="00E043C5">
        <w:rPr>
          <w:rFonts w:cstheme="minorHAnsi"/>
        </w:rPr>
        <w:t xml:space="preserve">Zgodnie z informacjami zawartymi na stronie </w:t>
      </w:r>
      <w:hyperlink r:id="rId70" w:history="1">
        <w:r w:rsidRPr="00E043C5">
          <w:rPr>
            <w:rStyle w:val="Hipercze"/>
            <w:color w:val="auto"/>
          </w:rPr>
          <w:t>https://mapy.zabytek.gov.pl/nid/</w:t>
        </w:r>
      </w:hyperlink>
      <w:r w:rsidR="00387294" w:rsidRPr="00E043C5">
        <w:t xml:space="preserve"> najbliższe zabytki w ok</w:t>
      </w:r>
      <w:r w:rsidR="00E118C9" w:rsidRPr="00E043C5">
        <w:t>olicy planowanej inwestycji to:</w:t>
      </w:r>
    </w:p>
    <w:p w14:paraId="3344C6F8" w14:textId="6A7B1667" w:rsidR="00C9582A" w:rsidRPr="00E043C5" w:rsidRDefault="00C9582A" w:rsidP="00A76422">
      <w:pPr>
        <w:pStyle w:val="Akapitzlist"/>
        <w:numPr>
          <w:ilvl w:val="0"/>
          <w:numId w:val="82"/>
        </w:numPr>
        <w:autoSpaceDE w:val="0"/>
        <w:autoSpaceDN w:val="0"/>
        <w:adjustRightInd w:val="0"/>
        <w:spacing w:before="120" w:after="60" w:line="276" w:lineRule="auto"/>
      </w:pPr>
      <w:r w:rsidRPr="00E043C5">
        <w:t xml:space="preserve">Neoklasycystyczny, ceglany dwór z 1890-1900 r., w miejscowości Zboże, który będzie znajdować się w odległości ponad </w:t>
      </w:r>
      <w:r w:rsidR="00FB12AD" w:rsidRPr="00E043C5">
        <w:t>3,90 km;</w:t>
      </w:r>
    </w:p>
    <w:p w14:paraId="47165CA9" w14:textId="1A163BF4" w:rsidR="00C9582A" w:rsidRPr="00E043C5" w:rsidRDefault="004D1BDE" w:rsidP="00A76422">
      <w:pPr>
        <w:pStyle w:val="Akapitzlist"/>
        <w:numPr>
          <w:ilvl w:val="0"/>
          <w:numId w:val="82"/>
        </w:numPr>
        <w:autoSpaceDE w:val="0"/>
        <w:autoSpaceDN w:val="0"/>
        <w:adjustRightInd w:val="0"/>
        <w:spacing w:before="120" w:after="60" w:line="276" w:lineRule="auto"/>
      </w:pPr>
      <w:r w:rsidRPr="00E043C5">
        <w:t>Park z przełomu</w:t>
      </w:r>
      <w:r w:rsidR="00C9582A" w:rsidRPr="00E043C5">
        <w:t xml:space="preserve"> XIX</w:t>
      </w:r>
      <w:r w:rsidRPr="00E043C5">
        <w:t>/XX</w:t>
      </w:r>
      <w:r w:rsidR="00C9582A" w:rsidRPr="00E043C5">
        <w:t xml:space="preserve"> w</w:t>
      </w:r>
      <w:r w:rsidR="00EB3218" w:rsidRPr="00E043C5">
        <w:t>.</w:t>
      </w:r>
      <w:r w:rsidR="00C9582A" w:rsidRPr="00E043C5">
        <w:t xml:space="preserve">, w miejscowości Zboże, który będzie znajdować się w odległości ponad </w:t>
      </w:r>
      <w:r w:rsidR="00FB12AD" w:rsidRPr="00E043C5">
        <w:t>2,85 km;</w:t>
      </w:r>
    </w:p>
    <w:p w14:paraId="31A4326D" w14:textId="46356195" w:rsidR="00C9582A" w:rsidRPr="00E043C5" w:rsidRDefault="006B1CC3" w:rsidP="00A76422">
      <w:pPr>
        <w:pStyle w:val="Akapitzlist"/>
        <w:numPr>
          <w:ilvl w:val="0"/>
          <w:numId w:val="82"/>
        </w:numPr>
        <w:autoSpaceDE w:val="0"/>
        <w:autoSpaceDN w:val="0"/>
        <w:adjustRightInd w:val="0"/>
        <w:spacing w:before="120" w:after="60" w:line="276" w:lineRule="auto"/>
      </w:pPr>
      <w:r w:rsidRPr="00E043C5">
        <w:t>Ceglany pałac z 1853 r., w miejscowości Suchorączek, który będzie znajdować się w odległości ponad 2,72 km;</w:t>
      </w:r>
    </w:p>
    <w:p w14:paraId="08ED5D42" w14:textId="29482099" w:rsidR="006B1CC3" w:rsidRPr="00E043C5" w:rsidRDefault="005A5CB4" w:rsidP="00A76422">
      <w:pPr>
        <w:pStyle w:val="Akapitzlist"/>
        <w:numPr>
          <w:ilvl w:val="0"/>
          <w:numId w:val="82"/>
        </w:numPr>
        <w:autoSpaceDE w:val="0"/>
        <w:autoSpaceDN w:val="0"/>
        <w:adjustRightInd w:val="0"/>
        <w:spacing w:before="120" w:after="60" w:line="276" w:lineRule="auto"/>
      </w:pPr>
      <w:r w:rsidRPr="00E043C5">
        <w:t>Park z 2 poł. XIX w., w miejscowości Suchorączek, który będzie znajdować się w odległości ponad 2,55 km;</w:t>
      </w:r>
    </w:p>
    <w:p w14:paraId="4F17446E" w14:textId="6E1FF00B" w:rsidR="005A5CB4" w:rsidRPr="00E043C5" w:rsidRDefault="007E7473" w:rsidP="00A76422">
      <w:pPr>
        <w:pStyle w:val="Akapitzlist"/>
        <w:numPr>
          <w:ilvl w:val="0"/>
          <w:numId w:val="82"/>
        </w:numPr>
        <w:autoSpaceDE w:val="0"/>
        <w:autoSpaceDN w:val="0"/>
        <w:adjustRightInd w:val="0"/>
        <w:spacing w:before="120" w:after="60" w:line="276" w:lineRule="auto"/>
      </w:pPr>
      <w:r w:rsidRPr="00E043C5">
        <w:t xml:space="preserve">Eklektyczny dwór z 1921 r., w miejscowości Rogalin, który będzie znajdować się w odległości ponad </w:t>
      </w:r>
      <w:r w:rsidR="00EB3218" w:rsidRPr="00E043C5">
        <w:t>4,18 km;</w:t>
      </w:r>
    </w:p>
    <w:p w14:paraId="3B36AD64" w14:textId="44122A97" w:rsidR="00EB3218" w:rsidRPr="00E043C5" w:rsidRDefault="00EB3218" w:rsidP="00A76422">
      <w:pPr>
        <w:pStyle w:val="Akapitzlist"/>
        <w:numPr>
          <w:ilvl w:val="0"/>
          <w:numId w:val="82"/>
        </w:numPr>
        <w:autoSpaceDE w:val="0"/>
        <w:autoSpaceDN w:val="0"/>
        <w:adjustRightInd w:val="0"/>
        <w:spacing w:before="120" w:after="60" w:line="276" w:lineRule="auto"/>
      </w:pPr>
      <w:r w:rsidRPr="00E043C5">
        <w:t>Park z końca XIX w., w miejscowości Rogalin, który będzie znajdować się w odległości ponad 4,09 km.</w:t>
      </w:r>
    </w:p>
    <w:p w14:paraId="66D81525" w14:textId="0AB00862" w:rsidR="006E74CD" w:rsidRPr="00E043C5" w:rsidRDefault="006E74CD" w:rsidP="006E74CD">
      <w:pPr>
        <w:autoSpaceDE w:val="0"/>
        <w:autoSpaceDN w:val="0"/>
        <w:adjustRightInd w:val="0"/>
        <w:spacing w:before="120" w:after="60" w:line="276" w:lineRule="auto"/>
      </w:pPr>
    </w:p>
    <w:p w14:paraId="0D554BCF" w14:textId="2028D5DB" w:rsidR="00B30F90" w:rsidRPr="00E043C5" w:rsidRDefault="006E74CD" w:rsidP="006E74CD">
      <w:pPr>
        <w:autoSpaceDE w:val="0"/>
        <w:autoSpaceDN w:val="0"/>
        <w:adjustRightInd w:val="0"/>
        <w:spacing w:before="120" w:after="60" w:line="276" w:lineRule="auto"/>
      </w:pPr>
      <w:r w:rsidRPr="00E043C5">
        <w:rPr>
          <w:noProof/>
        </w:rPr>
        <w:drawing>
          <wp:inline distT="0" distB="0" distL="0" distR="0" wp14:anchorId="1327F5D0" wp14:editId="408EA9FD">
            <wp:extent cx="5759450" cy="3959225"/>
            <wp:effectExtent l="0" t="0" r="0" b="317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a:blip r:embed="rId71">
                      <a:extLst>
                        <a:ext uri="{28A0092B-C50C-407E-A947-70E740481C1C}">
                          <a14:useLocalDpi xmlns:a14="http://schemas.microsoft.com/office/drawing/2010/main" val="0"/>
                        </a:ext>
                      </a:extLst>
                    </a:blip>
                    <a:stretch>
                      <a:fillRect/>
                    </a:stretch>
                  </pic:blipFill>
                  <pic:spPr>
                    <a:xfrm>
                      <a:off x="0" y="0"/>
                      <a:ext cx="5759450" cy="3959225"/>
                    </a:xfrm>
                    <a:prstGeom prst="rect">
                      <a:avLst/>
                    </a:prstGeom>
                  </pic:spPr>
                </pic:pic>
              </a:graphicData>
            </a:graphic>
          </wp:inline>
        </w:drawing>
      </w:r>
    </w:p>
    <w:p w14:paraId="1F8A6B97" w14:textId="157D64AF" w:rsidR="00B66437" w:rsidRPr="00E043C5" w:rsidRDefault="00CD35C5" w:rsidP="00CD35C5">
      <w:pPr>
        <w:pStyle w:val="Legenda"/>
        <w:rPr>
          <w:color w:val="auto"/>
        </w:rPr>
      </w:pPr>
      <w:bookmarkStart w:id="229" w:name="_Toc97545824"/>
      <w:bookmarkStart w:id="230" w:name="_Toc107325813"/>
      <w:r w:rsidRPr="00E043C5">
        <w:rPr>
          <w:color w:val="auto"/>
        </w:rPr>
        <w:t xml:space="preserve">Rysunek </w:t>
      </w:r>
      <w:r w:rsidR="00275F52" w:rsidRPr="00E043C5">
        <w:rPr>
          <w:color w:val="auto"/>
        </w:rPr>
        <w:fldChar w:fldCharType="begin"/>
      </w:r>
      <w:r w:rsidR="00275F52" w:rsidRPr="00E043C5">
        <w:rPr>
          <w:color w:val="auto"/>
        </w:rPr>
        <w:instrText xml:space="preserve"> SEQ Rysunek \* ARABIC </w:instrText>
      </w:r>
      <w:r w:rsidR="00275F52" w:rsidRPr="00E043C5">
        <w:rPr>
          <w:color w:val="auto"/>
        </w:rPr>
        <w:fldChar w:fldCharType="separate"/>
      </w:r>
      <w:r w:rsidR="00577AED">
        <w:rPr>
          <w:noProof/>
          <w:color w:val="auto"/>
        </w:rPr>
        <w:t>30</w:t>
      </w:r>
      <w:r w:rsidR="00275F52" w:rsidRPr="00E043C5">
        <w:rPr>
          <w:noProof/>
          <w:color w:val="auto"/>
        </w:rPr>
        <w:fldChar w:fldCharType="end"/>
      </w:r>
      <w:r w:rsidR="00B30F90" w:rsidRPr="00E043C5">
        <w:rPr>
          <w:color w:val="auto"/>
        </w:rPr>
        <w:t xml:space="preserve">. </w:t>
      </w:r>
      <w:r w:rsidR="000F179B" w:rsidRPr="00E043C5">
        <w:rPr>
          <w:color w:val="auto"/>
        </w:rPr>
        <w:t>Zabytki w pobliżu p</w:t>
      </w:r>
      <w:r w:rsidR="00B30F90" w:rsidRPr="00E043C5">
        <w:rPr>
          <w:color w:val="auto"/>
        </w:rPr>
        <w:t>lanowanej inwestycji</w:t>
      </w:r>
      <w:bookmarkEnd w:id="229"/>
      <w:bookmarkEnd w:id="230"/>
    </w:p>
    <w:p w14:paraId="4D91BEE2" w14:textId="35913016" w:rsidR="00F57000" w:rsidRPr="00E043C5" w:rsidRDefault="00CE2618" w:rsidP="00E118C9">
      <w:pPr>
        <w:spacing w:line="276" w:lineRule="auto"/>
        <w:jc w:val="left"/>
        <w:rPr>
          <w:i/>
          <w:sz w:val="16"/>
          <w:szCs w:val="16"/>
        </w:rPr>
      </w:pPr>
      <w:r w:rsidRPr="00E043C5">
        <w:rPr>
          <w:i/>
          <w:sz w:val="16"/>
          <w:szCs w:val="16"/>
        </w:rPr>
        <w:t xml:space="preserve">Źródło: </w:t>
      </w:r>
      <w:hyperlink r:id="rId72" w:history="1">
        <w:r w:rsidR="00056E71" w:rsidRPr="00E043C5">
          <w:rPr>
            <w:rStyle w:val="Hipercze"/>
            <w:i/>
            <w:color w:val="auto"/>
            <w:sz w:val="16"/>
            <w:szCs w:val="16"/>
          </w:rPr>
          <w:t>https://mapy.zabytek.gov.pl</w:t>
        </w:r>
      </w:hyperlink>
    </w:p>
    <w:p w14:paraId="2252A560" w14:textId="77777777" w:rsidR="00172CF5" w:rsidRPr="00E043C5" w:rsidRDefault="00172CF5" w:rsidP="00BB69F2">
      <w:pPr>
        <w:autoSpaceDE w:val="0"/>
        <w:autoSpaceDN w:val="0"/>
        <w:adjustRightInd w:val="0"/>
        <w:spacing w:after="0" w:line="276" w:lineRule="auto"/>
      </w:pPr>
    </w:p>
    <w:p w14:paraId="46C2D2B1" w14:textId="2640AA69" w:rsidR="0075207C" w:rsidRDefault="00172CF5" w:rsidP="0075207C">
      <w:pPr>
        <w:spacing w:line="276" w:lineRule="auto"/>
        <w:rPr>
          <w:rFonts w:cstheme="minorHAnsi"/>
          <w:b/>
          <w:u w:val="single"/>
        </w:rPr>
      </w:pPr>
      <w:r w:rsidRPr="00E043C5">
        <w:rPr>
          <w:rFonts w:cstheme="minorHAnsi"/>
          <w:b/>
        </w:rPr>
        <w:t>W związku z</w:t>
      </w:r>
      <w:r w:rsidR="007A609E" w:rsidRPr="00E043C5">
        <w:rPr>
          <w:rFonts w:cstheme="minorHAnsi"/>
          <w:b/>
        </w:rPr>
        <w:t>e znaczną odległością</w:t>
      </w:r>
      <w:r w:rsidR="00A83498" w:rsidRPr="00E043C5">
        <w:rPr>
          <w:rFonts w:cstheme="minorHAnsi"/>
          <w:b/>
        </w:rPr>
        <w:t xml:space="preserve">, </w:t>
      </w:r>
      <w:r w:rsidRPr="00E043C5">
        <w:rPr>
          <w:rFonts w:cstheme="minorHAnsi"/>
          <w:b/>
        </w:rPr>
        <w:t xml:space="preserve">farma fotowoltaiczna </w:t>
      </w:r>
      <w:r w:rsidRPr="00E043C5">
        <w:rPr>
          <w:rFonts w:cstheme="minorHAnsi"/>
          <w:b/>
          <w:u w:val="single"/>
        </w:rPr>
        <w:t>nie będzie miała wpływu na żadne obiekty zabytkowe</w:t>
      </w:r>
      <w:r w:rsidR="0075207C" w:rsidRPr="00E043C5">
        <w:rPr>
          <w:rFonts w:cstheme="minorHAnsi"/>
          <w:b/>
          <w:u w:val="single"/>
        </w:rPr>
        <w:t>.</w:t>
      </w:r>
    </w:p>
    <w:p w14:paraId="19D64854" w14:textId="77777777" w:rsidR="003E5D93" w:rsidRPr="00E043C5" w:rsidRDefault="003E5D93" w:rsidP="0075207C">
      <w:pPr>
        <w:spacing w:line="276" w:lineRule="auto"/>
        <w:rPr>
          <w:rFonts w:cstheme="minorHAnsi"/>
          <w:b/>
          <w:u w:val="single"/>
        </w:rPr>
      </w:pPr>
    </w:p>
    <w:p w14:paraId="31304753" w14:textId="392FA91A" w:rsidR="00B772D7" w:rsidRPr="00E043C5" w:rsidRDefault="00B772D7" w:rsidP="00A13B9C">
      <w:pPr>
        <w:pStyle w:val="Nagwek2"/>
        <w:numPr>
          <w:ilvl w:val="1"/>
          <w:numId w:val="7"/>
        </w:numPr>
        <w:suppressAutoHyphens/>
        <w:spacing w:before="200" w:after="0" w:line="276" w:lineRule="auto"/>
        <w:jc w:val="both"/>
        <w:rPr>
          <w:rFonts w:ascii="Verdana" w:hAnsi="Verdana"/>
        </w:rPr>
      </w:pPr>
      <w:bookmarkStart w:id="231" w:name="_Toc503189009"/>
      <w:bookmarkStart w:id="232" w:name="_Toc503189010"/>
      <w:bookmarkStart w:id="233" w:name="_Toc503189011"/>
      <w:bookmarkStart w:id="234" w:name="_Toc503189012"/>
      <w:bookmarkStart w:id="235" w:name="_Toc29487724"/>
      <w:bookmarkStart w:id="236" w:name="_Toc107328759"/>
      <w:bookmarkEnd w:id="231"/>
      <w:bookmarkEnd w:id="232"/>
      <w:bookmarkEnd w:id="233"/>
      <w:r w:rsidRPr="00E043C5">
        <w:rPr>
          <w:rFonts w:ascii="Verdana" w:hAnsi="Verdana"/>
        </w:rPr>
        <w:t>Krajobraz</w:t>
      </w:r>
      <w:bookmarkEnd w:id="234"/>
      <w:bookmarkEnd w:id="235"/>
      <w:bookmarkEnd w:id="236"/>
    </w:p>
    <w:p w14:paraId="2C3719FA" w14:textId="77777777" w:rsidR="007C0C9D" w:rsidRPr="00E043C5" w:rsidRDefault="007C0C9D" w:rsidP="00BB69F2">
      <w:pPr>
        <w:keepNext/>
        <w:spacing w:line="276" w:lineRule="auto"/>
        <w:rPr>
          <w:highlight w:val="yellow"/>
        </w:rPr>
      </w:pPr>
    </w:p>
    <w:p w14:paraId="6FB68684" w14:textId="5D675E61" w:rsidR="00B772D7" w:rsidRPr="00E043C5" w:rsidRDefault="00B772D7" w:rsidP="00BB69F2">
      <w:pPr>
        <w:keepNext/>
        <w:spacing w:line="276" w:lineRule="auto"/>
        <w:rPr>
          <w:rFonts w:cstheme="minorHAnsi"/>
        </w:rPr>
      </w:pPr>
      <w:r w:rsidRPr="00E043C5">
        <w:rPr>
          <w:rFonts w:cstheme="minorHAnsi"/>
        </w:rPr>
        <w:t>Krajobraz rozumiany jest jako synteza środowiska przyrodniczego, kulturowego i</w:t>
      </w:r>
      <w:r w:rsidR="00790EE4" w:rsidRPr="00E043C5">
        <w:rPr>
          <w:rFonts w:cstheme="minorHAnsi"/>
        </w:rPr>
        <w:t> </w:t>
      </w:r>
      <w:r w:rsidRPr="00E043C5">
        <w:rPr>
          <w:rFonts w:cstheme="minorHAnsi"/>
        </w:rPr>
        <w:t>wizualnego obejmującego zarówno elementy środowiska naturalnego i kulturowego, ale także ich fizyczną kompozycję, aspekty historyczne, wizualne oraz postrzeganie całości przez człowieka.</w:t>
      </w:r>
    </w:p>
    <w:p w14:paraId="48536AB1" w14:textId="536DFE25" w:rsidR="00B772D7" w:rsidRPr="00E043C5" w:rsidRDefault="00B772D7" w:rsidP="00BB69F2">
      <w:pPr>
        <w:keepNext/>
        <w:spacing w:line="276" w:lineRule="auto"/>
        <w:rPr>
          <w:rFonts w:cstheme="minorHAnsi"/>
        </w:rPr>
      </w:pPr>
      <w:r w:rsidRPr="00E043C5">
        <w:rPr>
          <w:rFonts w:cstheme="minorHAnsi"/>
        </w:rPr>
        <w:t>Ustawa o ochronie przyrody z dnia 16 kwietnia 2004 r. w art. 5 ust. 23 stwierdza, że walory krajobrazowe rozumiane są jako: „</w:t>
      </w:r>
      <w:r w:rsidRPr="00E043C5">
        <w:rPr>
          <w:rFonts w:cstheme="minorHAnsi"/>
          <w:i/>
        </w:rPr>
        <w:t>wartości ekologiczne, estetyczne lub kulturowe obszaru</w:t>
      </w:r>
      <w:r w:rsidR="00CE2618" w:rsidRPr="00E043C5">
        <w:rPr>
          <w:rFonts w:cstheme="minorHAnsi"/>
          <w:i/>
        </w:rPr>
        <w:t xml:space="preserve"> </w:t>
      </w:r>
      <w:r w:rsidRPr="00E043C5">
        <w:rPr>
          <w:rFonts w:cstheme="minorHAnsi"/>
          <w:i/>
        </w:rPr>
        <w:t>oraz związane z nim rzeźba terenu, twory i składniki przyrody, ukształtowane przez siły przyrody lub działalność człowieka</w:t>
      </w:r>
      <w:r w:rsidRPr="00E043C5">
        <w:rPr>
          <w:rFonts w:cstheme="minorHAnsi"/>
        </w:rPr>
        <w:t>”.</w:t>
      </w:r>
    </w:p>
    <w:p w14:paraId="3DBBB399" w14:textId="77777777" w:rsidR="00A542D2" w:rsidRPr="00E043C5" w:rsidRDefault="00A542D2" w:rsidP="00BB69F2">
      <w:pPr>
        <w:keepNext/>
        <w:spacing w:line="276" w:lineRule="auto"/>
        <w:rPr>
          <w:rFonts w:cstheme="minorHAnsi"/>
        </w:rPr>
      </w:pPr>
    </w:p>
    <w:p w14:paraId="4330E224" w14:textId="4737CEB8" w:rsidR="00B772D7" w:rsidRPr="00E043C5" w:rsidRDefault="00B772D7" w:rsidP="004819B7">
      <w:pPr>
        <w:keepNext/>
        <w:keepLines/>
        <w:spacing w:line="276" w:lineRule="auto"/>
        <w:rPr>
          <w:rFonts w:cstheme="minorHAnsi"/>
        </w:rPr>
      </w:pPr>
      <w:r w:rsidRPr="00E043C5">
        <w:rPr>
          <w:rFonts w:cstheme="minorHAnsi"/>
        </w:rPr>
        <w:t xml:space="preserve">Struktura ekologiczna krajobrazu tworzona jest przez elementy przyrodnicze ukształtowane w wyniku działalności przyrody i człowieka. Należy ją kształtować w ten sposób, aby zachować jak najkorzystniejszy stosunek powierzchni terenów pokrytych roślinnością o wyższym stopniu naturalności od terenów silnie </w:t>
      </w:r>
      <w:proofErr w:type="spellStart"/>
      <w:r w:rsidRPr="00E043C5">
        <w:rPr>
          <w:rFonts w:cstheme="minorHAnsi"/>
        </w:rPr>
        <w:t>zantropogenizowanych</w:t>
      </w:r>
      <w:proofErr w:type="spellEnd"/>
      <w:r w:rsidRPr="00E043C5">
        <w:rPr>
          <w:rFonts w:cstheme="minorHAnsi"/>
        </w:rPr>
        <w:t>. Struktura krajobrazu jest tym korzystniejsza, im większy jest udział powierzchniowy terenów biologicznie czynnych oraz lepsza łączność obszarów wartościowych przyrodniczo.</w:t>
      </w:r>
    </w:p>
    <w:p w14:paraId="31B3D60C" w14:textId="77777777" w:rsidR="00B973EB" w:rsidRPr="00E043C5" w:rsidRDefault="00B772D7" w:rsidP="00B973EB">
      <w:pPr>
        <w:spacing w:after="480" w:line="276" w:lineRule="auto"/>
        <w:rPr>
          <w:rFonts w:cstheme="minorHAnsi"/>
        </w:rPr>
      </w:pPr>
      <w:r w:rsidRPr="00E043C5">
        <w:rPr>
          <w:rFonts w:cstheme="minorHAnsi"/>
        </w:rPr>
        <w:t>Krajobraz jako całość przyrodniczo – kulturową tworzą cztery podstawowe elementy, tj.: rzeźba terenu, wody powierzchniowe, szata roślinna oraz elementy wprowadzone przez człowieka.</w:t>
      </w:r>
      <w:bookmarkStart w:id="237" w:name="_Hlk39745408"/>
    </w:p>
    <w:p w14:paraId="1149DE76" w14:textId="2A9FEDCE" w:rsidR="00E755EB" w:rsidRPr="00E043C5" w:rsidRDefault="00E755EB" w:rsidP="00FE4E12">
      <w:pPr>
        <w:spacing w:line="276" w:lineRule="auto"/>
        <w:rPr>
          <w:szCs w:val="20"/>
        </w:rPr>
      </w:pPr>
      <w:r w:rsidRPr="00E043C5">
        <w:rPr>
          <w:szCs w:val="20"/>
        </w:rPr>
        <w:t xml:space="preserve">Planowana elektrownia fotowoltaiczna będzie zlokalizowana na </w:t>
      </w:r>
      <w:proofErr w:type="spellStart"/>
      <w:r w:rsidRPr="00E043C5">
        <w:rPr>
          <w:szCs w:val="20"/>
        </w:rPr>
        <w:t>trójstyku</w:t>
      </w:r>
      <w:proofErr w:type="spellEnd"/>
      <w:r w:rsidRPr="00E043C5">
        <w:rPr>
          <w:szCs w:val="20"/>
        </w:rPr>
        <w:t xml:space="preserve"> trzech gmin w powiecie sępoleńskim, w woj. kujawsko-pomorskim. Składać się będzie z dwóch zespołów działek</w:t>
      </w:r>
      <w:r w:rsidR="003223BA" w:rsidRPr="00E043C5">
        <w:rPr>
          <w:szCs w:val="20"/>
        </w:rPr>
        <w:t>.</w:t>
      </w:r>
      <w:r w:rsidRPr="00E043C5">
        <w:rPr>
          <w:szCs w:val="20"/>
        </w:rPr>
        <w:t xml:space="preserve"> „Zespół nr 1” zlokalizowany jest na działkach o numerach ewidencyjnych 52 (6,72 ha) i 53/8 (8,41 ha) w obrębie Wysoka Krajeńska, gm.  Sępólno Krajeńskie oraz na działce nr 153/7 (12,85 ha) w obrębie Suchorączek w gm. Więcbork. „Zespół II” na działkach nr 10/1 (18,67 ha), 11/1 (30,05 ha), 12 (19/75 ha), 13 (18,55 ha) 14 (27,58 ha) i 22/2 (20,29 ha) w obrębie Wielowicz w gm. Sośno. Zespół I od II  jest oddzielony od siebie szeroką drogą asfaltową i rzeką Orla.</w:t>
      </w:r>
    </w:p>
    <w:p w14:paraId="2FEE330A" w14:textId="77777777" w:rsidR="003223BA" w:rsidRPr="00E043C5" w:rsidRDefault="003223BA" w:rsidP="00311CE8">
      <w:pPr>
        <w:spacing w:before="240" w:line="276" w:lineRule="auto"/>
        <w:rPr>
          <w:b/>
          <w:bCs/>
          <w:szCs w:val="20"/>
        </w:rPr>
      </w:pPr>
      <w:bookmarkStart w:id="238" w:name="_Hlk93742613"/>
      <w:r w:rsidRPr="00E043C5">
        <w:rPr>
          <w:b/>
          <w:bCs/>
          <w:szCs w:val="20"/>
        </w:rPr>
        <w:t xml:space="preserve">„Zespół I” zlokalizowany na działkach o numerach ewidencyjnych 52 i 53/8 w obrębie Wysoka Krajeńska, gm.  Sępólno Krajeńskie oraz na działce nr 153/7 w obrębie </w:t>
      </w:r>
      <w:proofErr w:type="spellStart"/>
      <w:r w:rsidRPr="00E043C5">
        <w:rPr>
          <w:b/>
          <w:bCs/>
          <w:szCs w:val="20"/>
        </w:rPr>
        <w:t>Suchoraczek</w:t>
      </w:r>
      <w:proofErr w:type="spellEnd"/>
      <w:r w:rsidRPr="00E043C5">
        <w:rPr>
          <w:b/>
          <w:bCs/>
          <w:szCs w:val="20"/>
        </w:rPr>
        <w:t xml:space="preserve"> w gm. Więcbork  </w:t>
      </w:r>
    </w:p>
    <w:p w14:paraId="6028E471" w14:textId="5530163D" w:rsidR="003223BA" w:rsidRPr="00E043C5" w:rsidRDefault="003223BA" w:rsidP="00311CE8">
      <w:pPr>
        <w:spacing w:before="240" w:line="276" w:lineRule="auto"/>
        <w:rPr>
          <w:szCs w:val="20"/>
        </w:rPr>
      </w:pPr>
      <w:r w:rsidRPr="00E043C5">
        <w:rPr>
          <w:szCs w:val="20"/>
        </w:rPr>
        <w:t xml:space="preserve">Działki inwestycyjne o łącznej powierzchni blisko 28 ha są obecnie użytkowane niemalże w całości intensywnie rolniczo, jako ziemia orna obsiewna zbożem. Jedynie na działce nr 153/7 znajdują się dwa nieduże zagajniki drzew liściastych o łącznej powierzchni ok. 1,8 ha oraz kępa drzew liściastych na działce nr 52 (0,35 ha). Wszystkie działki inwestycyjne położone są wśród rozległych terenów użytkowanych intensywnie rolniczo oraz zlokalizowane są obok siebie tworząc zwarty kompleks. Północną granicą działek nr 52 i </w:t>
      </w:r>
      <w:r w:rsidRPr="00E043C5">
        <w:rPr>
          <w:szCs w:val="20"/>
        </w:rPr>
        <w:lastRenderedPageBreak/>
        <w:t>53/8 jest poborze szerokiej asfaltowej drogi relacji Więcbork-Wielowicz. Wzdłuż granicy tych działek, a terenie pasa drogowego po obu stronach jezdni rosną drzewa liściaste. Równolegle do jezdni przebiega linia średniego napięcia. Wschodnią granicą inwestycji oraz działek o nr 53/8 i 153/7 jest brzeg rzeki Orla, która na tym odcinku jest niewielką zmeliorowaną rzeką. Ponadto na działce o nr 153/7 znajduje się rów melioracyjny, który odprowadza wodę do niewielkiej rzeki o nazwie Dopływ ze Zboża, która jest dopływem rzeki Orla. Zachodnia i południowa granica działek inwestycyjnych przylega do obszarów użytkowanych intensywnie rolniczo.  Do  północno wschodniej granicy działki inwestycyjnej nr 53/8 przylega pojedyncze gospodarstwo rolne, ponadto w bezpośrednim sąsiedztwie (do 200m od zachodniej granicy planowanej inwestycji) znajdują się kolejne 2 gospodarstwa rolne.</w:t>
      </w:r>
    </w:p>
    <w:bookmarkEnd w:id="238"/>
    <w:p w14:paraId="75BFA229" w14:textId="0C6CCFEF" w:rsidR="00CD35C5" w:rsidRPr="00E043C5" w:rsidRDefault="003223BA" w:rsidP="003E5D93">
      <w:pPr>
        <w:spacing w:before="240" w:line="276" w:lineRule="auto"/>
        <w:jc w:val="center"/>
        <w:rPr>
          <w:b/>
          <w:sz w:val="16"/>
          <w:szCs w:val="16"/>
        </w:rPr>
      </w:pPr>
      <w:r w:rsidRPr="00E043C5">
        <w:rPr>
          <w:noProof/>
        </w:rPr>
        <w:drawing>
          <wp:inline distT="0" distB="0" distL="0" distR="0" wp14:anchorId="01B5BC3D" wp14:editId="2AB029E3">
            <wp:extent cx="5493385" cy="3893185"/>
            <wp:effectExtent l="0" t="0" r="0" b="0"/>
            <wp:docPr id="425746983" name="Obraz 425746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93385" cy="3893185"/>
                    </a:xfrm>
                    <a:prstGeom prst="rect">
                      <a:avLst/>
                    </a:prstGeom>
                    <a:noFill/>
                    <a:ln>
                      <a:noFill/>
                    </a:ln>
                  </pic:spPr>
                </pic:pic>
              </a:graphicData>
            </a:graphic>
          </wp:inline>
        </w:drawing>
      </w:r>
      <w:r w:rsidRPr="00E043C5">
        <w:rPr>
          <w:b/>
          <w:sz w:val="16"/>
          <w:szCs w:val="16"/>
        </w:rPr>
        <w:t>.</w:t>
      </w:r>
    </w:p>
    <w:p w14:paraId="3A7A11AE" w14:textId="02E8261D" w:rsidR="00CD35C5" w:rsidRPr="00E043C5" w:rsidRDefault="00C4447C" w:rsidP="003E5D93">
      <w:pPr>
        <w:pStyle w:val="Legenda"/>
        <w:jc w:val="center"/>
        <w:rPr>
          <w:b w:val="0"/>
          <w:color w:val="auto"/>
        </w:rPr>
      </w:pPr>
      <w:bookmarkStart w:id="239" w:name="_Toc107325814"/>
      <w:r w:rsidRPr="00E043C5">
        <w:rPr>
          <w:color w:val="auto"/>
        </w:rPr>
        <w:t xml:space="preserve">Rysunek </w:t>
      </w:r>
      <w:r w:rsidR="00275F52" w:rsidRPr="00E043C5">
        <w:rPr>
          <w:color w:val="auto"/>
        </w:rPr>
        <w:fldChar w:fldCharType="begin"/>
      </w:r>
      <w:r w:rsidR="00275F52" w:rsidRPr="00E043C5">
        <w:rPr>
          <w:color w:val="auto"/>
        </w:rPr>
        <w:instrText xml:space="preserve"> SEQ Rysunek \* ARABIC </w:instrText>
      </w:r>
      <w:r w:rsidR="00275F52" w:rsidRPr="00E043C5">
        <w:rPr>
          <w:color w:val="auto"/>
        </w:rPr>
        <w:fldChar w:fldCharType="separate"/>
      </w:r>
      <w:r w:rsidR="00577AED">
        <w:rPr>
          <w:noProof/>
          <w:color w:val="auto"/>
        </w:rPr>
        <w:t>31</w:t>
      </w:r>
      <w:r w:rsidR="00275F52" w:rsidRPr="00E043C5">
        <w:rPr>
          <w:noProof/>
          <w:color w:val="auto"/>
        </w:rPr>
        <w:fldChar w:fldCharType="end"/>
      </w:r>
      <w:r w:rsidRPr="00E043C5">
        <w:rPr>
          <w:b w:val="0"/>
          <w:color w:val="auto"/>
        </w:rPr>
        <w:t xml:space="preserve">. </w:t>
      </w:r>
      <w:r w:rsidR="003223BA" w:rsidRPr="00E043C5">
        <w:rPr>
          <w:color w:val="auto"/>
        </w:rPr>
        <w:t>Lokalizacja  działek inwestycyjnych „Zespół I”</w:t>
      </w:r>
      <w:bookmarkEnd w:id="239"/>
    </w:p>
    <w:p w14:paraId="1BD0ACC7" w14:textId="1EA4FC91" w:rsidR="003223BA" w:rsidRPr="00E043C5" w:rsidRDefault="003223BA" w:rsidP="003E5D93">
      <w:pPr>
        <w:spacing w:after="0" w:line="276" w:lineRule="auto"/>
        <w:jc w:val="center"/>
        <w:rPr>
          <w:i/>
          <w:iCs/>
        </w:rPr>
      </w:pPr>
      <w:r w:rsidRPr="00E043C5">
        <w:rPr>
          <w:b/>
          <w:i/>
          <w:iCs/>
          <w:sz w:val="16"/>
          <w:szCs w:val="16"/>
        </w:rPr>
        <w:t>Źródło http://geoserwis.gdos.gov.pl/mapy/</w:t>
      </w:r>
    </w:p>
    <w:p w14:paraId="0D32951D" w14:textId="424CA407" w:rsidR="00100B14" w:rsidRPr="00E043C5" w:rsidRDefault="0042424A" w:rsidP="003E5D93">
      <w:pPr>
        <w:spacing w:before="240" w:after="0" w:line="276" w:lineRule="auto"/>
        <w:jc w:val="center"/>
        <w:rPr>
          <w:sz w:val="18"/>
          <w:szCs w:val="18"/>
        </w:rPr>
      </w:pPr>
      <w:r>
        <w:rPr>
          <w:noProof/>
        </w:rPr>
        <w:lastRenderedPageBreak/>
        <w:drawing>
          <wp:inline distT="0" distB="0" distL="0" distR="0" wp14:anchorId="6AF4CF95" wp14:editId="7D5F0B97">
            <wp:extent cx="5410200" cy="4053840"/>
            <wp:effectExtent l="0" t="0" r="0" b="381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10200" cy="4053840"/>
                    </a:xfrm>
                    <a:prstGeom prst="rect">
                      <a:avLst/>
                    </a:prstGeom>
                    <a:noFill/>
                    <a:ln>
                      <a:noFill/>
                    </a:ln>
                  </pic:spPr>
                </pic:pic>
              </a:graphicData>
            </a:graphic>
          </wp:inline>
        </w:drawing>
      </w:r>
    </w:p>
    <w:p w14:paraId="419D1B34" w14:textId="4C45CED3" w:rsidR="00100B14" w:rsidRPr="0039521A" w:rsidRDefault="00100B14" w:rsidP="0039521A">
      <w:pPr>
        <w:pStyle w:val="Legenda"/>
        <w:jc w:val="center"/>
        <w:rPr>
          <w:color w:val="auto"/>
        </w:rPr>
      </w:pPr>
      <w:bookmarkStart w:id="240" w:name="_Toc107327024"/>
      <w:r w:rsidRPr="00E043C5">
        <w:rPr>
          <w:color w:val="auto"/>
        </w:rPr>
        <w:t xml:space="preserve">Fot. </w:t>
      </w:r>
      <w:r w:rsidR="00275F52" w:rsidRPr="00E043C5">
        <w:rPr>
          <w:color w:val="auto"/>
        </w:rPr>
        <w:fldChar w:fldCharType="begin"/>
      </w:r>
      <w:r w:rsidR="00275F52" w:rsidRPr="00E043C5">
        <w:rPr>
          <w:color w:val="auto"/>
        </w:rPr>
        <w:instrText xml:space="preserve"> SEQ Fot. \* ARABIC </w:instrText>
      </w:r>
      <w:r w:rsidR="00275F52" w:rsidRPr="00E043C5">
        <w:rPr>
          <w:color w:val="auto"/>
        </w:rPr>
        <w:fldChar w:fldCharType="separate"/>
      </w:r>
      <w:r w:rsidR="00577AED">
        <w:rPr>
          <w:noProof/>
          <w:color w:val="auto"/>
        </w:rPr>
        <w:t>12</w:t>
      </w:r>
      <w:r w:rsidR="00275F52" w:rsidRPr="00E043C5">
        <w:rPr>
          <w:noProof/>
          <w:color w:val="auto"/>
        </w:rPr>
        <w:fldChar w:fldCharType="end"/>
      </w:r>
      <w:r w:rsidR="003223BA" w:rsidRPr="00E043C5">
        <w:rPr>
          <w:color w:val="auto"/>
        </w:rPr>
        <w:t xml:space="preserve">. Widok na drogę asfaltową, która jest północną granicą Zespołu </w:t>
      </w:r>
      <w:r w:rsidR="0042424A" w:rsidRPr="0042424A">
        <w:rPr>
          <w:color w:val="auto"/>
        </w:rPr>
        <w:t>I oraz działek nr 52 i 53/8.</w:t>
      </w:r>
      <w:bookmarkEnd w:id="240"/>
    </w:p>
    <w:p w14:paraId="4EE32CB5" w14:textId="7C3707DF" w:rsidR="00100B14" w:rsidRPr="00E043C5" w:rsidRDefault="003223BA" w:rsidP="003E5D93">
      <w:pPr>
        <w:pStyle w:val="Legenda"/>
        <w:spacing w:after="0"/>
        <w:jc w:val="center"/>
        <w:rPr>
          <w:color w:val="auto"/>
        </w:rPr>
      </w:pPr>
      <w:r w:rsidRPr="00E043C5">
        <w:rPr>
          <w:noProof/>
          <w:color w:val="auto"/>
          <w:sz w:val="18"/>
          <w:szCs w:val="18"/>
        </w:rPr>
        <w:drawing>
          <wp:inline distT="0" distB="0" distL="0" distR="0" wp14:anchorId="778C351C" wp14:editId="21DCD981">
            <wp:extent cx="5435386" cy="4076700"/>
            <wp:effectExtent l="0" t="0" r="0" b="0"/>
            <wp:docPr id="425746978" name="Obraz 425746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47763" cy="4085983"/>
                    </a:xfrm>
                    <a:prstGeom prst="rect">
                      <a:avLst/>
                    </a:prstGeom>
                    <a:noFill/>
                    <a:ln>
                      <a:noFill/>
                    </a:ln>
                  </pic:spPr>
                </pic:pic>
              </a:graphicData>
            </a:graphic>
          </wp:inline>
        </w:drawing>
      </w:r>
    </w:p>
    <w:p w14:paraId="04DFC0B7" w14:textId="17466711" w:rsidR="003223BA" w:rsidRPr="00E043C5" w:rsidRDefault="00100B14" w:rsidP="003E5D93">
      <w:pPr>
        <w:pStyle w:val="Legenda"/>
        <w:jc w:val="center"/>
        <w:rPr>
          <w:color w:val="auto"/>
          <w:sz w:val="18"/>
          <w:szCs w:val="18"/>
        </w:rPr>
      </w:pPr>
      <w:bookmarkStart w:id="241" w:name="_Toc107327025"/>
      <w:r w:rsidRPr="00E043C5">
        <w:rPr>
          <w:color w:val="auto"/>
        </w:rPr>
        <w:t xml:space="preserve">Fot. </w:t>
      </w:r>
      <w:r w:rsidR="00275F52" w:rsidRPr="00E043C5">
        <w:rPr>
          <w:color w:val="auto"/>
        </w:rPr>
        <w:fldChar w:fldCharType="begin"/>
      </w:r>
      <w:r w:rsidR="00275F52" w:rsidRPr="00E043C5">
        <w:rPr>
          <w:color w:val="auto"/>
        </w:rPr>
        <w:instrText xml:space="preserve"> SEQ Fot. \* ARABIC </w:instrText>
      </w:r>
      <w:r w:rsidR="00275F52" w:rsidRPr="00E043C5">
        <w:rPr>
          <w:color w:val="auto"/>
        </w:rPr>
        <w:fldChar w:fldCharType="separate"/>
      </w:r>
      <w:r w:rsidR="00577AED">
        <w:rPr>
          <w:noProof/>
          <w:color w:val="auto"/>
        </w:rPr>
        <w:t>13</w:t>
      </w:r>
      <w:r w:rsidR="00275F52" w:rsidRPr="00E043C5">
        <w:rPr>
          <w:noProof/>
          <w:color w:val="auto"/>
        </w:rPr>
        <w:fldChar w:fldCharType="end"/>
      </w:r>
      <w:r w:rsidR="003223BA" w:rsidRPr="00E043C5">
        <w:rPr>
          <w:color w:val="auto"/>
        </w:rPr>
        <w:t>. Widok na centralną część działek inwestycyjnych 52 i 53/8 w Zespole I (widoczne zagajniki drzew wyłączone są z obszaru inwestycji).</w:t>
      </w:r>
      <w:bookmarkEnd w:id="241"/>
    </w:p>
    <w:p w14:paraId="43B4C2CF" w14:textId="14A4588C" w:rsidR="0025200A" w:rsidRPr="00E043C5" w:rsidRDefault="0042424A" w:rsidP="003E5D93">
      <w:pPr>
        <w:spacing w:before="120" w:after="0" w:line="276" w:lineRule="auto"/>
        <w:jc w:val="center"/>
      </w:pPr>
      <w:r>
        <w:rPr>
          <w:noProof/>
        </w:rPr>
        <w:lastRenderedPageBreak/>
        <w:drawing>
          <wp:inline distT="0" distB="0" distL="0" distR="0" wp14:anchorId="7FE5AA9A" wp14:editId="1F8B7FB0">
            <wp:extent cx="5295829" cy="397002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02476" cy="3975003"/>
                    </a:xfrm>
                    <a:prstGeom prst="rect">
                      <a:avLst/>
                    </a:prstGeom>
                    <a:noFill/>
                    <a:ln>
                      <a:noFill/>
                    </a:ln>
                  </pic:spPr>
                </pic:pic>
              </a:graphicData>
            </a:graphic>
          </wp:inline>
        </w:drawing>
      </w:r>
    </w:p>
    <w:p w14:paraId="30767B11" w14:textId="48B9FEBE" w:rsidR="003223BA" w:rsidRDefault="00100B14" w:rsidP="003E5D93">
      <w:pPr>
        <w:pStyle w:val="Legenda"/>
        <w:jc w:val="center"/>
        <w:rPr>
          <w:color w:val="auto"/>
        </w:rPr>
      </w:pPr>
      <w:bookmarkStart w:id="242" w:name="_Toc107327026"/>
      <w:r w:rsidRPr="00E043C5">
        <w:rPr>
          <w:color w:val="auto"/>
        </w:rPr>
        <w:t xml:space="preserve">Fot. </w:t>
      </w:r>
      <w:r w:rsidR="00275F52" w:rsidRPr="00E043C5">
        <w:rPr>
          <w:color w:val="auto"/>
        </w:rPr>
        <w:fldChar w:fldCharType="begin"/>
      </w:r>
      <w:r w:rsidR="00275F52" w:rsidRPr="00E043C5">
        <w:rPr>
          <w:color w:val="auto"/>
        </w:rPr>
        <w:instrText xml:space="preserve"> SEQ Fot. \* ARABIC </w:instrText>
      </w:r>
      <w:r w:rsidR="00275F52" w:rsidRPr="00E043C5">
        <w:rPr>
          <w:color w:val="auto"/>
        </w:rPr>
        <w:fldChar w:fldCharType="separate"/>
      </w:r>
      <w:r w:rsidR="00577AED">
        <w:rPr>
          <w:noProof/>
          <w:color w:val="auto"/>
        </w:rPr>
        <w:t>14</w:t>
      </w:r>
      <w:r w:rsidR="00275F52" w:rsidRPr="00E043C5">
        <w:rPr>
          <w:noProof/>
          <w:color w:val="auto"/>
        </w:rPr>
        <w:fldChar w:fldCharType="end"/>
      </w:r>
      <w:r w:rsidR="003223BA" w:rsidRPr="00E043C5">
        <w:rPr>
          <w:color w:val="auto"/>
        </w:rPr>
        <w:t xml:space="preserve">. Widok na </w:t>
      </w:r>
      <w:bookmarkStart w:id="243" w:name="_Hlk93742820"/>
      <w:r w:rsidR="003223BA" w:rsidRPr="00E043C5">
        <w:rPr>
          <w:color w:val="auto"/>
        </w:rPr>
        <w:t>rzekę Orla która jest wschodnia granicą działek inwestycyjnych nr 53/8 i 153/</w:t>
      </w:r>
      <w:bookmarkEnd w:id="243"/>
      <w:r w:rsidR="003223BA" w:rsidRPr="00E043C5">
        <w:rPr>
          <w:color w:val="auto"/>
        </w:rPr>
        <w:t>7.</w:t>
      </w:r>
      <w:bookmarkEnd w:id="242"/>
    </w:p>
    <w:p w14:paraId="47BDF014" w14:textId="77777777" w:rsidR="001E469E" w:rsidRPr="001E469E" w:rsidRDefault="001E469E" w:rsidP="003E5D93">
      <w:pPr>
        <w:jc w:val="center"/>
      </w:pPr>
    </w:p>
    <w:p w14:paraId="7B19EBEF" w14:textId="4D0A6E54" w:rsidR="0042424A" w:rsidRPr="00DC063F" w:rsidRDefault="0042424A" w:rsidP="003E5D93">
      <w:pPr>
        <w:spacing w:before="120" w:after="0" w:line="276" w:lineRule="auto"/>
        <w:jc w:val="center"/>
        <w:rPr>
          <w:color w:val="FF0000"/>
        </w:rPr>
      </w:pPr>
      <w:bookmarkStart w:id="244" w:name="_Hlk93743109"/>
      <w:r>
        <w:rPr>
          <w:noProof/>
          <w:color w:val="FF0000"/>
        </w:rPr>
        <w:drawing>
          <wp:inline distT="0" distB="0" distL="0" distR="0" wp14:anchorId="0456C43A" wp14:editId="573CE6F4">
            <wp:extent cx="5242560" cy="3951208"/>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52654" cy="3958815"/>
                    </a:xfrm>
                    <a:prstGeom prst="rect">
                      <a:avLst/>
                    </a:prstGeom>
                    <a:noFill/>
                  </pic:spPr>
                </pic:pic>
              </a:graphicData>
            </a:graphic>
          </wp:inline>
        </w:drawing>
      </w:r>
    </w:p>
    <w:p w14:paraId="694C6460" w14:textId="72A8BBE8" w:rsidR="00BB34F8" w:rsidRPr="00BB34F8" w:rsidRDefault="0042424A" w:rsidP="0039521A">
      <w:pPr>
        <w:pStyle w:val="Legenda"/>
        <w:jc w:val="center"/>
      </w:pPr>
      <w:bookmarkStart w:id="245" w:name="_Toc107327027"/>
      <w:r w:rsidRPr="0042424A">
        <w:t xml:space="preserve">Fot. </w:t>
      </w:r>
      <w:fldSimple w:instr=" SEQ Fot. \* ARABIC ">
        <w:r w:rsidR="00577AED">
          <w:rPr>
            <w:noProof/>
          </w:rPr>
          <w:t>15</w:t>
        </w:r>
      </w:fldSimple>
      <w:r>
        <w:t xml:space="preserve">. </w:t>
      </w:r>
      <w:r w:rsidRPr="0042424A">
        <w:t>Widok na południową część działki inwestycyjnej nr 153/7 w Zespole I (zagajnik drzew jest wyłączony z obszaru inwestycji).</w:t>
      </w:r>
      <w:bookmarkEnd w:id="245"/>
    </w:p>
    <w:p w14:paraId="61D86158" w14:textId="77777777" w:rsidR="00BB34F8" w:rsidRDefault="0042424A" w:rsidP="003E5D93">
      <w:pPr>
        <w:pStyle w:val="Legenda"/>
        <w:spacing w:after="0"/>
        <w:jc w:val="center"/>
      </w:pPr>
      <w:bookmarkStart w:id="246" w:name="_Hlk107091738"/>
      <w:r>
        <w:rPr>
          <w:noProof/>
        </w:rPr>
        <w:lastRenderedPageBreak/>
        <w:drawing>
          <wp:inline distT="0" distB="0" distL="0" distR="0" wp14:anchorId="517365F4" wp14:editId="2A881E9B">
            <wp:extent cx="5219700" cy="3911099"/>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33643" cy="3921546"/>
                    </a:xfrm>
                    <a:prstGeom prst="rect">
                      <a:avLst/>
                    </a:prstGeom>
                    <a:noFill/>
                    <a:ln>
                      <a:noFill/>
                    </a:ln>
                  </pic:spPr>
                </pic:pic>
              </a:graphicData>
            </a:graphic>
          </wp:inline>
        </w:drawing>
      </w:r>
    </w:p>
    <w:p w14:paraId="570D6C4B" w14:textId="4358005A" w:rsidR="0042424A" w:rsidRPr="0042424A" w:rsidRDefault="0042424A" w:rsidP="003E5D93">
      <w:pPr>
        <w:pStyle w:val="Legenda"/>
        <w:jc w:val="center"/>
      </w:pPr>
      <w:bookmarkStart w:id="247" w:name="_Toc107327028"/>
      <w:r w:rsidRPr="0042424A">
        <w:t xml:space="preserve">Fot. </w:t>
      </w:r>
      <w:fldSimple w:instr=" SEQ Fot. \* ARABIC ">
        <w:r w:rsidR="00577AED">
          <w:rPr>
            <w:noProof/>
          </w:rPr>
          <w:t>16</w:t>
        </w:r>
      </w:fldSimple>
      <w:r w:rsidRPr="0042424A">
        <w:t>. Widok na wschodnią część działki inwestycyjnej nr 153/7 w Zespole I.</w:t>
      </w:r>
      <w:bookmarkEnd w:id="247"/>
    </w:p>
    <w:p w14:paraId="7EC47801" w14:textId="4EBB9151" w:rsidR="0042424A" w:rsidRPr="00DC063F" w:rsidRDefault="0042424A" w:rsidP="003E5D93">
      <w:pPr>
        <w:spacing w:before="120" w:after="0" w:line="276" w:lineRule="auto"/>
        <w:jc w:val="center"/>
        <w:rPr>
          <w:color w:val="FF0000"/>
        </w:rPr>
      </w:pPr>
      <w:r>
        <w:rPr>
          <w:noProof/>
        </w:rPr>
        <w:drawing>
          <wp:inline distT="0" distB="0" distL="0" distR="0" wp14:anchorId="52F4241A" wp14:editId="7BF21622">
            <wp:extent cx="5189220" cy="3902349"/>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06964" cy="3915693"/>
                    </a:xfrm>
                    <a:prstGeom prst="rect">
                      <a:avLst/>
                    </a:prstGeom>
                    <a:noFill/>
                    <a:ln>
                      <a:noFill/>
                    </a:ln>
                  </pic:spPr>
                </pic:pic>
              </a:graphicData>
            </a:graphic>
          </wp:inline>
        </w:drawing>
      </w:r>
    </w:p>
    <w:p w14:paraId="523CC48F" w14:textId="5B28D97E" w:rsidR="0042424A" w:rsidRPr="001E469E" w:rsidRDefault="001E469E" w:rsidP="003E5D93">
      <w:pPr>
        <w:pStyle w:val="Legenda"/>
        <w:jc w:val="center"/>
      </w:pPr>
      <w:bookmarkStart w:id="248" w:name="_Toc107327029"/>
      <w:r w:rsidRPr="001E469E">
        <w:t xml:space="preserve">Fot. </w:t>
      </w:r>
      <w:fldSimple w:instr=" SEQ Fot. \* ARABIC ">
        <w:r w:rsidR="00577AED">
          <w:rPr>
            <w:noProof/>
          </w:rPr>
          <w:t>17</w:t>
        </w:r>
      </w:fldSimple>
      <w:r w:rsidRPr="001E469E">
        <w:t xml:space="preserve">. </w:t>
      </w:r>
      <w:r w:rsidR="0042424A" w:rsidRPr="001E469E">
        <w:t>Widok na działkę inwestycyjną nr 53/8 w Zespole I.</w:t>
      </w:r>
      <w:bookmarkEnd w:id="248"/>
    </w:p>
    <w:bookmarkEnd w:id="246"/>
    <w:p w14:paraId="1C065804" w14:textId="77777777" w:rsidR="0025200A" w:rsidRPr="00E043C5" w:rsidRDefault="0025200A" w:rsidP="003223BA">
      <w:pPr>
        <w:spacing w:before="240" w:line="360" w:lineRule="auto"/>
        <w:rPr>
          <w:b/>
          <w:bCs/>
          <w:szCs w:val="20"/>
        </w:rPr>
      </w:pPr>
    </w:p>
    <w:p w14:paraId="4C5C0C3F" w14:textId="3C9E328E" w:rsidR="003223BA" w:rsidRPr="00E043C5" w:rsidRDefault="003223BA" w:rsidP="00311CE8">
      <w:pPr>
        <w:spacing w:before="240" w:line="276" w:lineRule="auto"/>
        <w:rPr>
          <w:szCs w:val="20"/>
        </w:rPr>
      </w:pPr>
      <w:r w:rsidRPr="00E043C5">
        <w:rPr>
          <w:b/>
          <w:bCs/>
          <w:szCs w:val="20"/>
        </w:rPr>
        <w:lastRenderedPageBreak/>
        <w:t>„Zespół II” zlokalizowany na działkach o numerach ewidencyjnych 10/1, 11/1, 12, 13, 14 i 22/2 w obrębie Wielowicz w gminie Sośno.</w:t>
      </w:r>
    </w:p>
    <w:p w14:paraId="024EBB43" w14:textId="49F7FAF7" w:rsidR="003223BA" w:rsidRPr="00E043C5" w:rsidRDefault="003223BA" w:rsidP="00311CE8">
      <w:pPr>
        <w:spacing w:before="240" w:line="276" w:lineRule="auto"/>
        <w:rPr>
          <w:szCs w:val="20"/>
        </w:rPr>
      </w:pPr>
      <w:r w:rsidRPr="00E043C5">
        <w:rPr>
          <w:szCs w:val="20"/>
        </w:rPr>
        <w:t xml:space="preserve">Działki inwestycyjne wchodzące w skład Zespołu II o łącznej powierzchni ok. 134,9 ha są obecnie użytkowane niemalże w całości intensywnie rolniczo, jako ziemia orna obsiewna zbożem. Łącznie na wszystkich działkach całego „Zespołu II” zaledwie na powierzchni ok. 2,5 ha  znajdują niewielkie zagajniki drzew i krzewów oraz nieużytkowane rolniczo obszary. Wzdłuż wszystkich zagajników, rowów melioracyjnych oraz dróg wyznaczono 5m bufor, a od brzegu rzeki Orla wyznaczono 8m bufor od jej obu brzegów w których nie będzie realizowane posadowienie paneli fotowoltaicznych. Działki inwestycyjne położone są wśród rozległych terenów użytkowanych intensywnie rolniczo oraz zlokalizowane są obok siebie tworząc zwarty kompleks. Przez centralną część inwestycji przepływa niewielka rzeka Orla, która na tym odcinku jest intensywnie zmeliorowana. Do niej przylegają wszystkie działki inwestycyjne wchodzące w skład tego Zespołu. W południowej części Zespołu działki nr 13, 14 i 22/2 przylegają do pasa drogowego szerokiej drogi asfaltowej relacji Więcbork-Wielowicz. Wzdłuż działek inwestycyjnych na poboczu drogi po obu stronach jezdni rosną drzewa liściaste. Przy wschodniej granicy inwestycji w pobliżu działek nr 10/1  i 14 znajduje się miejscowość Roztoki, a przy zachodniej granicy w pobliżu działki 11/1  położona jest miejscowość Wysoka Krajeńska. </w:t>
      </w:r>
    </w:p>
    <w:bookmarkEnd w:id="244"/>
    <w:p w14:paraId="6E3CCC0E" w14:textId="77777777" w:rsidR="00C4447C" w:rsidRPr="00E043C5" w:rsidRDefault="003223BA" w:rsidP="003E5D93">
      <w:pPr>
        <w:spacing w:before="240" w:line="276" w:lineRule="auto"/>
        <w:jc w:val="center"/>
        <w:rPr>
          <w:b/>
          <w:sz w:val="16"/>
          <w:szCs w:val="16"/>
        </w:rPr>
      </w:pPr>
      <w:r w:rsidRPr="00E043C5">
        <w:rPr>
          <w:noProof/>
          <w:szCs w:val="20"/>
        </w:rPr>
        <w:drawing>
          <wp:inline distT="0" distB="0" distL="0" distR="0" wp14:anchorId="68A99F72" wp14:editId="63665EF2">
            <wp:extent cx="5617845" cy="3976370"/>
            <wp:effectExtent l="0" t="0" r="1905" b="5080"/>
            <wp:docPr id="425746976" name="Obraz 425746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17845" cy="3976370"/>
                    </a:xfrm>
                    <a:prstGeom prst="rect">
                      <a:avLst/>
                    </a:prstGeom>
                    <a:noFill/>
                    <a:ln>
                      <a:noFill/>
                    </a:ln>
                  </pic:spPr>
                </pic:pic>
              </a:graphicData>
            </a:graphic>
          </wp:inline>
        </w:drawing>
      </w:r>
    </w:p>
    <w:p w14:paraId="4D5D58CF" w14:textId="29065713" w:rsidR="00C4447C" w:rsidRPr="00E043C5" w:rsidRDefault="00C4447C" w:rsidP="003E5D93">
      <w:pPr>
        <w:pStyle w:val="Legenda"/>
        <w:jc w:val="center"/>
        <w:rPr>
          <w:b w:val="0"/>
          <w:color w:val="auto"/>
        </w:rPr>
      </w:pPr>
      <w:bookmarkStart w:id="249" w:name="_Toc107325815"/>
      <w:r w:rsidRPr="00E043C5">
        <w:rPr>
          <w:color w:val="auto"/>
        </w:rPr>
        <w:t xml:space="preserve">Rysunek </w:t>
      </w:r>
      <w:r w:rsidR="00275F52" w:rsidRPr="00E043C5">
        <w:rPr>
          <w:color w:val="auto"/>
        </w:rPr>
        <w:fldChar w:fldCharType="begin"/>
      </w:r>
      <w:r w:rsidR="00275F52" w:rsidRPr="00E043C5">
        <w:rPr>
          <w:color w:val="auto"/>
        </w:rPr>
        <w:instrText xml:space="preserve"> SEQ Rysunek \* ARABIC </w:instrText>
      </w:r>
      <w:r w:rsidR="00275F52" w:rsidRPr="00E043C5">
        <w:rPr>
          <w:color w:val="auto"/>
        </w:rPr>
        <w:fldChar w:fldCharType="separate"/>
      </w:r>
      <w:r w:rsidR="00577AED">
        <w:rPr>
          <w:noProof/>
          <w:color w:val="auto"/>
        </w:rPr>
        <w:t>32</w:t>
      </w:r>
      <w:r w:rsidR="00275F52" w:rsidRPr="00E043C5">
        <w:rPr>
          <w:noProof/>
          <w:color w:val="auto"/>
        </w:rPr>
        <w:fldChar w:fldCharType="end"/>
      </w:r>
      <w:r w:rsidR="003223BA" w:rsidRPr="00E043C5">
        <w:rPr>
          <w:color w:val="auto"/>
        </w:rPr>
        <w:t xml:space="preserve">. Lokalizacja </w:t>
      </w:r>
      <w:r w:rsidR="00E26AD4" w:rsidRPr="00E043C5">
        <w:rPr>
          <w:color w:val="auto"/>
        </w:rPr>
        <w:t>działek inwestycyjnych zespołu II</w:t>
      </w:r>
      <w:bookmarkEnd w:id="249"/>
    </w:p>
    <w:p w14:paraId="21729BCF" w14:textId="4963B7F6" w:rsidR="003223BA" w:rsidRPr="00E043C5" w:rsidRDefault="003223BA" w:rsidP="003E5D93">
      <w:pPr>
        <w:spacing w:line="276" w:lineRule="auto"/>
        <w:jc w:val="center"/>
      </w:pPr>
      <w:r w:rsidRPr="00E043C5">
        <w:rPr>
          <w:b/>
          <w:sz w:val="16"/>
          <w:szCs w:val="16"/>
        </w:rPr>
        <w:t>Źródło</w:t>
      </w:r>
      <w:r w:rsidR="00E26AD4" w:rsidRPr="00E043C5">
        <w:rPr>
          <w:b/>
          <w:sz w:val="16"/>
          <w:szCs w:val="16"/>
        </w:rPr>
        <w:t>:</w:t>
      </w:r>
      <w:r w:rsidRPr="00E043C5">
        <w:rPr>
          <w:b/>
          <w:sz w:val="16"/>
          <w:szCs w:val="16"/>
        </w:rPr>
        <w:t xml:space="preserve"> </w:t>
      </w:r>
      <w:r w:rsidRPr="00E043C5">
        <w:rPr>
          <w:b/>
          <w:i/>
          <w:iCs/>
          <w:sz w:val="16"/>
          <w:szCs w:val="16"/>
        </w:rPr>
        <w:t>http://geoserwis.gdos.gov.pl/mapy/</w:t>
      </w:r>
    </w:p>
    <w:p w14:paraId="49CA07A2" w14:textId="77777777" w:rsidR="002C5012" w:rsidRPr="00E043C5" w:rsidRDefault="003223BA" w:rsidP="003E5D93">
      <w:pPr>
        <w:spacing w:before="240" w:after="0" w:line="276" w:lineRule="auto"/>
        <w:jc w:val="center"/>
        <w:rPr>
          <w:sz w:val="18"/>
          <w:szCs w:val="18"/>
        </w:rPr>
      </w:pPr>
      <w:r w:rsidRPr="00E043C5">
        <w:rPr>
          <w:noProof/>
          <w:sz w:val="18"/>
          <w:szCs w:val="18"/>
        </w:rPr>
        <w:lastRenderedPageBreak/>
        <w:drawing>
          <wp:inline distT="0" distB="0" distL="0" distR="0" wp14:anchorId="4E56C429" wp14:editId="2AD606AF">
            <wp:extent cx="5334000" cy="3990340"/>
            <wp:effectExtent l="0" t="0" r="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34000" cy="3990340"/>
                    </a:xfrm>
                    <a:prstGeom prst="rect">
                      <a:avLst/>
                    </a:prstGeom>
                    <a:noFill/>
                    <a:ln>
                      <a:noFill/>
                    </a:ln>
                  </pic:spPr>
                </pic:pic>
              </a:graphicData>
            </a:graphic>
          </wp:inline>
        </w:drawing>
      </w:r>
    </w:p>
    <w:p w14:paraId="44D01CF5" w14:textId="634BB36F" w:rsidR="003223BA" w:rsidRPr="00E043C5" w:rsidRDefault="00CE4FF8" w:rsidP="003E5D93">
      <w:pPr>
        <w:pStyle w:val="Legenda"/>
        <w:jc w:val="center"/>
        <w:rPr>
          <w:color w:val="auto"/>
        </w:rPr>
      </w:pPr>
      <w:bookmarkStart w:id="250" w:name="_Toc107327030"/>
      <w:r>
        <w:t xml:space="preserve">Fot. </w:t>
      </w:r>
      <w:fldSimple w:instr=" SEQ Fot. \* ARABIC ">
        <w:r w:rsidR="00577AED">
          <w:rPr>
            <w:noProof/>
          </w:rPr>
          <w:t>18</w:t>
        </w:r>
      </w:fldSimple>
      <w:r>
        <w:t xml:space="preserve">. </w:t>
      </w:r>
      <w:r w:rsidR="003223BA" w:rsidRPr="00E043C5">
        <w:rPr>
          <w:color w:val="auto"/>
        </w:rPr>
        <w:t>Widok na centralną część obszaru działek inwestycyjnych nr 12 i 13 w „Zespole II”.</w:t>
      </w:r>
      <w:bookmarkEnd w:id="250"/>
    </w:p>
    <w:p w14:paraId="6B4FA7CE" w14:textId="0CADCFFA" w:rsidR="002C5012" w:rsidRPr="00E043C5" w:rsidRDefault="003223BA" w:rsidP="003E5D93">
      <w:pPr>
        <w:spacing w:before="240" w:after="0" w:line="276" w:lineRule="auto"/>
        <w:jc w:val="center"/>
        <w:rPr>
          <w:b/>
          <w:sz w:val="16"/>
          <w:szCs w:val="16"/>
        </w:rPr>
      </w:pPr>
      <w:r w:rsidRPr="00E043C5">
        <w:rPr>
          <w:noProof/>
          <w:sz w:val="18"/>
          <w:szCs w:val="18"/>
        </w:rPr>
        <w:drawing>
          <wp:inline distT="0" distB="0" distL="0" distR="0" wp14:anchorId="71B03A60" wp14:editId="3E92A346">
            <wp:extent cx="5396230" cy="4031615"/>
            <wp:effectExtent l="0" t="0" r="0" b="698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96230" cy="4031615"/>
                    </a:xfrm>
                    <a:prstGeom prst="rect">
                      <a:avLst/>
                    </a:prstGeom>
                    <a:noFill/>
                    <a:ln>
                      <a:noFill/>
                    </a:ln>
                  </pic:spPr>
                </pic:pic>
              </a:graphicData>
            </a:graphic>
          </wp:inline>
        </w:drawing>
      </w:r>
    </w:p>
    <w:p w14:paraId="7EF3BBCA" w14:textId="4FCB6600" w:rsidR="003223BA" w:rsidRPr="00E043C5" w:rsidRDefault="002C5012" w:rsidP="003E5D93">
      <w:pPr>
        <w:pStyle w:val="Legenda"/>
        <w:jc w:val="center"/>
        <w:rPr>
          <w:color w:val="auto"/>
          <w:sz w:val="18"/>
          <w:szCs w:val="18"/>
        </w:rPr>
      </w:pPr>
      <w:bookmarkStart w:id="251" w:name="_Toc107327031"/>
      <w:r w:rsidRPr="00E043C5">
        <w:rPr>
          <w:color w:val="auto"/>
        </w:rPr>
        <w:t xml:space="preserve">Fot. </w:t>
      </w:r>
      <w:r w:rsidR="00275F52" w:rsidRPr="00E043C5">
        <w:rPr>
          <w:color w:val="auto"/>
        </w:rPr>
        <w:fldChar w:fldCharType="begin"/>
      </w:r>
      <w:r w:rsidR="00275F52" w:rsidRPr="00E043C5">
        <w:rPr>
          <w:color w:val="auto"/>
        </w:rPr>
        <w:instrText xml:space="preserve"> SEQ Fot. \* ARABIC </w:instrText>
      </w:r>
      <w:r w:rsidR="00275F52" w:rsidRPr="00E043C5">
        <w:rPr>
          <w:color w:val="auto"/>
        </w:rPr>
        <w:fldChar w:fldCharType="separate"/>
      </w:r>
      <w:r w:rsidR="00577AED">
        <w:rPr>
          <w:noProof/>
          <w:color w:val="auto"/>
        </w:rPr>
        <w:t>19</w:t>
      </w:r>
      <w:r w:rsidR="00275F52" w:rsidRPr="00E043C5">
        <w:rPr>
          <w:noProof/>
          <w:color w:val="auto"/>
        </w:rPr>
        <w:fldChar w:fldCharType="end"/>
      </w:r>
      <w:r w:rsidR="003223BA" w:rsidRPr="00E043C5">
        <w:rPr>
          <w:color w:val="auto"/>
        </w:rPr>
        <w:t>. Widok na drogę gruntową, która jest zachodnią granicą „Zespołu II” oraz działek nr 12, 13 i  11/1.</w:t>
      </w:r>
      <w:bookmarkEnd w:id="251"/>
    </w:p>
    <w:p w14:paraId="76F21139" w14:textId="77777777" w:rsidR="0025200A" w:rsidRPr="00E043C5" w:rsidRDefault="003223BA" w:rsidP="003E5D93">
      <w:pPr>
        <w:pStyle w:val="Legenda"/>
        <w:spacing w:after="0"/>
        <w:jc w:val="center"/>
        <w:rPr>
          <w:color w:val="auto"/>
          <w:szCs w:val="20"/>
        </w:rPr>
      </w:pPr>
      <w:r w:rsidRPr="00E043C5">
        <w:rPr>
          <w:bCs w:val="0"/>
          <w:noProof/>
          <w:color w:val="auto"/>
          <w:szCs w:val="20"/>
        </w:rPr>
        <w:lastRenderedPageBreak/>
        <w:drawing>
          <wp:inline distT="0" distB="0" distL="0" distR="0" wp14:anchorId="1343A583" wp14:editId="1D824289">
            <wp:extent cx="5340985" cy="4010660"/>
            <wp:effectExtent l="0" t="0" r="0" b="889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40985" cy="4010660"/>
                    </a:xfrm>
                    <a:prstGeom prst="rect">
                      <a:avLst/>
                    </a:prstGeom>
                    <a:noFill/>
                    <a:ln>
                      <a:noFill/>
                    </a:ln>
                  </pic:spPr>
                </pic:pic>
              </a:graphicData>
            </a:graphic>
          </wp:inline>
        </w:drawing>
      </w:r>
    </w:p>
    <w:p w14:paraId="20E8C049" w14:textId="21C4601C" w:rsidR="003223BA" w:rsidRPr="00E043C5" w:rsidRDefault="002C5012" w:rsidP="003E5D93">
      <w:pPr>
        <w:pStyle w:val="Legenda"/>
        <w:jc w:val="center"/>
        <w:rPr>
          <w:bCs w:val="0"/>
          <w:color w:val="auto"/>
          <w:szCs w:val="20"/>
        </w:rPr>
      </w:pPr>
      <w:bookmarkStart w:id="252" w:name="_Toc107327032"/>
      <w:r w:rsidRPr="00E043C5">
        <w:rPr>
          <w:color w:val="auto"/>
        </w:rPr>
        <w:t xml:space="preserve">Fot. </w:t>
      </w:r>
      <w:r w:rsidR="00275F52" w:rsidRPr="00E043C5">
        <w:rPr>
          <w:color w:val="auto"/>
        </w:rPr>
        <w:fldChar w:fldCharType="begin"/>
      </w:r>
      <w:r w:rsidR="00275F52" w:rsidRPr="00E043C5">
        <w:rPr>
          <w:color w:val="auto"/>
        </w:rPr>
        <w:instrText xml:space="preserve"> SEQ Fot. \* ARABIC </w:instrText>
      </w:r>
      <w:r w:rsidR="00275F52" w:rsidRPr="00E043C5">
        <w:rPr>
          <w:color w:val="auto"/>
        </w:rPr>
        <w:fldChar w:fldCharType="separate"/>
      </w:r>
      <w:r w:rsidR="00577AED">
        <w:rPr>
          <w:noProof/>
          <w:color w:val="auto"/>
        </w:rPr>
        <w:t>20</w:t>
      </w:r>
      <w:r w:rsidR="00275F52" w:rsidRPr="00E043C5">
        <w:rPr>
          <w:noProof/>
          <w:color w:val="auto"/>
        </w:rPr>
        <w:fldChar w:fldCharType="end"/>
      </w:r>
      <w:r w:rsidR="003223BA" w:rsidRPr="00E043C5">
        <w:rPr>
          <w:color w:val="auto"/>
        </w:rPr>
        <w:t>. Widok na drogę asfaltową, która jest południową granicą „Zespołu II” oraz działek nr 13 i 14.</w:t>
      </w:r>
      <w:bookmarkEnd w:id="252"/>
    </w:p>
    <w:p w14:paraId="4F0BC342" w14:textId="08B8CEBC" w:rsidR="003223BA" w:rsidRDefault="003223BA" w:rsidP="003E5D93">
      <w:pPr>
        <w:spacing w:line="276" w:lineRule="auto"/>
        <w:jc w:val="center"/>
        <w:rPr>
          <w:szCs w:val="20"/>
        </w:rPr>
      </w:pPr>
    </w:p>
    <w:p w14:paraId="0F75171E" w14:textId="77777777" w:rsidR="00BB34F8" w:rsidRDefault="00C551A3" w:rsidP="003E5D93">
      <w:pPr>
        <w:pStyle w:val="Legenda"/>
        <w:spacing w:after="0"/>
        <w:jc w:val="center"/>
      </w:pPr>
      <w:bookmarkStart w:id="253" w:name="_Hlk107076309"/>
      <w:r>
        <w:rPr>
          <w:noProof/>
        </w:rPr>
        <w:drawing>
          <wp:inline distT="0" distB="0" distL="0" distR="0" wp14:anchorId="6ED721C8" wp14:editId="7DDC854A">
            <wp:extent cx="5265420" cy="3931920"/>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65420" cy="3931920"/>
                    </a:xfrm>
                    <a:prstGeom prst="rect">
                      <a:avLst/>
                    </a:prstGeom>
                    <a:noFill/>
                    <a:ln>
                      <a:noFill/>
                    </a:ln>
                  </pic:spPr>
                </pic:pic>
              </a:graphicData>
            </a:graphic>
          </wp:inline>
        </w:drawing>
      </w:r>
    </w:p>
    <w:p w14:paraId="64B64BEE" w14:textId="19F6D4E5" w:rsidR="00C551A3" w:rsidRPr="00EE43F0" w:rsidRDefault="00CE4FF8" w:rsidP="003E5D93">
      <w:pPr>
        <w:pStyle w:val="Legenda"/>
        <w:jc w:val="center"/>
      </w:pPr>
      <w:bookmarkStart w:id="254" w:name="_Toc107327033"/>
      <w:r>
        <w:t xml:space="preserve">Fot. </w:t>
      </w:r>
      <w:fldSimple w:instr=" SEQ Fot. \* ARABIC ">
        <w:r w:rsidR="00577AED">
          <w:rPr>
            <w:noProof/>
          </w:rPr>
          <w:t>21</w:t>
        </w:r>
      </w:fldSimple>
      <w:r>
        <w:t xml:space="preserve">. </w:t>
      </w:r>
      <w:r w:rsidR="00C551A3">
        <w:t>D</w:t>
      </w:r>
      <w:r w:rsidR="00C551A3" w:rsidRPr="00EE43F0">
        <w:t>rog</w:t>
      </w:r>
      <w:r w:rsidR="00C551A3">
        <w:t>a</w:t>
      </w:r>
      <w:r w:rsidR="00C551A3" w:rsidRPr="00EE43F0">
        <w:t xml:space="preserve"> gruntow</w:t>
      </w:r>
      <w:r w:rsidR="00C551A3">
        <w:t>a</w:t>
      </w:r>
      <w:r w:rsidR="00C551A3" w:rsidRPr="00EE43F0">
        <w:t xml:space="preserve"> jest północną granicą „Zespołu II” i </w:t>
      </w:r>
      <w:r w:rsidR="00C551A3">
        <w:t xml:space="preserve">zarazem </w:t>
      </w:r>
      <w:r w:rsidR="00C551A3" w:rsidRPr="00EE43F0">
        <w:t>działka nr 11/1.</w:t>
      </w:r>
      <w:bookmarkEnd w:id="254"/>
    </w:p>
    <w:p w14:paraId="32D45A71" w14:textId="77777777" w:rsidR="001327B4" w:rsidRDefault="00C551A3" w:rsidP="003E5D93">
      <w:pPr>
        <w:pStyle w:val="Legenda"/>
        <w:spacing w:after="0"/>
        <w:jc w:val="center"/>
      </w:pPr>
      <w:bookmarkStart w:id="255" w:name="_Hlk107077932"/>
      <w:bookmarkEnd w:id="253"/>
      <w:r>
        <w:rPr>
          <w:noProof/>
        </w:rPr>
        <w:lastRenderedPageBreak/>
        <w:drawing>
          <wp:inline distT="0" distB="0" distL="0" distR="0" wp14:anchorId="4E37DFE7" wp14:editId="7D597F5D">
            <wp:extent cx="5554980" cy="4183380"/>
            <wp:effectExtent l="0" t="0" r="7620" b="762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54980" cy="4183380"/>
                    </a:xfrm>
                    <a:prstGeom prst="rect">
                      <a:avLst/>
                    </a:prstGeom>
                    <a:noFill/>
                    <a:ln>
                      <a:noFill/>
                    </a:ln>
                  </pic:spPr>
                </pic:pic>
              </a:graphicData>
            </a:graphic>
          </wp:inline>
        </w:drawing>
      </w:r>
    </w:p>
    <w:p w14:paraId="408BD129" w14:textId="6AF64CCD" w:rsidR="00C551A3" w:rsidRDefault="00CE4FF8" w:rsidP="003E5D93">
      <w:pPr>
        <w:pStyle w:val="Legenda"/>
        <w:jc w:val="center"/>
      </w:pPr>
      <w:bookmarkStart w:id="256" w:name="_Toc107327034"/>
      <w:r>
        <w:t xml:space="preserve">Fot. </w:t>
      </w:r>
      <w:fldSimple w:instr=" SEQ Fot. \* ARABIC ">
        <w:r w:rsidR="00577AED">
          <w:rPr>
            <w:noProof/>
          </w:rPr>
          <w:t>22</w:t>
        </w:r>
      </w:fldSimple>
      <w:r>
        <w:t xml:space="preserve">. </w:t>
      </w:r>
      <w:r w:rsidR="00C551A3">
        <w:t>Widok na zachodnią granicę</w:t>
      </w:r>
      <w:r w:rsidR="00C551A3" w:rsidRPr="00EE43F0">
        <w:t xml:space="preserve"> „Zespołu II” i </w:t>
      </w:r>
      <w:r w:rsidR="00C551A3">
        <w:t xml:space="preserve">zarazem </w:t>
      </w:r>
      <w:r w:rsidR="00C551A3" w:rsidRPr="00EE43F0">
        <w:t>działka nr 11/1.</w:t>
      </w:r>
      <w:bookmarkEnd w:id="256"/>
    </w:p>
    <w:p w14:paraId="1D944249" w14:textId="77777777" w:rsidR="001327B4" w:rsidRDefault="00C551A3" w:rsidP="003E5D93">
      <w:pPr>
        <w:pStyle w:val="Legenda"/>
        <w:spacing w:after="0"/>
        <w:jc w:val="center"/>
      </w:pPr>
      <w:bookmarkStart w:id="257" w:name="_Hlk107078559"/>
      <w:bookmarkEnd w:id="255"/>
      <w:r>
        <w:rPr>
          <w:noProof/>
        </w:rPr>
        <w:drawing>
          <wp:inline distT="0" distB="0" distL="0" distR="0" wp14:anchorId="509590A3" wp14:editId="08BA6F86">
            <wp:extent cx="5425440" cy="4046220"/>
            <wp:effectExtent l="0" t="0" r="381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25440" cy="4046220"/>
                    </a:xfrm>
                    <a:prstGeom prst="rect">
                      <a:avLst/>
                    </a:prstGeom>
                    <a:noFill/>
                    <a:ln>
                      <a:noFill/>
                    </a:ln>
                  </pic:spPr>
                </pic:pic>
              </a:graphicData>
            </a:graphic>
          </wp:inline>
        </w:drawing>
      </w:r>
    </w:p>
    <w:p w14:paraId="4EE3FAB8" w14:textId="20A174F3" w:rsidR="00C551A3" w:rsidRPr="00CE4FF8" w:rsidRDefault="00CE4FF8" w:rsidP="003E5D93">
      <w:pPr>
        <w:pStyle w:val="Legenda"/>
        <w:jc w:val="center"/>
      </w:pPr>
      <w:bookmarkStart w:id="258" w:name="_Toc107327035"/>
      <w:r w:rsidRPr="00CE4FF8">
        <w:t xml:space="preserve">Fot. </w:t>
      </w:r>
      <w:fldSimple w:instr=" SEQ Fot. \* ARABIC ">
        <w:r w:rsidR="00577AED">
          <w:rPr>
            <w:noProof/>
          </w:rPr>
          <w:t>23</w:t>
        </w:r>
      </w:fldSimple>
      <w:r w:rsidRPr="00CE4FF8">
        <w:t xml:space="preserve">. </w:t>
      </w:r>
      <w:r w:rsidR="00C551A3" w:rsidRPr="00CE4FF8">
        <w:t>Widok na centralną część działki nr 11/1 w „Zespole II”</w:t>
      </w:r>
      <w:bookmarkEnd w:id="258"/>
    </w:p>
    <w:bookmarkEnd w:id="257"/>
    <w:p w14:paraId="224C4910" w14:textId="77777777" w:rsidR="001327B4" w:rsidRDefault="00C551A3" w:rsidP="003E5D93">
      <w:pPr>
        <w:pStyle w:val="Legenda"/>
        <w:spacing w:after="0"/>
        <w:jc w:val="center"/>
      </w:pPr>
      <w:r>
        <w:rPr>
          <w:noProof/>
        </w:rPr>
        <w:lastRenderedPageBreak/>
        <w:drawing>
          <wp:inline distT="0" distB="0" distL="0" distR="0" wp14:anchorId="14DA9063" wp14:editId="3666B9AE">
            <wp:extent cx="5539741" cy="4168140"/>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44598" cy="4171794"/>
                    </a:xfrm>
                    <a:prstGeom prst="rect">
                      <a:avLst/>
                    </a:prstGeom>
                    <a:noFill/>
                    <a:ln>
                      <a:noFill/>
                    </a:ln>
                  </pic:spPr>
                </pic:pic>
              </a:graphicData>
            </a:graphic>
          </wp:inline>
        </w:drawing>
      </w:r>
    </w:p>
    <w:p w14:paraId="1B16431B" w14:textId="00095DAA" w:rsidR="00C551A3" w:rsidRPr="00CE4FF8" w:rsidRDefault="00CE4FF8" w:rsidP="003E5D93">
      <w:pPr>
        <w:pStyle w:val="Legenda"/>
        <w:jc w:val="center"/>
      </w:pPr>
      <w:bookmarkStart w:id="259" w:name="_Toc107327036"/>
      <w:r w:rsidRPr="00CE4FF8">
        <w:t xml:space="preserve">Fot. </w:t>
      </w:r>
      <w:fldSimple w:instr=" SEQ Fot. \* ARABIC ">
        <w:r w:rsidR="00577AED">
          <w:rPr>
            <w:noProof/>
          </w:rPr>
          <w:t>24</w:t>
        </w:r>
      </w:fldSimple>
      <w:r w:rsidRPr="00CE4FF8">
        <w:t xml:space="preserve">. </w:t>
      </w:r>
      <w:r w:rsidR="00C551A3" w:rsidRPr="00CE4FF8">
        <w:t>Widok na zachodnią granicę „Zespołu II” i zarazem działka nr 12.</w:t>
      </w:r>
      <w:bookmarkEnd w:id="259"/>
    </w:p>
    <w:p w14:paraId="5B6F9166" w14:textId="77777777" w:rsidR="001327B4" w:rsidRDefault="00C551A3" w:rsidP="003E5D93">
      <w:pPr>
        <w:pStyle w:val="Legenda"/>
        <w:spacing w:before="240" w:after="0"/>
        <w:jc w:val="center"/>
      </w:pPr>
      <w:r>
        <w:rPr>
          <w:noProof/>
        </w:rPr>
        <w:drawing>
          <wp:inline distT="0" distB="0" distL="0" distR="0" wp14:anchorId="1FE1F145" wp14:editId="58D93AA5">
            <wp:extent cx="5577840" cy="4183380"/>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77840" cy="4183380"/>
                    </a:xfrm>
                    <a:prstGeom prst="rect">
                      <a:avLst/>
                    </a:prstGeom>
                    <a:noFill/>
                    <a:ln>
                      <a:noFill/>
                    </a:ln>
                  </pic:spPr>
                </pic:pic>
              </a:graphicData>
            </a:graphic>
          </wp:inline>
        </w:drawing>
      </w:r>
    </w:p>
    <w:p w14:paraId="4019299E" w14:textId="71EFFF2A" w:rsidR="00C551A3" w:rsidRPr="00CE4FF8" w:rsidRDefault="00CE4FF8" w:rsidP="003E5D93">
      <w:pPr>
        <w:pStyle w:val="Legenda"/>
        <w:jc w:val="center"/>
      </w:pPr>
      <w:bookmarkStart w:id="260" w:name="_Toc107327037"/>
      <w:r w:rsidRPr="00CE4FF8">
        <w:t xml:space="preserve">Fot. </w:t>
      </w:r>
      <w:fldSimple w:instr=" SEQ Fot. \* ARABIC ">
        <w:r w:rsidR="00577AED">
          <w:rPr>
            <w:noProof/>
          </w:rPr>
          <w:t>25</w:t>
        </w:r>
      </w:fldSimple>
      <w:r w:rsidRPr="00CE4FF8">
        <w:t xml:space="preserve">. </w:t>
      </w:r>
      <w:r w:rsidR="00C551A3" w:rsidRPr="00CE4FF8">
        <w:t>Widok na centralną część działki nr 12 w „Zespole II”.</w:t>
      </w:r>
      <w:bookmarkEnd w:id="260"/>
    </w:p>
    <w:p w14:paraId="52162FFB" w14:textId="77777777" w:rsidR="001327B4" w:rsidRDefault="00C551A3" w:rsidP="003E5D93">
      <w:pPr>
        <w:pStyle w:val="Legenda"/>
        <w:spacing w:before="240" w:after="0"/>
        <w:jc w:val="center"/>
      </w:pPr>
      <w:bookmarkStart w:id="261" w:name="_Hlk107079535"/>
      <w:r>
        <w:rPr>
          <w:noProof/>
        </w:rPr>
        <w:lastRenderedPageBreak/>
        <w:drawing>
          <wp:inline distT="0" distB="0" distL="0" distR="0" wp14:anchorId="39F1AC99" wp14:editId="22AFB05C">
            <wp:extent cx="5408323" cy="407670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11593" cy="4079165"/>
                    </a:xfrm>
                    <a:prstGeom prst="rect">
                      <a:avLst/>
                    </a:prstGeom>
                    <a:noFill/>
                    <a:ln>
                      <a:noFill/>
                    </a:ln>
                  </pic:spPr>
                </pic:pic>
              </a:graphicData>
            </a:graphic>
          </wp:inline>
        </w:drawing>
      </w:r>
    </w:p>
    <w:p w14:paraId="205E5ED4" w14:textId="32A9CB52" w:rsidR="00C551A3" w:rsidRPr="00CE4FF8" w:rsidRDefault="00CE4FF8" w:rsidP="003E5D93">
      <w:pPr>
        <w:pStyle w:val="Legenda"/>
        <w:jc w:val="center"/>
      </w:pPr>
      <w:bookmarkStart w:id="262" w:name="_Toc107327038"/>
      <w:r w:rsidRPr="00CE4FF8">
        <w:t xml:space="preserve">Fot. </w:t>
      </w:r>
      <w:fldSimple w:instr=" SEQ Fot. \* ARABIC ">
        <w:r w:rsidR="00577AED">
          <w:rPr>
            <w:noProof/>
          </w:rPr>
          <w:t>26</w:t>
        </w:r>
      </w:fldSimple>
      <w:r w:rsidRPr="00CE4FF8">
        <w:t xml:space="preserve">. </w:t>
      </w:r>
      <w:r w:rsidR="00C551A3" w:rsidRPr="00CE4FF8">
        <w:t>Widok na zachodnią granicę „Zespołu II” i zarazem działka nr 13.</w:t>
      </w:r>
      <w:bookmarkEnd w:id="262"/>
    </w:p>
    <w:p w14:paraId="066323F4" w14:textId="77777777" w:rsidR="001327B4" w:rsidRDefault="00C551A3" w:rsidP="003E5D93">
      <w:pPr>
        <w:pStyle w:val="Legenda"/>
        <w:spacing w:before="240" w:after="0"/>
        <w:jc w:val="center"/>
      </w:pPr>
      <w:r>
        <w:rPr>
          <w:noProof/>
        </w:rPr>
        <w:drawing>
          <wp:inline distT="0" distB="0" distL="0" distR="0" wp14:anchorId="07773CD5" wp14:editId="2C4F15F5">
            <wp:extent cx="5474002" cy="4130040"/>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75880" cy="4131457"/>
                    </a:xfrm>
                    <a:prstGeom prst="rect">
                      <a:avLst/>
                    </a:prstGeom>
                    <a:noFill/>
                    <a:ln>
                      <a:noFill/>
                    </a:ln>
                  </pic:spPr>
                </pic:pic>
              </a:graphicData>
            </a:graphic>
          </wp:inline>
        </w:drawing>
      </w:r>
    </w:p>
    <w:p w14:paraId="5F68A8FB" w14:textId="09537317" w:rsidR="00C551A3" w:rsidRPr="00CE4FF8" w:rsidRDefault="00CE4FF8" w:rsidP="003E5D93">
      <w:pPr>
        <w:pStyle w:val="Legenda"/>
        <w:jc w:val="center"/>
      </w:pPr>
      <w:bookmarkStart w:id="263" w:name="_Toc107327039"/>
      <w:r w:rsidRPr="00CE4FF8">
        <w:t xml:space="preserve">Fot. </w:t>
      </w:r>
      <w:fldSimple w:instr=" SEQ Fot. \* ARABIC ">
        <w:r w:rsidR="00577AED">
          <w:rPr>
            <w:noProof/>
          </w:rPr>
          <w:t>27</w:t>
        </w:r>
      </w:fldSimple>
      <w:r w:rsidRPr="00CE4FF8">
        <w:t xml:space="preserve">. </w:t>
      </w:r>
      <w:r w:rsidR="00C551A3" w:rsidRPr="00CE4FF8">
        <w:t>Widok na centralną część działki nr 13 w „Zespole II”.</w:t>
      </w:r>
      <w:bookmarkEnd w:id="263"/>
    </w:p>
    <w:p w14:paraId="2164EEE8" w14:textId="77777777" w:rsidR="001327B4" w:rsidRDefault="00C551A3" w:rsidP="003E5D93">
      <w:pPr>
        <w:pStyle w:val="Legenda"/>
        <w:spacing w:before="240" w:after="0"/>
        <w:jc w:val="center"/>
      </w:pPr>
      <w:r>
        <w:rPr>
          <w:noProof/>
        </w:rPr>
        <w:lastRenderedPageBreak/>
        <w:drawing>
          <wp:inline distT="0" distB="0" distL="0" distR="0" wp14:anchorId="0465634A" wp14:editId="540FD4A9">
            <wp:extent cx="5476090" cy="4091940"/>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77581" cy="4093054"/>
                    </a:xfrm>
                    <a:prstGeom prst="rect">
                      <a:avLst/>
                    </a:prstGeom>
                    <a:noFill/>
                    <a:ln>
                      <a:noFill/>
                    </a:ln>
                  </pic:spPr>
                </pic:pic>
              </a:graphicData>
            </a:graphic>
          </wp:inline>
        </w:drawing>
      </w:r>
    </w:p>
    <w:p w14:paraId="4D278757" w14:textId="551BBE10" w:rsidR="00C551A3" w:rsidRPr="00CE4FF8" w:rsidRDefault="00CE4FF8" w:rsidP="003E5D93">
      <w:pPr>
        <w:pStyle w:val="Legenda"/>
        <w:jc w:val="center"/>
      </w:pPr>
      <w:bookmarkStart w:id="264" w:name="_Toc107327040"/>
      <w:r w:rsidRPr="00CE4FF8">
        <w:t xml:space="preserve">Fot. </w:t>
      </w:r>
      <w:fldSimple w:instr=" SEQ Fot. \* ARABIC ">
        <w:r w:rsidR="00577AED">
          <w:rPr>
            <w:noProof/>
          </w:rPr>
          <w:t>28</w:t>
        </w:r>
      </w:fldSimple>
      <w:r w:rsidRPr="00CE4FF8">
        <w:t xml:space="preserve">. </w:t>
      </w:r>
      <w:r w:rsidR="00C551A3" w:rsidRPr="00CE4FF8">
        <w:t>Rzeka Orla płynie przez centralną część „Zespołu II” skrajem działek nr 10/1 i 11/1.</w:t>
      </w:r>
      <w:bookmarkEnd w:id="264"/>
    </w:p>
    <w:p w14:paraId="51E41533" w14:textId="77777777" w:rsidR="001327B4" w:rsidRDefault="00C551A3" w:rsidP="003E5D93">
      <w:pPr>
        <w:pStyle w:val="Legenda"/>
        <w:spacing w:before="240" w:after="0"/>
        <w:jc w:val="center"/>
      </w:pPr>
      <w:bookmarkStart w:id="265" w:name="_Hlk107080459"/>
      <w:r>
        <w:rPr>
          <w:noProof/>
        </w:rPr>
        <w:drawing>
          <wp:inline distT="0" distB="0" distL="0" distR="0" wp14:anchorId="409ED24B" wp14:editId="4991E793">
            <wp:extent cx="5463680" cy="4107180"/>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64448" cy="4107757"/>
                    </a:xfrm>
                    <a:prstGeom prst="rect">
                      <a:avLst/>
                    </a:prstGeom>
                    <a:noFill/>
                    <a:ln>
                      <a:noFill/>
                    </a:ln>
                  </pic:spPr>
                </pic:pic>
              </a:graphicData>
            </a:graphic>
          </wp:inline>
        </w:drawing>
      </w:r>
    </w:p>
    <w:p w14:paraId="007FEC80" w14:textId="7AB25F4E" w:rsidR="00C551A3" w:rsidRPr="00CE4FF8" w:rsidRDefault="00CE4FF8" w:rsidP="003E5D93">
      <w:pPr>
        <w:pStyle w:val="Legenda"/>
        <w:spacing w:after="0"/>
        <w:jc w:val="center"/>
      </w:pPr>
      <w:bookmarkStart w:id="266" w:name="_Toc107327041"/>
      <w:r w:rsidRPr="00CE4FF8">
        <w:t xml:space="preserve">Fot. </w:t>
      </w:r>
      <w:fldSimple w:instr=" SEQ Fot. \* ARABIC ">
        <w:r w:rsidR="00577AED">
          <w:rPr>
            <w:noProof/>
          </w:rPr>
          <w:t>29</w:t>
        </w:r>
      </w:fldSimple>
      <w:r w:rsidRPr="00CE4FF8">
        <w:t xml:space="preserve">. </w:t>
      </w:r>
      <w:r w:rsidR="00C551A3" w:rsidRPr="00CE4FF8">
        <w:t>Widok na rzekę Orla która płynie przez centralną część „Zespołu II” skrajem działek nr  12 i 14.</w:t>
      </w:r>
      <w:bookmarkEnd w:id="265"/>
      <w:bookmarkEnd w:id="266"/>
    </w:p>
    <w:bookmarkEnd w:id="261"/>
    <w:p w14:paraId="02DCA9EB" w14:textId="77777777" w:rsidR="001327B4" w:rsidRDefault="00C551A3" w:rsidP="003E5D93">
      <w:pPr>
        <w:pStyle w:val="Legenda"/>
        <w:spacing w:before="240" w:after="0"/>
        <w:jc w:val="center"/>
      </w:pPr>
      <w:r>
        <w:rPr>
          <w:noProof/>
        </w:rPr>
        <w:lastRenderedPageBreak/>
        <w:drawing>
          <wp:inline distT="0" distB="0" distL="0" distR="0" wp14:anchorId="27F65ADE" wp14:editId="20C9D272">
            <wp:extent cx="5486400" cy="4114800"/>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6A0A073" w14:textId="60B1E700" w:rsidR="00C551A3" w:rsidRDefault="00CE4FF8" w:rsidP="003E5D93">
      <w:pPr>
        <w:pStyle w:val="Legenda"/>
        <w:jc w:val="center"/>
      </w:pPr>
      <w:bookmarkStart w:id="267" w:name="_Toc107327042"/>
      <w:bookmarkStart w:id="268" w:name="_Hlk107080179"/>
      <w:r>
        <w:t xml:space="preserve">Fot. </w:t>
      </w:r>
      <w:fldSimple w:instr=" SEQ Fot. \* ARABIC ">
        <w:r w:rsidR="00577AED">
          <w:rPr>
            <w:noProof/>
          </w:rPr>
          <w:t>30</w:t>
        </w:r>
      </w:fldSimple>
      <w:r>
        <w:t xml:space="preserve">. </w:t>
      </w:r>
      <w:r w:rsidR="00C551A3" w:rsidRPr="000C7CBE">
        <w:t>Widok na rzekę Orla która p</w:t>
      </w:r>
      <w:r w:rsidR="00C551A3">
        <w:t>łynie</w:t>
      </w:r>
      <w:r w:rsidR="00C551A3" w:rsidRPr="000C7CBE">
        <w:t xml:space="preserve"> przez centralną część „Zespołu II”</w:t>
      </w:r>
      <w:r w:rsidR="00C551A3">
        <w:t xml:space="preserve"> skraj działek nr </w:t>
      </w:r>
      <w:r w:rsidR="00C551A3" w:rsidRPr="000C7CBE">
        <w:t xml:space="preserve"> </w:t>
      </w:r>
      <w:r w:rsidR="00C551A3">
        <w:t>13 i 14.</w:t>
      </w:r>
      <w:bookmarkEnd w:id="267"/>
    </w:p>
    <w:bookmarkEnd w:id="268"/>
    <w:p w14:paraId="3F138023" w14:textId="77777777" w:rsidR="001327B4" w:rsidRDefault="00C551A3" w:rsidP="003E5D93">
      <w:pPr>
        <w:pStyle w:val="Legenda"/>
        <w:spacing w:after="0"/>
        <w:jc w:val="center"/>
      </w:pPr>
      <w:r>
        <w:rPr>
          <w:noProof/>
        </w:rPr>
        <w:drawing>
          <wp:inline distT="0" distB="0" distL="0" distR="0" wp14:anchorId="3108C566" wp14:editId="520C2E97">
            <wp:extent cx="5539740" cy="4152900"/>
            <wp:effectExtent l="0" t="0" r="3810" b="0"/>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39740" cy="4152900"/>
                    </a:xfrm>
                    <a:prstGeom prst="rect">
                      <a:avLst/>
                    </a:prstGeom>
                    <a:noFill/>
                    <a:ln>
                      <a:noFill/>
                    </a:ln>
                  </pic:spPr>
                </pic:pic>
              </a:graphicData>
            </a:graphic>
          </wp:inline>
        </w:drawing>
      </w:r>
    </w:p>
    <w:p w14:paraId="1B382D3A" w14:textId="1BA26DE3" w:rsidR="00C551A3" w:rsidRPr="005654BC" w:rsidRDefault="00CE4FF8" w:rsidP="003E5D93">
      <w:pPr>
        <w:pStyle w:val="Legenda"/>
        <w:jc w:val="center"/>
        <w:rPr>
          <w:color w:val="404040"/>
          <w:sz w:val="20"/>
          <w:szCs w:val="20"/>
        </w:rPr>
      </w:pPr>
      <w:bookmarkStart w:id="269" w:name="_Toc107327043"/>
      <w:r w:rsidRPr="00CE4FF8">
        <w:t xml:space="preserve">Fot. </w:t>
      </w:r>
      <w:fldSimple w:instr=" SEQ Fot. \* ARABIC ">
        <w:r w:rsidR="00577AED">
          <w:rPr>
            <w:noProof/>
          </w:rPr>
          <w:t>31</w:t>
        </w:r>
      </w:fldSimple>
      <w:r w:rsidRPr="00CE4FF8">
        <w:t xml:space="preserve">. </w:t>
      </w:r>
      <w:r w:rsidR="00C551A3" w:rsidRPr="00CE4FF8">
        <w:t>Rzeka Orla jest zarówno zachodnią granicą działki nr 22/2 oraz w tym miejscu „Zespole II”.</w:t>
      </w:r>
      <w:bookmarkEnd w:id="269"/>
    </w:p>
    <w:p w14:paraId="28B55E94" w14:textId="77777777" w:rsidR="001327B4" w:rsidRDefault="00C551A3" w:rsidP="003E5D93">
      <w:pPr>
        <w:pStyle w:val="Legenda"/>
        <w:spacing w:before="240" w:after="0"/>
        <w:jc w:val="center"/>
      </w:pPr>
      <w:r>
        <w:rPr>
          <w:noProof/>
        </w:rPr>
        <w:lastRenderedPageBreak/>
        <w:drawing>
          <wp:inline distT="0" distB="0" distL="0" distR="0" wp14:anchorId="3889B039" wp14:editId="632EC689">
            <wp:extent cx="5514359" cy="4137660"/>
            <wp:effectExtent l="0" t="0" r="0" b="0"/>
            <wp:docPr id="249" name="Obraz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14462" cy="4137737"/>
                    </a:xfrm>
                    <a:prstGeom prst="rect">
                      <a:avLst/>
                    </a:prstGeom>
                    <a:noFill/>
                    <a:ln>
                      <a:noFill/>
                    </a:ln>
                  </pic:spPr>
                </pic:pic>
              </a:graphicData>
            </a:graphic>
          </wp:inline>
        </w:drawing>
      </w:r>
    </w:p>
    <w:p w14:paraId="552BDA05" w14:textId="0CEDD441" w:rsidR="00C551A3" w:rsidRDefault="00CE4FF8" w:rsidP="003E5D93">
      <w:pPr>
        <w:pStyle w:val="Legenda"/>
        <w:jc w:val="center"/>
        <w:rPr>
          <w:bCs w:val="0"/>
          <w:color w:val="404040"/>
          <w:sz w:val="20"/>
          <w:szCs w:val="20"/>
        </w:rPr>
      </w:pPr>
      <w:bookmarkStart w:id="270" w:name="_Toc107327044"/>
      <w:r w:rsidRPr="00AD7EEB">
        <w:t xml:space="preserve">Fot. </w:t>
      </w:r>
      <w:fldSimple w:instr=" SEQ Fot. \* ARABIC ">
        <w:r w:rsidR="00577AED">
          <w:rPr>
            <w:noProof/>
          </w:rPr>
          <w:t>32</w:t>
        </w:r>
      </w:fldSimple>
      <w:r w:rsidRPr="00AD7EEB">
        <w:t xml:space="preserve">. </w:t>
      </w:r>
      <w:r w:rsidR="00C551A3" w:rsidRPr="00AD7EEB">
        <w:t>Widok na działkę inwestycyjną nr 22/2 w Zespole II.</w:t>
      </w:r>
      <w:bookmarkEnd w:id="270"/>
    </w:p>
    <w:p w14:paraId="48A7B1ED" w14:textId="77777777" w:rsidR="00E64333" w:rsidRDefault="00C551A3" w:rsidP="003E5D93">
      <w:pPr>
        <w:pStyle w:val="Legenda"/>
        <w:spacing w:before="240" w:after="0"/>
        <w:jc w:val="center"/>
      </w:pPr>
      <w:r>
        <w:rPr>
          <w:noProof/>
        </w:rPr>
        <w:drawing>
          <wp:inline distT="0" distB="0" distL="0" distR="0" wp14:anchorId="153A5034" wp14:editId="1B7EA49D">
            <wp:extent cx="5529604" cy="4145280"/>
            <wp:effectExtent l="0" t="0" r="0" b="0"/>
            <wp:docPr id="244"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29712" cy="4145361"/>
                    </a:xfrm>
                    <a:prstGeom prst="rect">
                      <a:avLst/>
                    </a:prstGeom>
                    <a:noFill/>
                    <a:ln>
                      <a:noFill/>
                    </a:ln>
                  </pic:spPr>
                </pic:pic>
              </a:graphicData>
            </a:graphic>
          </wp:inline>
        </w:drawing>
      </w:r>
    </w:p>
    <w:p w14:paraId="0E57C464" w14:textId="05EDADB8" w:rsidR="00C551A3" w:rsidRDefault="00AD7EEB" w:rsidP="003E5D93">
      <w:pPr>
        <w:pStyle w:val="Legenda"/>
        <w:jc w:val="center"/>
        <w:rPr>
          <w:bCs w:val="0"/>
          <w:color w:val="404040"/>
          <w:sz w:val="20"/>
          <w:szCs w:val="20"/>
        </w:rPr>
      </w:pPr>
      <w:bookmarkStart w:id="271" w:name="_Toc107327045"/>
      <w:r w:rsidRPr="00AD7EEB">
        <w:t xml:space="preserve">Fot. </w:t>
      </w:r>
      <w:fldSimple w:instr=" SEQ Fot. \* ARABIC ">
        <w:r w:rsidR="00577AED">
          <w:rPr>
            <w:noProof/>
          </w:rPr>
          <w:t>33</w:t>
        </w:r>
      </w:fldSimple>
      <w:r w:rsidRPr="00AD7EEB">
        <w:t xml:space="preserve">. </w:t>
      </w:r>
      <w:r w:rsidR="00C551A3" w:rsidRPr="00AD7EEB">
        <w:t>Rów melioracyjny jest zarówno wschodnią granicą działki nr 22/2 oraz „</w:t>
      </w:r>
      <w:proofErr w:type="spellStart"/>
      <w:r w:rsidR="00C551A3" w:rsidRPr="00AD7EEB">
        <w:t>Zespolu</w:t>
      </w:r>
      <w:proofErr w:type="spellEnd"/>
      <w:r w:rsidR="00C551A3" w:rsidRPr="00AD7EEB">
        <w:t xml:space="preserve"> II”.</w:t>
      </w:r>
      <w:bookmarkEnd w:id="271"/>
    </w:p>
    <w:p w14:paraId="56C1C1C8" w14:textId="77777777" w:rsidR="00E64333" w:rsidRDefault="00C551A3" w:rsidP="003E5D93">
      <w:pPr>
        <w:pStyle w:val="Legenda"/>
        <w:spacing w:before="240" w:after="0"/>
        <w:jc w:val="center"/>
      </w:pPr>
      <w:r>
        <w:rPr>
          <w:noProof/>
        </w:rPr>
        <w:lastRenderedPageBreak/>
        <w:drawing>
          <wp:inline distT="0" distB="0" distL="0" distR="0" wp14:anchorId="79239807" wp14:editId="518E2DBA">
            <wp:extent cx="5486400" cy="4114800"/>
            <wp:effectExtent l="0" t="0" r="0" b="0"/>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815EA3F" w14:textId="1951FED7" w:rsidR="00C551A3" w:rsidRDefault="00AD7EEB" w:rsidP="003E5D93">
      <w:pPr>
        <w:pStyle w:val="Legenda"/>
        <w:jc w:val="center"/>
        <w:rPr>
          <w:bCs w:val="0"/>
          <w:color w:val="404040"/>
          <w:sz w:val="20"/>
          <w:szCs w:val="20"/>
        </w:rPr>
      </w:pPr>
      <w:bookmarkStart w:id="272" w:name="_Toc107327046"/>
      <w:r w:rsidRPr="00AD7EEB">
        <w:t xml:space="preserve">Fot. </w:t>
      </w:r>
      <w:fldSimple w:instr=" SEQ Fot. \* ARABIC ">
        <w:r w:rsidR="00577AED">
          <w:rPr>
            <w:noProof/>
          </w:rPr>
          <w:t>34</w:t>
        </w:r>
      </w:fldSimple>
      <w:r w:rsidRPr="00AD7EEB">
        <w:t xml:space="preserve">. </w:t>
      </w:r>
      <w:r w:rsidR="00C551A3" w:rsidRPr="00AD7EEB">
        <w:t>Widok na południowowschodni fragment działki inwestycyjnej nr 14 w „Zespole II”.</w:t>
      </w:r>
      <w:bookmarkEnd w:id="272"/>
    </w:p>
    <w:p w14:paraId="7A49A163" w14:textId="77777777" w:rsidR="00E64333" w:rsidRDefault="00C551A3" w:rsidP="003E5D93">
      <w:pPr>
        <w:pStyle w:val="Legenda"/>
        <w:spacing w:before="240" w:after="0"/>
        <w:jc w:val="center"/>
      </w:pPr>
      <w:r>
        <w:rPr>
          <w:noProof/>
        </w:rPr>
        <w:drawing>
          <wp:inline distT="0" distB="0" distL="0" distR="0" wp14:anchorId="658C4D23" wp14:editId="5D7E3EF8">
            <wp:extent cx="5524500" cy="4145280"/>
            <wp:effectExtent l="0" t="0" r="0" b="762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524500" cy="4145280"/>
                    </a:xfrm>
                    <a:prstGeom prst="rect">
                      <a:avLst/>
                    </a:prstGeom>
                    <a:noFill/>
                    <a:ln>
                      <a:noFill/>
                    </a:ln>
                  </pic:spPr>
                </pic:pic>
              </a:graphicData>
            </a:graphic>
          </wp:inline>
        </w:drawing>
      </w:r>
    </w:p>
    <w:p w14:paraId="5BC85C62" w14:textId="65EB008F" w:rsidR="00C551A3" w:rsidRPr="00AD7EEB" w:rsidRDefault="00AD7EEB" w:rsidP="003E5D93">
      <w:pPr>
        <w:pStyle w:val="Legenda"/>
        <w:jc w:val="center"/>
      </w:pPr>
      <w:bookmarkStart w:id="273" w:name="_Toc107327047"/>
      <w:r w:rsidRPr="00AD7EEB">
        <w:t xml:space="preserve">Fot. </w:t>
      </w:r>
      <w:fldSimple w:instr=" SEQ Fot. \* ARABIC ">
        <w:r w:rsidR="00577AED">
          <w:rPr>
            <w:noProof/>
          </w:rPr>
          <w:t>35</w:t>
        </w:r>
      </w:fldSimple>
      <w:r w:rsidRPr="00AD7EEB">
        <w:t xml:space="preserve">. </w:t>
      </w:r>
      <w:r w:rsidR="00C551A3" w:rsidRPr="00AD7EEB">
        <w:t>Widok na centralną część działki inwestycyjnej nr 10/1 w Zespole II.</w:t>
      </w:r>
      <w:bookmarkEnd w:id="273"/>
    </w:p>
    <w:p w14:paraId="51355F4E" w14:textId="77777777" w:rsidR="00E64333" w:rsidRDefault="00C551A3" w:rsidP="003E5D93">
      <w:pPr>
        <w:pStyle w:val="Legenda"/>
        <w:spacing w:before="240" w:after="0"/>
        <w:jc w:val="center"/>
      </w:pPr>
      <w:r>
        <w:rPr>
          <w:noProof/>
        </w:rPr>
        <w:lastRenderedPageBreak/>
        <w:drawing>
          <wp:inline distT="0" distB="0" distL="0" distR="0" wp14:anchorId="527816A6" wp14:editId="10917034">
            <wp:extent cx="5382298" cy="403860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82557" cy="4038794"/>
                    </a:xfrm>
                    <a:prstGeom prst="rect">
                      <a:avLst/>
                    </a:prstGeom>
                    <a:noFill/>
                    <a:ln>
                      <a:noFill/>
                    </a:ln>
                  </pic:spPr>
                </pic:pic>
              </a:graphicData>
            </a:graphic>
          </wp:inline>
        </w:drawing>
      </w:r>
    </w:p>
    <w:p w14:paraId="308D1237" w14:textId="05C4094C" w:rsidR="00C551A3" w:rsidRPr="0065681B" w:rsidRDefault="00AD7EEB" w:rsidP="003E5D93">
      <w:pPr>
        <w:pStyle w:val="Legenda"/>
        <w:jc w:val="center"/>
        <w:rPr>
          <w:bCs w:val="0"/>
          <w:sz w:val="20"/>
          <w:szCs w:val="20"/>
        </w:rPr>
      </w:pPr>
      <w:bookmarkStart w:id="274" w:name="_Toc107327048"/>
      <w:r w:rsidRPr="00AD7EEB">
        <w:t xml:space="preserve">Fot. </w:t>
      </w:r>
      <w:fldSimple w:instr=" SEQ Fot. \* ARABIC ">
        <w:r w:rsidR="00577AED">
          <w:rPr>
            <w:noProof/>
          </w:rPr>
          <w:t>36</w:t>
        </w:r>
      </w:fldSimple>
      <w:r w:rsidRPr="00AD7EEB">
        <w:t xml:space="preserve">. </w:t>
      </w:r>
      <w:r w:rsidR="00C551A3" w:rsidRPr="00AD7EEB">
        <w:t>Droga gruntowa jest zarówno wschodnią granicą działki nr 10/1 oraz w tym miejscu „Zespołu II”</w:t>
      </w:r>
      <w:bookmarkEnd w:id="274"/>
    </w:p>
    <w:p w14:paraId="72F6E777" w14:textId="77777777" w:rsidR="00E64333" w:rsidRDefault="00C551A3" w:rsidP="003E5D93">
      <w:pPr>
        <w:pStyle w:val="Legenda"/>
        <w:spacing w:before="240" w:after="0"/>
        <w:jc w:val="center"/>
      </w:pPr>
      <w:r>
        <w:rPr>
          <w:noProof/>
        </w:rPr>
        <w:drawing>
          <wp:inline distT="0" distB="0" distL="0" distR="0" wp14:anchorId="6409BD76" wp14:editId="124E31C6">
            <wp:extent cx="5425440" cy="4069080"/>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25440" cy="4069080"/>
                    </a:xfrm>
                    <a:prstGeom prst="rect">
                      <a:avLst/>
                    </a:prstGeom>
                    <a:noFill/>
                    <a:ln>
                      <a:noFill/>
                    </a:ln>
                  </pic:spPr>
                </pic:pic>
              </a:graphicData>
            </a:graphic>
          </wp:inline>
        </w:drawing>
      </w:r>
    </w:p>
    <w:p w14:paraId="2F009010" w14:textId="723AC849" w:rsidR="00C551A3" w:rsidRDefault="00AD7EEB" w:rsidP="003E5D93">
      <w:pPr>
        <w:pStyle w:val="Legenda"/>
        <w:spacing w:after="0"/>
        <w:jc w:val="center"/>
        <w:rPr>
          <w:bCs w:val="0"/>
          <w:color w:val="404040"/>
          <w:sz w:val="20"/>
          <w:szCs w:val="20"/>
        </w:rPr>
      </w:pPr>
      <w:bookmarkStart w:id="275" w:name="_Toc107327049"/>
      <w:r w:rsidRPr="00AD7EEB">
        <w:t xml:space="preserve">Fot. </w:t>
      </w:r>
      <w:fldSimple w:instr=" SEQ Fot. \* ARABIC ">
        <w:r w:rsidR="00577AED">
          <w:rPr>
            <w:noProof/>
          </w:rPr>
          <w:t>37</w:t>
        </w:r>
      </w:fldSimple>
      <w:r w:rsidRPr="00AD7EEB">
        <w:t xml:space="preserve">. </w:t>
      </w:r>
      <w:r w:rsidR="00C551A3" w:rsidRPr="00AD7EEB">
        <w:t xml:space="preserve">Droga asfaltowa jest południową granicą działek nr 13 i 14 oraz północną 22/2 </w:t>
      </w:r>
      <w:r w:rsidR="0039521A">
        <w:br/>
      </w:r>
      <w:r w:rsidR="00C551A3" w:rsidRPr="00AD7EEB">
        <w:t>w Zespole II.</w:t>
      </w:r>
      <w:bookmarkEnd w:id="275"/>
    </w:p>
    <w:p w14:paraId="2B115DDD" w14:textId="77777777" w:rsidR="00AD7EEB" w:rsidRPr="00E043C5" w:rsidRDefault="00AD7EEB" w:rsidP="00B41AFD"/>
    <w:p w14:paraId="3F67B9CA" w14:textId="4864D173" w:rsidR="00A555CF" w:rsidRPr="00E043C5" w:rsidRDefault="00A555CF" w:rsidP="00A13B9C">
      <w:pPr>
        <w:pStyle w:val="Nagwek2"/>
        <w:numPr>
          <w:ilvl w:val="1"/>
          <w:numId w:val="7"/>
        </w:numPr>
        <w:suppressAutoHyphens/>
        <w:spacing w:before="200" w:after="0" w:line="276" w:lineRule="auto"/>
        <w:jc w:val="both"/>
      </w:pPr>
      <w:bookmarkStart w:id="276" w:name="_Toc107328760"/>
      <w:r w:rsidRPr="00E043C5">
        <w:rPr>
          <w:rFonts w:ascii="Verdana" w:hAnsi="Verdana"/>
        </w:rPr>
        <w:t>Zagospodarowanie przestrzenne</w:t>
      </w:r>
      <w:bookmarkEnd w:id="276"/>
    </w:p>
    <w:p w14:paraId="1EB4B0CE" w14:textId="77777777" w:rsidR="009C0090" w:rsidRPr="00E043C5" w:rsidRDefault="009C0090" w:rsidP="00F57000"/>
    <w:p w14:paraId="4324AAF0" w14:textId="452220CB" w:rsidR="00960F30" w:rsidRPr="00E043C5" w:rsidRDefault="003B045A" w:rsidP="00573840">
      <w:pPr>
        <w:spacing w:line="276" w:lineRule="auto"/>
      </w:pPr>
      <w:r w:rsidRPr="00E043C5">
        <w:t>Wójt gminy Sośno, pismem z dnia 1</w:t>
      </w:r>
      <w:r w:rsidR="00E53904" w:rsidRPr="00E043C5">
        <w:t>8</w:t>
      </w:r>
      <w:r w:rsidRPr="00E043C5">
        <w:t xml:space="preserve"> marca 2022</w:t>
      </w:r>
      <w:r w:rsidR="00E53904" w:rsidRPr="00E043C5">
        <w:t xml:space="preserve"> (znak: RI.6220.3.2022)</w:t>
      </w:r>
      <w:r w:rsidRPr="00E043C5">
        <w:t xml:space="preserve">, </w:t>
      </w:r>
      <w:r w:rsidR="004672D5" w:rsidRPr="00E043C5">
        <w:t>informuje o następującym:</w:t>
      </w:r>
    </w:p>
    <w:p w14:paraId="1DE87BF3" w14:textId="6BE09307" w:rsidR="00B41AFD" w:rsidRPr="00E043C5" w:rsidRDefault="00F163DA" w:rsidP="00A76422">
      <w:pPr>
        <w:pStyle w:val="Akapitzlist"/>
        <w:numPr>
          <w:ilvl w:val="0"/>
          <w:numId w:val="86"/>
        </w:numPr>
        <w:spacing w:line="276" w:lineRule="auto"/>
      </w:pPr>
      <w:r w:rsidRPr="00E043C5">
        <w:t>D</w:t>
      </w:r>
      <w:r w:rsidR="009D45F7" w:rsidRPr="00E043C5">
        <w:t xml:space="preserve">ziałki o numerach ewidencyjnych: </w:t>
      </w:r>
      <w:r w:rsidRPr="00E043C5">
        <w:t xml:space="preserve">10/1, 11/1, 12, 13, 14 i 22/2 </w:t>
      </w:r>
      <w:r w:rsidR="009D45F7" w:rsidRPr="00E043C5">
        <w:t xml:space="preserve">położone w miejscowości Wielowicz, obręb ewidencyjny Wielowicz, gm. Sośno, </w:t>
      </w:r>
      <w:r w:rsidRPr="00E043C5">
        <w:t>nie są ujęte w miejscowym planie zagospodarowania przestrzennego.</w:t>
      </w:r>
    </w:p>
    <w:p w14:paraId="6E5BD983" w14:textId="3D357A30" w:rsidR="00D45FC1" w:rsidRPr="00E043C5" w:rsidRDefault="00D45FC1" w:rsidP="003B045A">
      <w:pPr>
        <w:spacing w:line="276" w:lineRule="auto"/>
        <w:ind w:left="708"/>
      </w:pPr>
      <w:r w:rsidRPr="00E043C5">
        <w:t xml:space="preserve">Zgodnie z ustawą z dnia 20 maja 2016 o inwestycjach w zakresie elektrowni wiatrowych (Dz. U. z 2021, poz. 724), działki o numerach 10/1, 11/1, 12, 13, 14 i 22/2, obręb ewidencyjny Wielowicz, gm. Sośno, znajdują się w strefie dziesięciokrotności wysokości planowanych elektrowni wiatrowych, mierzonej od poziomu gruntu do najwyższego punktu budowli, wliczając elementy techniczne, szczególnie wirnik wraz z łopatami, w której nie mogą być lokalizowane i budowane budynki mieszkalne albo </w:t>
      </w:r>
      <w:r w:rsidR="003B1FB5" w:rsidRPr="00E043C5">
        <w:t xml:space="preserve">budynki </w:t>
      </w:r>
      <w:r w:rsidRPr="00E043C5">
        <w:t>o funkcji mieszanej</w:t>
      </w:r>
      <w:r w:rsidR="003B1FB5" w:rsidRPr="00E043C5">
        <w:t>, w skład której wchodzi funkcja mieszkaniowa.</w:t>
      </w:r>
    </w:p>
    <w:p w14:paraId="1FE40E42" w14:textId="37E57170" w:rsidR="003B1FB5" w:rsidRPr="00E043C5" w:rsidRDefault="003B1FB5" w:rsidP="00A76422">
      <w:pPr>
        <w:pStyle w:val="Akapitzlist"/>
        <w:numPr>
          <w:ilvl w:val="0"/>
          <w:numId w:val="86"/>
        </w:numPr>
        <w:spacing w:line="276" w:lineRule="auto"/>
      </w:pPr>
      <w:r w:rsidRPr="00E043C5">
        <w:t xml:space="preserve">Działki o numerach ewidencyjnych: 52, 53/8  obręb ewidencyjny 0020 Wysoka Krajeńska, gm. Sępólno Krajeńskie, zlokalizowane są na terenie, który obecnie nie jest objęty miejscowym planem zagospodarowania przestrzennego, a także nie są prowadzone żadne prace </w:t>
      </w:r>
      <w:r w:rsidR="004B0725" w:rsidRPr="00E043C5">
        <w:t>związane z opracowaniem miejscowego planu zagospodarowania przestrzennego.</w:t>
      </w:r>
    </w:p>
    <w:p w14:paraId="783D9573" w14:textId="77777777" w:rsidR="003B045A" w:rsidRPr="00E043C5" w:rsidRDefault="003B045A" w:rsidP="003B045A">
      <w:pPr>
        <w:pStyle w:val="Akapitzlist"/>
        <w:spacing w:line="276" w:lineRule="auto"/>
      </w:pPr>
    </w:p>
    <w:p w14:paraId="35A48268" w14:textId="53CCDAF1" w:rsidR="004B0725" w:rsidRPr="00E043C5" w:rsidRDefault="004B0725" w:rsidP="00A76422">
      <w:pPr>
        <w:pStyle w:val="Akapitzlist"/>
        <w:numPr>
          <w:ilvl w:val="0"/>
          <w:numId w:val="86"/>
        </w:numPr>
        <w:spacing w:before="240" w:line="276" w:lineRule="auto"/>
      </w:pPr>
      <w:r w:rsidRPr="00E043C5">
        <w:t>Działka o numerze ewidencyjnym 153/7 obręb ewidencyjny Suchorączek, gm. Więcbork, nie jest objęta miejscowym planem zagospodarowania przestrzennego dla miasta i gminy Więcbork.</w:t>
      </w:r>
      <w:r w:rsidR="00F72AFF" w:rsidRPr="00E043C5">
        <w:t xml:space="preserve"> Nie są też prowadzone żadne prace związane z opracowaniem miejscowego planu zagospodarowania przestrzennego.</w:t>
      </w:r>
    </w:p>
    <w:p w14:paraId="0A6DD4DD" w14:textId="544ABDAD" w:rsidR="00B41AFD" w:rsidRDefault="00B41AFD" w:rsidP="00573840">
      <w:pPr>
        <w:spacing w:line="276" w:lineRule="auto"/>
      </w:pPr>
    </w:p>
    <w:p w14:paraId="3BA38A4E" w14:textId="4BDC283F" w:rsidR="00B772D7" w:rsidRPr="00E043C5" w:rsidRDefault="00B772D7" w:rsidP="00A13B9C">
      <w:pPr>
        <w:pStyle w:val="Nagwek1"/>
        <w:numPr>
          <w:ilvl w:val="0"/>
          <w:numId w:val="7"/>
        </w:numPr>
        <w:suppressAutoHyphens/>
        <w:spacing w:before="480" w:after="0" w:line="276" w:lineRule="auto"/>
        <w:jc w:val="both"/>
        <w:rPr>
          <w:color w:val="auto"/>
        </w:rPr>
      </w:pPr>
      <w:bookmarkStart w:id="277" w:name="_Toc503189014"/>
      <w:bookmarkStart w:id="278" w:name="_Toc29487726"/>
      <w:bookmarkStart w:id="279" w:name="_Toc107328761"/>
      <w:bookmarkEnd w:id="237"/>
      <w:r w:rsidRPr="00E043C5">
        <w:rPr>
          <w:color w:val="auto"/>
        </w:rPr>
        <w:t>Opis analizowanych wariantów</w:t>
      </w:r>
      <w:bookmarkEnd w:id="277"/>
      <w:bookmarkEnd w:id="278"/>
      <w:bookmarkEnd w:id="279"/>
    </w:p>
    <w:p w14:paraId="0BFDA476" w14:textId="77777777" w:rsidR="00B772D7" w:rsidRPr="00E043C5" w:rsidRDefault="00B772D7" w:rsidP="00BB69F2">
      <w:pPr>
        <w:spacing w:line="276" w:lineRule="auto"/>
      </w:pPr>
    </w:p>
    <w:p w14:paraId="1C9AF958" w14:textId="77777777" w:rsidR="00B772D7" w:rsidRPr="00E043C5" w:rsidRDefault="00B772D7" w:rsidP="00A13B9C">
      <w:pPr>
        <w:pStyle w:val="Nagwek2"/>
        <w:numPr>
          <w:ilvl w:val="1"/>
          <w:numId w:val="7"/>
        </w:numPr>
        <w:suppressAutoHyphens/>
        <w:spacing w:before="200" w:after="0" w:line="276" w:lineRule="auto"/>
        <w:jc w:val="both"/>
        <w:rPr>
          <w:rFonts w:ascii="Verdana" w:hAnsi="Verdana"/>
        </w:rPr>
      </w:pPr>
      <w:bookmarkStart w:id="280" w:name="_Toc503189015"/>
      <w:bookmarkStart w:id="281" w:name="_Toc29487727"/>
      <w:bookmarkStart w:id="282" w:name="_Toc107328762"/>
      <w:r w:rsidRPr="00E043C5">
        <w:rPr>
          <w:rFonts w:ascii="Verdana" w:hAnsi="Verdana"/>
        </w:rPr>
        <w:t>Wariant „zerowy”, bezinwestycyjny</w:t>
      </w:r>
      <w:bookmarkEnd w:id="280"/>
      <w:bookmarkEnd w:id="281"/>
      <w:bookmarkEnd w:id="282"/>
    </w:p>
    <w:p w14:paraId="2479608F" w14:textId="77777777" w:rsidR="004C628B" w:rsidRDefault="004C628B" w:rsidP="009A5EE4">
      <w:pPr>
        <w:spacing w:line="276" w:lineRule="auto"/>
        <w:rPr>
          <w:b/>
          <w:u w:val="single"/>
        </w:rPr>
      </w:pPr>
    </w:p>
    <w:p w14:paraId="1256B48A" w14:textId="1D78203C" w:rsidR="009A5EE4" w:rsidRPr="00E043C5" w:rsidRDefault="009A5EE4" w:rsidP="009A5EE4">
      <w:pPr>
        <w:spacing w:line="276" w:lineRule="auto"/>
        <w:rPr>
          <w:u w:val="single"/>
        </w:rPr>
      </w:pPr>
      <w:r w:rsidRPr="00E043C5">
        <w:rPr>
          <w:b/>
          <w:u w:val="single"/>
        </w:rPr>
        <w:t>Wariant „0”</w:t>
      </w:r>
      <w:r w:rsidRPr="00E043C5">
        <w:rPr>
          <w:u w:val="single"/>
        </w:rPr>
        <w:t xml:space="preserve"> –niepodejmowanie przedsięwzięcia</w:t>
      </w:r>
    </w:p>
    <w:p w14:paraId="2358D5A5" w14:textId="77777777" w:rsidR="009A5EE4" w:rsidRPr="00E043C5" w:rsidRDefault="009A5EE4" w:rsidP="009A5EE4">
      <w:pPr>
        <w:spacing w:line="276" w:lineRule="auto"/>
      </w:pPr>
      <w:r w:rsidRPr="00E043C5">
        <w:t>Jest to wariant polegający na niepodejmowaniu przedsięwzięcia, który w krótkiej perspektywie czasowej oraz rozpatrując jedynie miejsce realizacji przedsięwzięcia, może okazać się wariantem najkorzystniejszym, bowiem każda działalność inwestycyjna człowieka wiąże się z potencjalnie negatywnym oddziaływaniem na środowisko, którego skala zależy od charakteru planowanych przedsięwzięć.</w:t>
      </w:r>
    </w:p>
    <w:p w14:paraId="2208E7AC" w14:textId="77777777" w:rsidR="009A5EE4" w:rsidRPr="00E043C5" w:rsidRDefault="009A5EE4" w:rsidP="009A5EE4">
      <w:pPr>
        <w:spacing w:after="120" w:line="276" w:lineRule="auto"/>
      </w:pPr>
      <w:r w:rsidRPr="00E043C5">
        <w:t xml:space="preserve">Jednak mając na uwadze perspektywę długookresową, wariant ten może okazać się niekorzystny, gdyż rezygnacja z jego realizacji będzie wiązała się z niedostarczeniem do </w:t>
      </w:r>
      <w:r w:rsidRPr="00E043C5">
        <w:lastRenderedPageBreak/>
        <w:t>Krajowego Systemu Energetycznego energii wyprodukowanej z odnawialnego źródła energii. Poza tym wiąże się z pozostawieniem stanu istniejącego i rezygnacji z korzystnych ekonomicznie dostaw energii odnawialnej. Czysta energia z OZE powinna systematycznie zmniejszać znaczenie roli konwencjonalnej energii elektrycznej, wpływając na dalsze polepszenie jakości standardów środowiska naturalnego. Warto również wspomnieć, że wytwarzanie energii ze źródeł konwencjonalnych wiąże się z emisją zanieczyszczeń do powietrza w postaci smogu. Spowodowana tym śmiertelność wynosi aż 45 tys. osób rocznie.  Rozwój energetyki słonecznej jako jedna z możliwości wykorzystania odnawialnych źródeł energii jest konieczny m.in. dlatego iż:</w:t>
      </w:r>
    </w:p>
    <w:p w14:paraId="4AAC64F6" w14:textId="77777777" w:rsidR="009A5EE4" w:rsidRPr="00E043C5" w:rsidRDefault="009A5EE4" w:rsidP="009A5EE4">
      <w:pPr>
        <w:numPr>
          <w:ilvl w:val="0"/>
          <w:numId w:val="6"/>
        </w:numPr>
        <w:spacing w:after="0" w:line="276" w:lineRule="auto"/>
      </w:pPr>
      <w:r w:rsidRPr="00E043C5">
        <w:t>w polskich warunkach słońce jest dobrym źródłem „czystej i ekologicznej” elektryczności,</w:t>
      </w:r>
    </w:p>
    <w:p w14:paraId="52AA030A" w14:textId="77777777" w:rsidR="009A5EE4" w:rsidRPr="00E043C5" w:rsidRDefault="009A5EE4" w:rsidP="009A5EE4">
      <w:pPr>
        <w:numPr>
          <w:ilvl w:val="0"/>
          <w:numId w:val="6"/>
        </w:numPr>
        <w:spacing w:after="0" w:line="276" w:lineRule="auto"/>
      </w:pPr>
      <w:r w:rsidRPr="00E043C5">
        <w:t>wzrastające potrzeby energetyczne Polski wymagają zwiększonej produkcji i dostaw energii elektrycznej, głównie „odnawialnej”</w:t>
      </w:r>
    </w:p>
    <w:p w14:paraId="5F437005" w14:textId="77777777" w:rsidR="009A5EE4" w:rsidRPr="00E043C5" w:rsidRDefault="009A5EE4" w:rsidP="009A5EE4">
      <w:pPr>
        <w:numPr>
          <w:ilvl w:val="0"/>
          <w:numId w:val="6"/>
        </w:numPr>
        <w:spacing w:after="0" w:line="276" w:lineRule="auto"/>
      </w:pPr>
      <w:r w:rsidRPr="00E043C5">
        <w:t>wymagania UE, przyjęte i egzekwowane przez Polskę.</w:t>
      </w:r>
    </w:p>
    <w:p w14:paraId="392D6468" w14:textId="77777777" w:rsidR="009A5EE4" w:rsidRPr="00E043C5" w:rsidRDefault="009A5EE4" w:rsidP="009A5EE4">
      <w:pPr>
        <w:spacing w:after="0"/>
        <w:rPr>
          <w:b/>
          <w:sz w:val="10"/>
          <w:szCs w:val="10"/>
          <w:u w:val="single"/>
        </w:rPr>
      </w:pPr>
    </w:p>
    <w:p w14:paraId="1D71B589" w14:textId="77777777" w:rsidR="009A5EE4" w:rsidRPr="00E043C5" w:rsidRDefault="009A5EE4" w:rsidP="009A5EE4">
      <w:pPr>
        <w:spacing w:line="276" w:lineRule="auto"/>
      </w:pPr>
      <w:r w:rsidRPr="00E043C5">
        <w:t>Planowana inwestycja polegająca na budowie farmy fotowoltaicznej przyniesie również społeczne korzyści lokalne pod postacią zwiększenia świadomości ekologicznej mieszkańców, co w perspektywie wieloletniej przyczyni się do poprawy standardów środowiska naturalnego.</w:t>
      </w:r>
    </w:p>
    <w:p w14:paraId="2E4E14C0" w14:textId="77777777" w:rsidR="009A5EE4" w:rsidRPr="00E043C5" w:rsidRDefault="009A5EE4" w:rsidP="009A5EE4">
      <w:pPr>
        <w:spacing w:line="276" w:lineRule="auto"/>
      </w:pPr>
      <w:r w:rsidRPr="00E043C5">
        <w:t xml:space="preserve">Inwestor dołoży wszelkich starań, aby przynieść środowiskowe korzyści lokalne poprzez zwiększenie świadomości ekologicznej mieszkańców, co w perspektywie wieloletniej przyczyni się do poprawy standardów środowiska naturalnego. Warto dodać, że odnawialne źródła energii mają pozytywny wpływ na ogół środowiska przyrodniczego nie tylko w perspektywie krótkoterminowej, ale również wieloletniej. Konwencjonalne źródła energii emitują duże ilości zanieczyszczeń do atmosfery co nieuchronnie prowadzi do nieodwracalnych zmian w środowisku. Farma fotowoltaiczna przyniesie również korzyści dla lokalnych mieszkańców – czysta energia, edukacja ekologiczna czy profity z dzierżawy terenów inwestycyjnych to jedne z wielu zalet wynikających z realizacji przedsięwzięcia. </w:t>
      </w:r>
    </w:p>
    <w:p w14:paraId="047EC446" w14:textId="77777777" w:rsidR="009A5EE4" w:rsidRPr="00E043C5" w:rsidRDefault="009A5EE4" w:rsidP="009A5EE4">
      <w:pPr>
        <w:spacing w:line="276" w:lineRule="auto"/>
      </w:pPr>
      <w:r w:rsidRPr="00E043C5">
        <w:t xml:space="preserve">W przypadku braku realizacji ww. inwestycji mamy do czynienia z niewykorzystaniem potencjału obszaru nadającego się pod wytwarzanie zielonej energii elektrycznej. Budowa farmy fotowoltaicznej na omawianym terenie jest rozwiązaniem korzystnym pod względem ekologicznym i społecznym. </w:t>
      </w:r>
    </w:p>
    <w:p w14:paraId="1E5365A5" w14:textId="77777777" w:rsidR="000E4527" w:rsidRPr="00E043C5" w:rsidRDefault="000E4527" w:rsidP="000E4527">
      <w:pPr>
        <w:spacing w:line="276" w:lineRule="auto"/>
      </w:pPr>
      <w:r w:rsidRPr="00E043C5">
        <w:t>Wytwarzanie energii elektrycznej ze Słońca jest jednym z najbardziej proekologicznych sposobów pozyskiwania energii spośród wszystkich odnawialnych źródeł energii. Biorąc pod uwagę lokalizację planowanej inwestycji oraz specyfikę instalacji fotowoltaicznych przewiduje się brak wystąpienia znaczącego, potencjalnego oddziaływania na planowanym obszarze.</w:t>
      </w:r>
    </w:p>
    <w:p w14:paraId="006F21CB" w14:textId="77777777" w:rsidR="000E4527" w:rsidRPr="00E043C5" w:rsidRDefault="000E4527" w:rsidP="000E4527">
      <w:pPr>
        <w:spacing w:line="276" w:lineRule="auto"/>
      </w:pPr>
      <w:r w:rsidRPr="00E043C5">
        <w:t>W przypadku zaniechania realizacji przedsięwzięcia teren użytkowany będzie tak jak to ma miejsce obecnie, czyli stanowić będzie niezagospodarowany, przekształcony antropogenicznie obszar użytkowany rolniczo.</w:t>
      </w:r>
    </w:p>
    <w:p w14:paraId="42701AB9" w14:textId="77777777" w:rsidR="000E4527" w:rsidRPr="00E043C5" w:rsidRDefault="000E4527" w:rsidP="000E4527">
      <w:pPr>
        <w:spacing w:after="80" w:line="276" w:lineRule="auto"/>
      </w:pPr>
      <w:r w:rsidRPr="00E043C5">
        <w:t xml:space="preserve">Reasumując, w przypadku rezygnacji z rozpatrywanej inwestycji i pozostawienia stanu obecnego przewiduje się następujące skutki: </w:t>
      </w:r>
    </w:p>
    <w:p w14:paraId="61BE0AF7" w14:textId="77777777" w:rsidR="000E4527" w:rsidRPr="00E043C5" w:rsidRDefault="000E4527" w:rsidP="00A76422">
      <w:pPr>
        <w:pStyle w:val="Akapitzlist"/>
        <w:numPr>
          <w:ilvl w:val="0"/>
          <w:numId w:val="60"/>
        </w:numPr>
        <w:spacing w:after="120" w:line="276" w:lineRule="auto"/>
      </w:pPr>
      <w:r w:rsidRPr="00E043C5">
        <w:t xml:space="preserve">niewprowadzenie inwestycji w życie spowoduje brak możliwości produkcji ekologicznej energii elektrycznej, </w:t>
      </w:r>
    </w:p>
    <w:p w14:paraId="52B79047" w14:textId="77777777" w:rsidR="000E4527" w:rsidRPr="00E043C5" w:rsidRDefault="000E4527" w:rsidP="00A76422">
      <w:pPr>
        <w:pStyle w:val="Akapitzlist"/>
        <w:numPr>
          <w:ilvl w:val="0"/>
          <w:numId w:val="60"/>
        </w:numPr>
        <w:spacing w:after="120" w:line="276" w:lineRule="auto"/>
      </w:pPr>
      <w:r w:rsidRPr="00E043C5">
        <w:t xml:space="preserve">brak możliwości utworzenia nowych miejsc pracy, </w:t>
      </w:r>
    </w:p>
    <w:p w14:paraId="6726D8DF" w14:textId="77777777" w:rsidR="000E4527" w:rsidRPr="00E043C5" w:rsidRDefault="000E4527" w:rsidP="00A76422">
      <w:pPr>
        <w:pStyle w:val="Akapitzlist"/>
        <w:numPr>
          <w:ilvl w:val="0"/>
          <w:numId w:val="60"/>
        </w:numPr>
        <w:spacing w:after="120" w:line="276" w:lineRule="auto"/>
      </w:pPr>
      <w:r w:rsidRPr="00E043C5">
        <w:lastRenderedPageBreak/>
        <w:t xml:space="preserve">niewprowadzenie inwestycji w życie nie przyczyni się również do promowania </w:t>
      </w:r>
      <w:r w:rsidRPr="00E043C5">
        <w:br/>
        <w:t xml:space="preserve">w gminie działań proekologicznych, </w:t>
      </w:r>
    </w:p>
    <w:p w14:paraId="585ABE20" w14:textId="77777777" w:rsidR="000E4527" w:rsidRPr="00E043C5" w:rsidRDefault="000E4527" w:rsidP="00A76422">
      <w:pPr>
        <w:pStyle w:val="Akapitzlist"/>
        <w:numPr>
          <w:ilvl w:val="0"/>
          <w:numId w:val="60"/>
        </w:numPr>
        <w:spacing w:after="120" w:line="276" w:lineRule="auto"/>
      </w:pPr>
      <w:r w:rsidRPr="00E043C5">
        <w:t xml:space="preserve">brak możliwości kupna przez rynek energii czystej, ekologicznej energii elektrycznej pochodzącej z odnawialnych źródeł energii, </w:t>
      </w:r>
    </w:p>
    <w:p w14:paraId="2C3CA6AC" w14:textId="77777777" w:rsidR="000E4527" w:rsidRPr="00E043C5" w:rsidRDefault="000E4527" w:rsidP="00A76422">
      <w:pPr>
        <w:pStyle w:val="Akapitzlist"/>
        <w:numPr>
          <w:ilvl w:val="0"/>
          <w:numId w:val="60"/>
        </w:numPr>
        <w:spacing w:after="120" w:line="276" w:lineRule="auto"/>
      </w:pPr>
      <w:r w:rsidRPr="00E043C5">
        <w:t>brak możliwości uzyskania dodatkowych wpływów do budżetu gminy (podatki).</w:t>
      </w:r>
    </w:p>
    <w:p w14:paraId="069BB3F5" w14:textId="77777777" w:rsidR="000E4527" w:rsidRPr="00E043C5" w:rsidRDefault="000E4527" w:rsidP="009A5EE4">
      <w:pPr>
        <w:spacing w:line="276" w:lineRule="auto"/>
        <w:rPr>
          <w:b/>
          <w:bCs/>
        </w:rPr>
      </w:pPr>
    </w:p>
    <w:p w14:paraId="0E3C5F97" w14:textId="7E4DB813" w:rsidR="009A5EE4" w:rsidRPr="00E043C5" w:rsidRDefault="009A5EE4" w:rsidP="009A5EE4">
      <w:pPr>
        <w:spacing w:line="276" w:lineRule="auto"/>
      </w:pPr>
      <w:r w:rsidRPr="00E043C5">
        <w:rPr>
          <w:b/>
          <w:bCs/>
        </w:rPr>
        <w:t>Warto zwrócić uwagę, że wariant zerowy wcale nie musi być najkorzystniejszy z przyrodniczego punktu widzenia.</w:t>
      </w:r>
      <w:r w:rsidRPr="00E043C5">
        <w:t xml:space="preserve"> Obecnie istniejące, wielkopowierzchniowe i intensywnie użytkowane pola orne są niemal jałowe pod względem przyrodniczym i charakteryzują się bardzo niską różnorodnością biologiczną. </w:t>
      </w:r>
    </w:p>
    <w:p w14:paraId="3D2BD323" w14:textId="77777777" w:rsidR="009A5EE4" w:rsidRPr="00E043C5" w:rsidRDefault="009A5EE4" w:rsidP="009A5EE4">
      <w:pPr>
        <w:spacing w:line="276" w:lineRule="auto"/>
      </w:pPr>
      <w:r w:rsidRPr="00E043C5">
        <w:t>Zmiana sposobu użytkowania będzie jednoznacznie sprzyjała wzrostowi różnorodności gatunków zasiedlających teren jak i ogólnego zagęszczenia zwierząt. Wśród gatunków, które powinny zwiększyć liczebność są m.in. drobne kręgowce, jak gryzonie i płazy.</w:t>
      </w:r>
    </w:p>
    <w:p w14:paraId="554FB0CB" w14:textId="77777777" w:rsidR="009A5EE4" w:rsidRPr="00E043C5" w:rsidRDefault="009A5EE4" w:rsidP="009A5EE4">
      <w:pPr>
        <w:spacing w:line="276" w:lineRule="auto"/>
      </w:pPr>
      <w:r w:rsidRPr="00E043C5">
        <w:t>Niebagatelne znaczenie powinno mieć też zaprzestanie zabiegów agrarnych, które z jednej strony wprowadzają do środowiska środki chemiczne, w tym nawozy, a z drugiej zakłócają spokój ptaków lęgowych w kluczowej fazie sezonu.</w:t>
      </w:r>
    </w:p>
    <w:p w14:paraId="2461EF70" w14:textId="264CF9FE" w:rsidR="00BC74FB" w:rsidRPr="00DE7B2E" w:rsidRDefault="006F2911" w:rsidP="00BC74FB">
      <w:pPr>
        <w:spacing w:line="276" w:lineRule="auto"/>
        <w:rPr>
          <w:szCs w:val="20"/>
        </w:rPr>
      </w:pPr>
      <w:bookmarkStart w:id="283" w:name="_Hlk62113224"/>
      <w:r w:rsidRPr="00E043C5">
        <w:rPr>
          <w:szCs w:val="20"/>
        </w:rPr>
        <w:t xml:space="preserve">Cały obszar planowanej inwestycji jest intensywnie użytkowany rolniczo  (pola orne obsiewane zbożem, głównie kukurydzą). Na omawianym terenie nie występują chronione typy siedlisk przyrodniczych, stwierdza się że planowana instalacja charakteryzuje się niskim stopniem inwazyjności. Przy założeniu minimalnej ingerencji w środowisko, oddziaływanie inwestycji może przyczynić się do wycofania się niektórych gatunków. Ograniczy się to jednak do niewielkiej ilości dość wąskiej grupy pospolitej awifauny związanej z otwartym krajobrazem rolniczym, a więc biotopem dominującym w bezpośrednim sąsiedztwie planowanej inwestycji. Z oczywistych względów, jak na każdej podobnej wielkości powierzchni w Polsce, występują tu objęte ochroną gatunki ptaków. Nie reprezentują one jednak gatunków szczególnie rzadkich czy cennych, a zajęcie potencjalnych powierzchni żerowiskowych pod panele fotowoltaiczne nie będzie miało znaczenia dla lokalnych populacji. Ograniczy się to do niewielkiej ilości dość wąskiej grupy pospolitej awifauny związanej z suchymi terenami otwartymi intensywnie użytkowanych rolniczo. </w:t>
      </w:r>
      <w:r w:rsidR="00BC74FB" w:rsidRPr="00DE7B2E">
        <w:rPr>
          <w:szCs w:val="20"/>
        </w:rPr>
        <w:t xml:space="preserve">Wyparte osobniki awifauny lęgowej bez problemu znajdą dogodne rozległe biotopy do rozrodu i żerowania w najbliższym sąsiedztwie. Najcenniejsze przyrodniczo fragmenty działek inwestycyjnych, na których gniazdować mogą  między innymi: gąsiorek </w:t>
      </w:r>
      <w:proofErr w:type="spellStart"/>
      <w:r w:rsidR="00BC74FB" w:rsidRPr="00DE7B2E">
        <w:rPr>
          <w:i/>
          <w:szCs w:val="20"/>
        </w:rPr>
        <w:t>Lanius</w:t>
      </w:r>
      <w:proofErr w:type="spellEnd"/>
      <w:r w:rsidR="00BC74FB" w:rsidRPr="00DE7B2E">
        <w:rPr>
          <w:i/>
          <w:szCs w:val="20"/>
        </w:rPr>
        <w:t xml:space="preserve"> </w:t>
      </w:r>
      <w:proofErr w:type="spellStart"/>
      <w:r w:rsidR="00BC74FB" w:rsidRPr="00DE7B2E">
        <w:rPr>
          <w:i/>
          <w:szCs w:val="20"/>
        </w:rPr>
        <w:t>collurio</w:t>
      </w:r>
      <w:proofErr w:type="spellEnd"/>
      <w:r w:rsidR="00BC74FB" w:rsidRPr="00DE7B2E">
        <w:rPr>
          <w:szCs w:val="20"/>
        </w:rPr>
        <w:t xml:space="preserve"> </w:t>
      </w:r>
      <w:r w:rsidR="00BC74FB">
        <w:rPr>
          <w:szCs w:val="20"/>
        </w:rPr>
        <w:t xml:space="preserve">czy </w:t>
      </w:r>
      <w:r w:rsidR="00BC74FB" w:rsidRPr="00DE7B2E">
        <w:rPr>
          <w:szCs w:val="20"/>
        </w:rPr>
        <w:t xml:space="preserve">słowik szary  </w:t>
      </w:r>
      <w:proofErr w:type="spellStart"/>
      <w:r w:rsidR="00BC74FB" w:rsidRPr="00DE7B2E">
        <w:rPr>
          <w:i/>
          <w:szCs w:val="20"/>
        </w:rPr>
        <w:t>Luscinia</w:t>
      </w:r>
      <w:proofErr w:type="spellEnd"/>
      <w:r w:rsidR="00BC74FB" w:rsidRPr="00DE7B2E">
        <w:rPr>
          <w:i/>
          <w:szCs w:val="20"/>
        </w:rPr>
        <w:t xml:space="preserve"> </w:t>
      </w:r>
      <w:proofErr w:type="spellStart"/>
      <w:r w:rsidR="00BC74FB" w:rsidRPr="00DE7B2E">
        <w:rPr>
          <w:i/>
          <w:szCs w:val="20"/>
        </w:rPr>
        <w:t>luscinia</w:t>
      </w:r>
      <w:proofErr w:type="spellEnd"/>
      <w:r w:rsidR="00BC74FB" w:rsidRPr="00DE7B2E">
        <w:rPr>
          <w:szCs w:val="20"/>
        </w:rPr>
        <w:t xml:space="preserve"> oraz potencjalne dogodne żerowiska dla bociana białego </w:t>
      </w:r>
      <w:proofErr w:type="spellStart"/>
      <w:r w:rsidR="00BC74FB" w:rsidRPr="00DE7B2E">
        <w:rPr>
          <w:i/>
          <w:szCs w:val="20"/>
        </w:rPr>
        <w:t>Ciconia</w:t>
      </w:r>
      <w:proofErr w:type="spellEnd"/>
      <w:r w:rsidR="00BC74FB" w:rsidRPr="00DE7B2E">
        <w:rPr>
          <w:i/>
          <w:szCs w:val="20"/>
        </w:rPr>
        <w:t xml:space="preserve"> </w:t>
      </w:r>
      <w:proofErr w:type="spellStart"/>
      <w:r w:rsidR="00BC74FB" w:rsidRPr="00DE7B2E">
        <w:rPr>
          <w:i/>
          <w:szCs w:val="20"/>
        </w:rPr>
        <w:t>ciconia</w:t>
      </w:r>
      <w:proofErr w:type="spellEnd"/>
      <w:r w:rsidR="00BC74FB" w:rsidRPr="00DE7B2E">
        <w:rPr>
          <w:szCs w:val="20"/>
        </w:rPr>
        <w:t xml:space="preserve">, błotniaka stawowego </w:t>
      </w:r>
      <w:r w:rsidR="00BC74FB" w:rsidRPr="00DE7B2E">
        <w:rPr>
          <w:i/>
          <w:szCs w:val="20"/>
        </w:rPr>
        <w:t xml:space="preserve">Circus </w:t>
      </w:r>
      <w:proofErr w:type="spellStart"/>
      <w:r w:rsidR="00BC74FB" w:rsidRPr="00DE7B2E">
        <w:rPr>
          <w:i/>
          <w:szCs w:val="20"/>
        </w:rPr>
        <w:t>aeruginosus</w:t>
      </w:r>
      <w:proofErr w:type="spellEnd"/>
      <w:r w:rsidR="00BC74FB" w:rsidRPr="00DE7B2E">
        <w:rPr>
          <w:szCs w:val="20"/>
        </w:rPr>
        <w:t xml:space="preserve"> oraz żurawia </w:t>
      </w:r>
      <w:proofErr w:type="spellStart"/>
      <w:r w:rsidR="00BC74FB" w:rsidRPr="00DE7B2E">
        <w:rPr>
          <w:i/>
          <w:szCs w:val="20"/>
        </w:rPr>
        <w:t>Grus</w:t>
      </w:r>
      <w:proofErr w:type="spellEnd"/>
      <w:r w:rsidR="00BC74FB" w:rsidRPr="00DE7B2E">
        <w:rPr>
          <w:i/>
          <w:szCs w:val="20"/>
        </w:rPr>
        <w:t xml:space="preserve"> </w:t>
      </w:r>
      <w:proofErr w:type="spellStart"/>
      <w:r w:rsidR="00BC74FB" w:rsidRPr="00DE7B2E">
        <w:rPr>
          <w:i/>
          <w:szCs w:val="20"/>
        </w:rPr>
        <w:t>grus</w:t>
      </w:r>
      <w:proofErr w:type="spellEnd"/>
      <w:r w:rsidR="00BC74FB" w:rsidRPr="00DE7B2E">
        <w:rPr>
          <w:szCs w:val="20"/>
        </w:rPr>
        <w:t>, rekomenduje się do wyłączen</w:t>
      </w:r>
      <w:r w:rsidR="00BC74FB" w:rsidRPr="004C628B">
        <w:rPr>
          <w:szCs w:val="20"/>
        </w:rPr>
        <w:t>ia  (</w:t>
      </w:r>
      <w:r w:rsidR="004C628B" w:rsidRPr="004C628B">
        <w:rPr>
          <w:szCs w:val="20"/>
        </w:rPr>
        <w:t>Rysunek 35 i 36</w:t>
      </w:r>
      <w:r w:rsidR="00BC74FB" w:rsidRPr="004C628B">
        <w:rPr>
          <w:szCs w:val="20"/>
        </w:rPr>
        <w:t>).</w:t>
      </w:r>
    </w:p>
    <w:p w14:paraId="6D3F3B64" w14:textId="77777777" w:rsidR="00C4404B" w:rsidRPr="00E043C5" w:rsidRDefault="00C4404B" w:rsidP="00C4404B">
      <w:pPr>
        <w:spacing w:line="276" w:lineRule="auto"/>
      </w:pPr>
      <w:r w:rsidRPr="00E043C5">
        <w:t xml:space="preserve">Zmiana sposobu użytkowania będzie jednoznacznie sprzyjała wzrostowi różnorodności gatunków zasiedlających teren jak i ogólnego zagęszczenia zwierząt. Wśród gatunków, które powinny zwiększyć liczebność są m.in. drobne kręgowce, jak gryzonie i płazy, które z kolei stanowią pokarm gatunków będących przedmiotem ochrony obszaru Natura 2000. </w:t>
      </w:r>
    </w:p>
    <w:p w14:paraId="2FD9E71B" w14:textId="5F528E07" w:rsidR="00EB2FCF" w:rsidRDefault="00C4404B" w:rsidP="00C4404B">
      <w:pPr>
        <w:spacing w:after="240" w:line="276" w:lineRule="auto"/>
      </w:pPr>
      <w:r w:rsidRPr="00E043C5">
        <w:t xml:space="preserve">Co prawda, znaczna część powierzchni zostanie zasłonięta panelami, co znacznie obniży produkcję pierwotną, ale z drugiej strony ziemia nie będzie poddawana cyklicznej orce oraz innym zabiegom agrotechnicznym, jak nawożenie czy </w:t>
      </w:r>
      <w:proofErr w:type="spellStart"/>
      <w:r w:rsidRPr="00E043C5">
        <w:t>herbicydowanie</w:t>
      </w:r>
      <w:proofErr w:type="spellEnd"/>
      <w:r w:rsidRPr="00E043C5">
        <w:t xml:space="preserve">. Zabiegi agrarne z jednej strony wprowadzają do środowiska środki chemiczne, w tym nawozy przyczyniające się do eutrofizacji śródpolnych zagłębień i okolicznych zbiorników wodnych, a z drugiej zakłócają spokój ptaków lęgowych w kluczowej fazie sezonu. Sama orka stanowi </w:t>
      </w:r>
      <w:r w:rsidRPr="00E043C5">
        <w:lastRenderedPageBreak/>
        <w:t>bezpośrednie zagrożenie zwierząt o niewielkich rozmiarach ciała, niszczy także ich nory. Mimo realizacji inwestycji należy zatem oczekiwać poprawy bezpieczeństwa i umiarkowanego wzrostu liczebności płazów i gryzoni.</w:t>
      </w:r>
    </w:p>
    <w:p w14:paraId="7D1F7D94" w14:textId="77777777" w:rsidR="0039521A" w:rsidRPr="00E043C5" w:rsidRDefault="0039521A" w:rsidP="00C4404B">
      <w:pPr>
        <w:spacing w:after="240" w:line="276" w:lineRule="auto"/>
      </w:pPr>
    </w:p>
    <w:bookmarkEnd w:id="283"/>
    <w:p w14:paraId="27D427CF" w14:textId="77777777" w:rsidR="00C23AA1" w:rsidRPr="00E043C5" w:rsidRDefault="00C23AA1" w:rsidP="00BB69F2">
      <w:pPr>
        <w:spacing w:line="276" w:lineRule="auto"/>
        <w:rPr>
          <w:b/>
          <w:sz w:val="10"/>
          <w:szCs w:val="10"/>
          <w:u w:val="single"/>
        </w:rPr>
      </w:pPr>
    </w:p>
    <w:p w14:paraId="7EDEFEC5" w14:textId="234C45FD" w:rsidR="00B772D7" w:rsidRPr="00E043C5" w:rsidRDefault="00B772D7" w:rsidP="00A13B9C">
      <w:pPr>
        <w:pStyle w:val="Nagwek2"/>
        <w:numPr>
          <w:ilvl w:val="1"/>
          <w:numId w:val="7"/>
        </w:numPr>
        <w:suppressAutoHyphens/>
        <w:spacing w:before="200" w:after="0" w:line="276" w:lineRule="auto"/>
        <w:jc w:val="both"/>
        <w:rPr>
          <w:rFonts w:ascii="Verdana" w:hAnsi="Verdana"/>
        </w:rPr>
      </w:pPr>
      <w:bookmarkStart w:id="284" w:name="_Toc503189016"/>
      <w:bookmarkStart w:id="285" w:name="_Toc29487728"/>
      <w:bookmarkStart w:id="286" w:name="_Toc107328763"/>
      <w:r w:rsidRPr="00E043C5">
        <w:rPr>
          <w:rFonts w:ascii="Verdana" w:hAnsi="Verdana"/>
        </w:rPr>
        <w:t>Wariant inwestor</w:t>
      </w:r>
      <w:r w:rsidR="004D7141" w:rsidRPr="00E043C5">
        <w:rPr>
          <w:rFonts w:ascii="Verdana" w:hAnsi="Verdana"/>
        </w:rPr>
        <w:t>s</w:t>
      </w:r>
      <w:r w:rsidRPr="00E043C5">
        <w:rPr>
          <w:rFonts w:ascii="Verdana" w:hAnsi="Verdana"/>
        </w:rPr>
        <w:t>ki – preferowany</w:t>
      </w:r>
      <w:bookmarkEnd w:id="284"/>
      <w:bookmarkEnd w:id="285"/>
      <w:bookmarkEnd w:id="286"/>
    </w:p>
    <w:p w14:paraId="4BE0C2B4" w14:textId="6DDB464A" w:rsidR="00B772D7" w:rsidRPr="00E043C5" w:rsidRDefault="00B772D7" w:rsidP="00BB69F2">
      <w:pPr>
        <w:spacing w:line="276" w:lineRule="auto"/>
      </w:pPr>
    </w:p>
    <w:p w14:paraId="5F7AC3B5" w14:textId="77777777" w:rsidR="009A5EE4" w:rsidRPr="00E043C5" w:rsidRDefault="009A5EE4" w:rsidP="009A5EE4">
      <w:pPr>
        <w:rPr>
          <w:b/>
          <w:u w:val="single"/>
        </w:rPr>
      </w:pPr>
      <w:r w:rsidRPr="00E043C5">
        <w:rPr>
          <w:b/>
          <w:u w:val="single"/>
        </w:rPr>
        <w:t>Wariant inwestorski „A”</w:t>
      </w:r>
    </w:p>
    <w:p w14:paraId="03B2DB9D" w14:textId="77777777" w:rsidR="009A5EE4" w:rsidRPr="00E043C5" w:rsidRDefault="009A5EE4" w:rsidP="009A5EE4">
      <w:pPr>
        <w:spacing w:line="276" w:lineRule="auto"/>
      </w:pPr>
      <w:r w:rsidRPr="00E043C5">
        <w:t xml:space="preserve">Planowane przedsięwzięcie polega na budowie </w:t>
      </w:r>
      <w:r w:rsidRPr="00E043C5">
        <w:rPr>
          <w:rFonts w:cstheme="minorHAnsi"/>
          <w:szCs w:val="20"/>
        </w:rPr>
        <w:t>elektrowni</w:t>
      </w:r>
      <w:r w:rsidRPr="00E043C5">
        <w:t xml:space="preserve"> fotowoltaicznej, której celem jest wytwarzanie energii elektrycznej ze źródeł odnawialnych celu odsprzedaży do krajowego systemu energetycznego. </w:t>
      </w:r>
    </w:p>
    <w:p w14:paraId="7F9FB5E0" w14:textId="77777777" w:rsidR="009A5EE4" w:rsidRPr="00E043C5" w:rsidRDefault="009A5EE4" w:rsidP="009A5EE4">
      <w:pPr>
        <w:spacing w:line="276" w:lineRule="auto"/>
        <w:rPr>
          <w:rFonts w:cs="Times New Roman"/>
          <w:iCs/>
        </w:rPr>
      </w:pPr>
      <w:r w:rsidRPr="00E043C5">
        <w:rPr>
          <w:rFonts w:cs="Times New Roman"/>
        </w:rPr>
        <w:t xml:space="preserve">Elektrownia fotowoltaiczna stanowi rodzaj inwestycji proekologicznych, przyczyniając się tym samym do redukcji zanieczyszczeń, jakie wprowadzane byłyby do atmosfery w trakcie pracy elektrowni konwencjonalnych (tlenki </w:t>
      </w:r>
      <w:proofErr w:type="spellStart"/>
      <w:r w:rsidRPr="00E043C5">
        <w:rPr>
          <w:rFonts w:cs="Times New Roman"/>
          <w:lang w:eastAsia="pl-PL"/>
        </w:rPr>
        <w:t>SOx</w:t>
      </w:r>
      <w:proofErr w:type="spellEnd"/>
      <w:r w:rsidRPr="00E043C5">
        <w:rPr>
          <w:rFonts w:cs="Times New Roman"/>
          <w:lang w:eastAsia="pl-PL"/>
        </w:rPr>
        <w:t xml:space="preserve">, </w:t>
      </w:r>
      <w:proofErr w:type="spellStart"/>
      <w:r w:rsidRPr="00E043C5">
        <w:rPr>
          <w:rFonts w:cs="Times New Roman"/>
          <w:lang w:eastAsia="pl-PL"/>
        </w:rPr>
        <w:t>NOx</w:t>
      </w:r>
      <w:proofErr w:type="spellEnd"/>
      <w:r w:rsidRPr="00E043C5">
        <w:rPr>
          <w:rFonts w:cs="Times New Roman"/>
          <w:lang w:eastAsia="pl-PL"/>
        </w:rPr>
        <w:t xml:space="preserve">, </w:t>
      </w:r>
      <w:proofErr w:type="spellStart"/>
      <w:r w:rsidRPr="00E043C5">
        <w:rPr>
          <w:rFonts w:cs="Times New Roman"/>
          <w:lang w:eastAsia="pl-PL"/>
        </w:rPr>
        <w:t>COx</w:t>
      </w:r>
      <w:proofErr w:type="spellEnd"/>
      <w:r w:rsidRPr="00E043C5">
        <w:rPr>
          <w:rFonts w:cs="Times New Roman"/>
          <w:lang w:eastAsia="pl-PL"/>
        </w:rPr>
        <w:t xml:space="preserve">, frakcje pylaste). </w:t>
      </w:r>
      <w:r w:rsidRPr="00E043C5">
        <w:rPr>
          <w:rFonts w:cs="Times New Roman"/>
        </w:rPr>
        <w:t xml:space="preserve">Zastosowanie odnawialnych źródeł energii jest zgodne z konstytucyjnie obowiązującą w Polsce zasadą rozwoju zrównoważonego oraz wymaganymi zobowiązaniami międzynarodowymi, wynikającymi zwłaszcza z członkostwa w Unii Europejskiej i z ratyfikowania przez Polskę Ramowej Konwencji Narodów Zjednoczonych o Przeciwdziałaniu Zmianom Klimatu oraz tzw. Protokołu z Kioto. </w:t>
      </w:r>
    </w:p>
    <w:p w14:paraId="2D115A26" w14:textId="77777777" w:rsidR="009A5EE4" w:rsidRPr="00E043C5" w:rsidRDefault="009A5EE4" w:rsidP="009A5EE4">
      <w:pPr>
        <w:autoSpaceDE w:val="0"/>
        <w:autoSpaceDN w:val="0"/>
        <w:adjustRightInd w:val="0"/>
        <w:spacing w:line="276" w:lineRule="auto"/>
      </w:pPr>
      <w:r w:rsidRPr="00E043C5">
        <w:t xml:space="preserve">Wariant proponowany przez Inwestora polega na instalacji modułów fotowoltaicznych o łącznej mocy do 250 MW wraz z infrastrukturą towarzyszącą na działkach </w:t>
      </w:r>
      <w:proofErr w:type="spellStart"/>
      <w:r w:rsidRPr="00E043C5">
        <w:t>ewid</w:t>
      </w:r>
      <w:proofErr w:type="spellEnd"/>
      <w:r w:rsidRPr="00E043C5">
        <w:t>. nr.:</w:t>
      </w:r>
    </w:p>
    <w:p w14:paraId="0DBC1C61" w14:textId="77777777" w:rsidR="009A5EE4" w:rsidRPr="00E043C5" w:rsidRDefault="009A5EE4" w:rsidP="001E19C5">
      <w:pPr>
        <w:pStyle w:val="Normal"/>
        <w:numPr>
          <w:ilvl w:val="0"/>
          <w:numId w:val="73"/>
        </w:numPr>
      </w:pPr>
      <w:r w:rsidRPr="00E043C5">
        <w:t>52, 53/8  ob. Wysoka Krajeńska, gm. Sępólno Krajeńskie oraz 153/7 ob. Suchorączek, gm. Więcbork – Zespół I</w:t>
      </w:r>
    </w:p>
    <w:p w14:paraId="04996E0A" w14:textId="77777777" w:rsidR="009A5EE4" w:rsidRPr="00E043C5" w:rsidRDefault="009A5EE4" w:rsidP="001E19C5">
      <w:pPr>
        <w:pStyle w:val="Normal"/>
        <w:numPr>
          <w:ilvl w:val="0"/>
          <w:numId w:val="73"/>
        </w:numPr>
      </w:pPr>
      <w:r w:rsidRPr="00E043C5">
        <w:t>10/1, 11/1, 12, 13, 14 i 22/2 ob. Wielowicz, gm. Sośno – Zespół II</w:t>
      </w:r>
    </w:p>
    <w:p w14:paraId="13FA7D93" w14:textId="77777777" w:rsidR="009A5EE4" w:rsidRPr="00E043C5" w:rsidRDefault="009A5EE4" w:rsidP="009A5EE4">
      <w:pPr>
        <w:autoSpaceDE w:val="0"/>
        <w:autoSpaceDN w:val="0"/>
        <w:adjustRightInd w:val="0"/>
        <w:spacing w:after="240" w:line="276" w:lineRule="auto"/>
        <w:rPr>
          <w:szCs w:val="20"/>
        </w:rPr>
      </w:pPr>
      <w:r w:rsidRPr="00E043C5">
        <w:br/>
      </w:r>
      <w:r w:rsidRPr="00E043C5">
        <w:rPr>
          <w:szCs w:val="20"/>
        </w:rPr>
        <w:t xml:space="preserve">w powiecie sępoleńskim, woj. kujawsko-pomorskie. </w:t>
      </w:r>
    </w:p>
    <w:p w14:paraId="0BB02861" w14:textId="5B719ACA" w:rsidR="009A5EE4" w:rsidRPr="00E043C5" w:rsidRDefault="009A5EE4" w:rsidP="009A5EE4">
      <w:pPr>
        <w:pStyle w:val="Tekstpodstawowy11"/>
        <w:spacing w:before="0" w:after="120" w:line="276" w:lineRule="auto"/>
        <w:rPr>
          <w:rFonts w:ascii="Verdana" w:eastAsia="Calibri" w:hAnsi="Verdana"/>
          <w:szCs w:val="22"/>
        </w:rPr>
      </w:pPr>
      <w:r w:rsidRPr="00E043C5">
        <w:rPr>
          <w:rFonts w:ascii="Verdana" w:hAnsi="Verdana"/>
        </w:rPr>
        <w:t>Całkowita powierzchnia działek inwestycyjnych wynosi  ok. 1</w:t>
      </w:r>
      <w:r w:rsidR="006C7109" w:rsidRPr="00E043C5">
        <w:rPr>
          <w:rFonts w:ascii="Verdana" w:hAnsi="Verdana"/>
        </w:rPr>
        <w:t>62,</w:t>
      </w:r>
      <w:r w:rsidR="00E26AD4" w:rsidRPr="00E043C5">
        <w:rPr>
          <w:rFonts w:ascii="Verdana" w:hAnsi="Verdana"/>
        </w:rPr>
        <w:t>8</w:t>
      </w:r>
      <w:r w:rsidRPr="00E043C5">
        <w:rPr>
          <w:rFonts w:ascii="Verdana" w:hAnsi="Verdana"/>
        </w:rPr>
        <w:t xml:space="preserve"> ha, natomiast powierzchnia gruntów zajętych przez instalację będzie wynosić do 1</w:t>
      </w:r>
      <w:r w:rsidR="00E26AD4" w:rsidRPr="00E043C5">
        <w:rPr>
          <w:rFonts w:ascii="Verdana" w:hAnsi="Verdana"/>
        </w:rPr>
        <w:t>43,3</w:t>
      </w:r>
      <w:r w:rsidRPr="00E043C5">
        <w:rPr>
          <w:rFonts w:ascii="Verdana" w:hAnsi="Verdana"/>
        </w:rPr>
        <w:t xml:space="preserve"> ha. Moduły fotowoltaiczne podzielone zostaną na grupy oraz połączone w łańcuchy.</w:t>
      </w:r>
      <w:r w:rsidRPr="00E043C5">
        <w:rPr>
          <w:rFonts w:ascii="Verdana" w:eastAsia="Calibri" w:hAnsi="Verdana"/>
          <w:szCs w:val="22"/>
        </w:rPr>
        <w:t xml:space="preserve"> Moduły zostaną umieszczone na tzw. „stołach” - dedykowanej konstrukcji aluminiowo-stalowej posadowionej bezpośrednio w gruncie.</w:t>
      </w:r>
    </w:p>
    <w:p w14:paraId="0009B8A8" w14:textId="77777777" w:rsidR="009A5EE4" w:rsidRPr="00E043C5" w:rsidRDefault="009A5EE4" w:rsidP="009A5EE4">
      <w:pPr>
        <w:spacing w:after="120" w:line="276" w:lineRule="auto"/>
        <w:rPr>
          <w:rFonts w:cs="Arial"/>
          <w:szCs w:val="20"/>
        </w:rPr>
      </w:pPr>
      <w:r w:rsidRPr="00E043C5">
        <w:rPr>
          <w:rFonts w:cs="Arial"/>
          <w:szCs w:val="20"/>
        </w:rPr>
        <w:t>Na etapie planowania przedmiotowego przedsięwzięcia, przed podjęciem decyzji o jego realizacji, analizowano również warianty lokalizacyjne.</w:t>
      </w:r>
    </w:p>
    <w:p w14:paraId="59055AB8" w14:textId="77777777" w:rsidR="006C7109" w:rsidRPr="00E043C5" w:rsidRDefault="006C7109" w:rsidP="009A5EE4">
      <w:pPr>
        <w:keepNext/>
        <w:spacing w:after="120" w:line="276" w:lineRule="auto"/>
        <w:ind w:left="426" w:hanging="426"/>
        <w:rPr>
          <w:rFonts w:cs="Arial"/>
          <w:szCs w:val="20"/>
        </w:rPr>
      </w:pPr>
    </w:p>
    <w:p w14:paraId="0FFDA6FA" w14:textId="4882B277" w:rsidR="009A5EE4" w:rsidRPr="00E043C5" w:rsidRDefault="009A5EE4" w:rsidP="009A5EE4">
      <w:pPr>
        <w:keepNext/>
        <w:spacing w:after="120" w:line="276" w:lineRule="auto"/>
        <w:ind w:left="426" w:hanging="426"/>
        <w:rPr>
          <w:rFonts w:cs="Arial"/>
          <w:szCs w:val="20"/>
        </w:rPr>
      </w:pPr>
      <w:r w:rsidRPr="00E043C5">
        <w:rPr>
          <w:rFonts w:cs="Arial"/>
          <w:szCs w:val="20"/>
        </w:rPr>
        <w:t xml:space="preserve">Analizując możliwość lokalizacji brano pod uwagę następujące kryteria: </w:t>
      </w:r>
    </w:p>
    <w:p w14:paraId="10FB832A" w14:textId="77777777" w:rsidR="009A5EE4" w:rsidRPr="00E043C5" w:rsidRDefault="009A5EE4" w:rsidP="00A76422">
      <w:pPr>
        <w:pStyle w:val="Akapitzlist"/>
        <w:numPr>
          <w:ilvl w:val="0"/>
          <w:numId w:val="71"/>
        </w:numPr>
        <w:spacing w:after="60" w:line="276" w:lineRule="auto"/>
        <w:ind w:left="425" w:hanging="425"/>
        <w:rPr>
          <w:rFonts w:cs="Arial"/>
          <w:szCs w:val="20"/>
        </w:rPr>
      </w:pPr>
      <w:r w:rsidRPr="00E043C5">
        <w:rPr>
          <w:rFonts w:cs="Arial"/>
          <w:szCs w:val="20"/>
        </w:rPr>
        <w:t xml:space="preserve">dostępność infrastruktury energetycznej, </w:t>
      </w:r>
    </w:p>
    <w:p w14:paraId="1BE3A830" w14:textId="77777777" w:rsidR="009A5EE4" w:rsidRPr="00E043C5" w:rsidRDefault="009A5EE4" w:rsidP="00A76422">
      <w:pPr>
        <w:pStyle w:val="Nagwek"/>
        <w:numPr>
          <w:ilvl w:val="0"/>
          <w:numId w:val="71"/>
        </w:numPr>
        <w:spacing w:after="60"/>
        <w:ind w:left="425" w:hanging="425"/>
        <w:rPr>
          <w:rFonts w:cs="Arial"/>
          <w:sz w:val="18"/>
          <w:szCs w:val="18"/>
        </w:rPr>
      </w:pPr>
      <w:r w:rsidRPr="00E043C5">
        <w:rPr>
          <w:rFonts w:cs="Meiryo"/>
          <w:b/>
          <w:bCs/>
          <w:szCs w:val="18"/>
        </w:rPr>
        <w:t>jak najmniejsze oddziaływanie na środowisko, człowieka i krajobraz,</w:t>
      </w:r>
    </w:p>
    <w:p w14:paraId="07B7F720" w14:textId="77777777" w:rsidR="009A5EE4" w:rsidRPr="00E043C5" w:rsidRDefault="009A5EE4" w:rsidP="00A76422">
      <w:pPr>
        <w:pStyle w:val="Akapitzlist"/>
        <w:numPr>
          <w:ilvl w:val="0"/>
          <w:numId w:val="71"/>
        </w:numPr>
        <w:spacing w:after="60" w:line="276" w:lineRule="auto"/>
        <w:ind w:left="425" w:hanging="425"/>
        <w:rPr>
          <w:rFonts w:cs="Arial"/>
          <w:szCs w:val="20"/>
        </w:rPr>
      </w:pPr>
      <w:r w:rsidRPr="00E043C5">
        <w:rPr>
          <w:rFonts w:cs="Arial"/>
          <w:szCs w:val="20"/>
        </w:rPr>
        <w:t xml:space="preserve">jednolite ukształtowanie terenu bądź zbocza o niewielkim nachyleniu i ekspozycji południowej, </w:t>
      </w:r>
    </w:p>
    <w:p w14:paraId="3790450B" w14:textId="77777777" w:rsidR="009A5EE4" w:rsidRPr="00E043C5" w:rsidRDefault="009A5EE4" w:rsidP="00A76422">
      <w:pPr>
        <w:pStyle w:val="Akapitzlist"/>
        <w:numPr>
          <w:ilvl w:val="0"/>
          <w:numId w:val="71"/>
        </w:numPr>
        <w:spacing w:after="60" w:line="276" w:lineRule="auto"/>
        <w:ind w:left="425" w:hanging="425"/>
        <w:rPr>
          <w:rFonts w:cs="Arial"/>
          <w:szCs w:val="20"/>
        </w:rPr>
      </w:pPr>
      <w:r w:rsidRPr="00E043C5">
        <w:rPr>
          <w:rFonts w:cs="Arial"/>
          <w:szCs w:val="20"/>
        </w:rPr>
        <w:lastRenderedPageBreak/>
        <w:t xml:space="preserve">obecność terenów zdegradowanych, przemysłowych bądź rolnych o niskiej klasie bonitacyjnej, </w:t>
      </w:r>
    </w:p>
    <w:p w14:paraId="34B5763D" w14:textId="77777777" w:rsidR="009A5EE4" w:rsidRPr="00E043C5" w:rsidRDefault="009A5EE4" w:rsidP="00A76422">
      <w:pPr>
        <w:pStyle w:val="Akapitzlist"/>
        <w:numPr>
          <w:ilvl w:val="0"/>
          <w:numId w:val="71"/>
        </w:numPr>
        <w:spacing w:after="60" w:line="276" w:lineRule="auto"/>
        <w:ind w:left="425" w:hanging="425"/>
        <w:rPr>
          <w:rFonts w:cs="Arial"/>
          <w:szCs w:val="20"/>
        </w:rPr>
      </w:pPr>
      <w:r w:rsidRPr="00E043C5">
        <w:rPr>
          <w:rFonts w:cs="Arial"/>
          <w:szCs w:val="20"/>
        </w:rPr>
        <w:t>możliwość wydzielenia terenu farmy o regularnym kształcie,</w:t>
      </w:r>
    </w:p>
    <w:p w14:paraId="3085C153" w14:textId="77777777" w:rsidR="009A5EE4" w:rsidRPr="00E043C5" w:rsidRDefault="009A5EE4" w:rsidP="00A76422">
      <w:pPr>
        <w:pStyle w:val="Akapitzlist"/>
        <w:numPr>
          <w:ilvl w:val="0"/>
          <w:numId w:val="71"/>
        </w:numPr>
        <w:spacing w:after="120" w:line="276" w:lineRule="auto"/>
        <w:ind w:left="425" w:hanging="425"/>
        <w:rPr>
          <w:rFonts w:cs="Arial"/>
          <w:szCs w:val="20"/>
        </w:rPr>
      </w:pPr>
      <w:r w:rsidRPr="00E043C5">
        <w:rPr>
          <w:rFonts w:cs="Arial"/>
          <w:szCs w:val="20"/>
        </w:rPr>
        <w:t>brak elementów powodujących zacienienie.</w:t>
      </w:r>
    </w:p>
    <w:p w14:paraId="01BF7F2F" w14:textId="31903DAE" w:rsidR="006C7109" w:rsidRPr="00E043C5" w:rsidRDefault="006C7109" w:rsidP="006C7109">
      <w:pPr>
        <w:widowControl w:val="0"/>
        <w:autoSpaceDE w:val="0"/>
        <w:autoSpaceDN w:val="0"/>
        <w:adjustRightInd w:val="0"/>
        <w:spacing w:before="360" w:line="276" w:lineRule="auto"/>
        <w:rPr>
          <w:rFonts w:cstheme="minorHAnsi"/>
          <w:b/>
        </w:rPr>
      </w:pPr>
      <w:r w:rsidRPr="00E043C5">
        <w:rPr>
          <w:rFonts w:cstheme="minorHAnsi"/>
          <w:b/>
        </w:rPr>
        <w:t>Inwestycja zostanie zlokalizowana wyłącznie na terenach gruntów ornych.</w:t>
      </w:r>
    </w:p>
    <w:p w14:paraId="2A7EF123" w14:textId="77777777" w:rsidR="006C7109" w:rsidRPr="00E043C5" w:rsidRDefault="006C7109" w:rsidP="006C7109">
      <w:pPr>
        <w:widowControl w:val="0"/>
        <w:autoSpaceDE w:val="0"/>
        <w:autoSpaceDN w:val="0"/>
        <w:adjustRightInd w:val="0"/>
        <w:spacing w:line="276" w:lineRule="auto"/>
        <w:rPr>
          <w:rFonts w:cs="Calibri"/>
          <w:b/>
        </w:rPr>
      </w:pPr>
      <w:r w:rsidRPr="00E043C5">
        <w:rPr>
          <w:rFonts w:cstheme="minorHAnsi"/>
          <w:b/>
        </w:rPr>
        <w:t>Na potrzeby realizacji inwestycji nie jest planowana wycinka drzew i krzewów.</w:t>
      </w:r>
    </w:p>
    <w:p w14:paraId="62F594FF" w14:textId="77777777" w:rsidR="006C7109" w:rsidRPr="00E043C5" w:rsidRDefault="006C7109" w:rsidP="006C7109">
      <w:pPr>
        <w:pStyle w:val="Tekstpodstawowy11"/>
        <w:spacing w:before="0" w:after="120" w:line="276" w:lineRule="auto"/>
        <w:rPr>
          <w:rFonts w:ascii="Verdana" w:eastAsia="Calibri" w:hAnsi="Verdana"/>
          <w:b/>
          <w:bCs/>
        </w:rPr>
      </w:pPr>
      <w:r w:rsidRPr="00E043C5">
        <w:rPr>
          <w:rFonts w:ascii="Verdana" w:eastAsia="Calibri" w:hAnsi="Verdana"/>
          <w:b/>
          <w:bCs/>
        </w:rPr>
        <w:t xml:space="preserve">Planowany wariant Inwestorski zakłada wyłączenie z planów inwestycyjnych młodych zagajników oraz gruntów znajdujących się w buforze 3 m od użytków leśnych, zgodnie z zaleceniami zespołu przyrodniczego. Wszystkie wyłączenia zostały opisane w Opinii Przyrodniczej stanowiącej załącznik 4 do Raportu. </w:t>
      </w:r>
    </w:p>
    <w:p w14:paraId="134D40C6" w14:textId="59A68B85" w:rsidR="009E4A93" w:rsidRPr="00E043C5" w:rsidRDefault="009E4A93" w:rsidP="009E4A93">
      <w:pPr>
        <w:pStyle w:val="Tekstpodstawowy11"/>
        <w:spacing w:before="0" w:after="120" w:line="276" w:lineRule="auto"/>
        <w:rPr>
          <w:rFonts w:ascii="Verdana" w:eastAsia="Calibri" w:hAnsi="Verdana"/>
          <w:b/>
          <w:bCs/>
          <w:szCs w:val="22"/>
        </w:rPr>
      </w:pPr>
      <w:r w:rsidRPr="00E043C5">
        <w:rPr>
          <w:rFonts w:ascii="Verdana" w:eastAsia="Calibri" w:hAnsi="Verdana"/>
          <w:b/>
          <w:bCs/>
          <w:szCs w:val="22"/>
        </w:rPr>
        <w:t>Wstępny Plan Zagospodarowania Ter</w:t>
      </w:r>
      <w:r w:rsidR="00DA18B0" w:rsidRPr="00E043C5">
        <w:rPr>
          <w:rFonts w:ascii="Verdana" w:eastAsia="Calibri" w:hAnsi="Verdana"/>
          <w:b/>
          <w:bCs/>
          <w:szCs w:val="22"/>
        </w:rPr>
        <w:t>e</w:t>
      </w:r>
      <w:r w:rsidRPr="00E043C5">
        <w:rPr>
          <w:rFonts w:ascii="Verdana" w:eastAsia="Calibri" w:hAnsi="Verdana"/>
          <w:b/>
          <w:bCs/>
          <w:szCs w:val="22"/>
        </w:rPr>
        <w:t xml:space="preserve">nu planowanej inwestycji stanowi Załącznik nr </w:t>
      </w:r>
      <w:r w:rsidR="00E26AD4" w:rsidRPr="00E043C5">
        <w:rPr>
          <w:rFonts w:ascii="Verdana" w:eastAsia="Calibri" w:hAnsi="Verdana"/>
          <w:b/>
          <w:bCs/>
          <w:szCs w:val="22"/>
        </w:rPr>
        <w:t>3</w:t>
      </w:r>
      <w:r w:rsidRPr="00E043C5">
        <w:rPr>
          <w:rFonts w:ascii="Verdana" w:eastAsia="Calibri" w:hAnsi="Verdana"/>
          <w:b/>
          <w:bCs/>
          <w:szCs w:val="22"/>
        </w:rPr>
        <w:t xml:space="preserve"> do </w:t>
      </w:r>
      <w:r w:rsidR="00E26AD4" w:rsidRPr="00E043C5">
        <w:rPr>
          <w:rFonts w:ascii="Verdana" w:eastAsia="Calibri" w:hAnsi="Verdana"/>
          <w:b/>
          <w:bCs/>
          <w:szCs w:val="22"/>
        </w:rPr>
        <w:t>Raportu.</w:t>
      </w:r>
    </w:p>
    <w:p w14:paraId="16566BB7" w14:textId="70F48720" w:rsidR="009A5EE4" w:rsidRPr="00E043C5" w:rsidRDefault="009A5EE4" w:rsidP="009A5EE4">
      <w:pPr>
        <w:spacing w:line="276" w:lineRule="auto"/>
      </w:pPr>
      <w:r w:rsidRPr="00E043C5">
        <w:t xml:space="preserve">Lokalizacja inwestycji stanowi rozwiązanie optymalne zarówno pod względem ekologicznym, ekonomicznym, jak i społecznym. Przedstawiony wariant „A” spełnia warunki, które uwzględniają ochronę środowiska naturalnego. Zasięg oddziaływania omawianego przedsięwzięcia w proponowanym wariancie będzie się mieścić w granicach przedmiotowych działek i będzie ograniczony do terenu zajętego przez moduły fotowoltaiczne i towarzyszącą im infrastrukturę. Podczas użytkowania moduły fotowoltaiczne nie będą źródłem emisji oparów, hałasu, promieniowania lub innych szkodliwych substancji. Czas użytkowania paneli fotowoltaicznych wynosi ok. 25–30 lat. </w:t>
      </w:r>
    </w:p>
    <w:p w14:paraId="0C6F07CD" w14:textId="77777777" w:rsidR="009A5EE4" w:rsidRPr="00E043C5" w:rsidRDefault="009A5EE4" w:rsidP="009A5EE4">
      <w:pPr>
        <w:spacing w:line="276" w:lineRule="auto"/>
      </w:pPr>
      <w:r w:rsidRPr="00E043C5">
        <w:t xml:space="preserve">Po zakończeniu użytkowania modułów materiały, z których są zbudowane będą w całości podlegać utylizacji. Po zakończeniu eksploatacji </w:t>
      </w:r>
      <w:r w:rsidRPr="00E043C5">
        <w:rPr>
          <w:rFonts w:cstheme="minorHAnsi"/>
          <w:szCs w:val="20"/>
        </w:rPr>
        <w:t>elektrowni</w:t>
      </w:r>
      <w:r w:rsidRPr="00E043C5">
        <w:t xml:space="preserve"> przez wzgląd na brak oddziaływania na strukturę gleby, teren podlegający inwestycji zostanie odtworzony do stanu pierwotnego. Wszystkie komponenty instalacji fotowoltaicznej będą usunięte z terenu inwestycji. Ze wszystkich ścieżek technologicznych pozostanie usunięte kruszywo. Wykopy powstałe wskutek usunięcia okablowania, betonowych fundamentów lub bloczków zostaną od razu wypełnione gruntem rodzimym. </w:t>
      </w:r>
    </w:p>
    <w:p w14:paraId="1A8AFF6B" w14:textId="77777777" w:rsidR="009A5EE4" w:rsidRPr="00E043C5" w:rsidRDefault="009A5EE4" w:rsidP="009A5EE4">
      <w:pPr>
        <w:spacing w:line="276" w:lineRule="auto"/>
      </w:pPr>
      <w:r w:rsidRPr="00E043C5">
        <w:t>Elektrownia słoneczna na omawianym terenie nie będzie miała negatywnego wpływu na krajobraz kulturowy dzięki zlokalizowaniu planowanej inwestycji w krajobrazie rolniczym i stosunkowo niską konstrukcję. Realizacja inwestycji nie jest związana z uciążliwymi zjawiskami takimi jak emisja hałasu, emisja wibracji, wytwarzanie odpadów, konieczność niwelacji terenu, niszczenie stanowisk roślin chronionych oraz usuwanie roślin wysokich z obszaru zajętego przez przedsięwzięcie, które mogłyby ograniczyć nasłonecznienie.</w:t>
      </w:r>
    </w:p>
    <w:p w14:paraId="61756B55" w14:textId="77777777" w:rsidR="009A5EE4" w:rsidRPr="00E043C5" w:rsidRDefault="009A5EE4" w:rsidP="009A5EE4">
      <w:pPr>
        <w:spacing w:line="276" w:lineRule="auto"/>
        <w:rPr>
          <w:b/>
          <w:sz w:val="8"/>
          <w:szCs w:val="8"/>
        </w:rPr>
      </w:pPr>
    </w:p>
    <w:p w14:paraId="687E5C85" w14:textId="77777777" w:rsidR="009E4A93" w:rsidRPr="00E043C5" w:rsidRDefault="009E4A93" w:rsidP="009E4A93">
      <w:pPr>
        <w:spacing w:before="360" w:line="276" w:lineRule="auto"/>
        <w:rPr>
          <w:b/>
        </w:rPr>
      </w:pPr>
      <w:r w:rsidRPr="00E043C5">
        <w:rPr>
          <w:b/>
        </w:rPr>
        <w:t>Mając na uwadze opisane powyżej przesłanki, wariant wskazany przez Inwestora został uznany za najbardziej korzystny do realizacji.</w:t>
      </w:r>
    </w:p>
    <w:p w14:paraId="4ECA4D42" w14:textId="551639DE" w:rsidR="009A5EE4" w:rsidRDefault="009A5EE4" w:rsidP="009A5EE4">
      <w:pPr>
        <w:autoSpaceDE w:val="0"/>
        <w:autoSpaceDN w:val="0"/>
        <w:adjustRightInd w:val="0"/>
        <w:spacing w:line="276" w:lineRule="auto"/>
        <w:rPr>
          <w:szCs w:val="20"/>
        </w:rPr>
      </w:pPr>
    </w:p>
    <w:p w14:paraId="50B6E7CB" w14:textId="77777777" w:rsidR="0039521A" w:rsidRPr="00E043C5" w:rsidRDefault="0039521A" w:rsidP="009A5EE4">
      <w:pPr>
        <w:autoSpaceDE w:val="0"/>
        <w:autoSpaceDN w:val="0"/>
        <w:adjustRightInd w:val="0"/>
        <w:spacing w:line="276" w:lineRule="auto"/>
        <w:rPr>
          <w:szCs w:val="20"/>
        </w:rPr>
      </w:pPr>
    </w:p>
    <w:p w14:paraId="6A5B9ACF" w14:textId="77777777" w:rsidR="00960F30" w:rsidRPr="00E043C5" w:rsidRDefault="00960F30" w:rsidP="00BB69F2">
      <w:pPr>
        <w:spacing w:line="276" w:lineRule="auto"/>
        <w:rPr>
          <w:b/>
        </w:rPr>
      </w:pPr>
      <w:bookmarkStart w:id="287" w:name="_Toc503189017"/>
    </w:p>
    <w:p w14:paraId="5BF3CEBC" w14:textId="77777777" w:rsidR="00B772D7" w:rsidRPr="00E043C5" w:rsidRDefault="00B772D7" w:rsidP="00A13B9C">
      <w:pPr>
        <w:pStyle w:val="Nagwek2"/>
        <w:numPr>
          <w:ilvl w:val="1"/>
          <w:numId w:val="7"/>
        </w:numPr>
        <w:suppressAutoHyphens/>
        <w:spacing w:before="200" w:after="0" w:line="276" w:lineRule="auto"/>
        <w:jc w:val="both"/>
        <w:rPr>
          <w:rFonts w:ascii="Verdana" w:hAnsi="Verdana"/>
        </w:rPr>
      </w:pPr>
      <w:bookmarkStart w:id="288" w:name="_Toc29487729"/>
      <w:bookmarkStart w:id="289" w:name="_Toc107328764"/>
      <w:r w:rsidRPr="00E043C5">
        <w:rPr>
          <w:rFonts w:ascii="Verdana" w:hAnsi="Verdana"/>
        </w:rPr>
        <w:lastRenderedPageBreak/>
        <w:t>Wariant alternatywny</w:t>
      </w:r>
      <w:bookmarkEnd w:id="287"/>
      <w:bookmarkEnd w:id="288"/>
      <w:bookmarkEnd w:id="289"/>
    </w:p>
    <w:p w14:paraId="334EE8A6" w14:textId="21CF19EA" w:rsidR="00B772D7" w:rsidRPr="00E043C5" w:rsidRDefault="00B772D7" w:rsidP="00BB69F2">
      <w:pPr>
        <w:spacing w:line="276" w:lineRule="auto"/>
      </w:pPr>
    </w:p>
    <w:p w14:paraId="2D365DFA" w14:textId="77777777" w:rsidR="002665DE" w:rsidRPr="00E043C5" w:rsidRDefault="002665DE" w:rsidP="002665DE">
      <w:pPr>
        <w:spacing w:line="276" w:lineRule="auto"/>
        <w:rPr>
          <w:b/>
          <w:szCs w:val="20"/>
          <w:u w:val="single"/>
        </w:rPr>
      </w:pPr>
      <w:r w:rsidRPr="00E043C5">
        <w:rPr>
          <w:b/>
          <w:szCs w:val="20"/>
          <w:u w:val="single"/>
        </w:rPr>
        <w:t>Wariant alternatywny ,,B”</w:t>
      </w:r>
    </w:p>
    <w:p w14:paraId="19BFFE17" w14:textId="77777777" w:rsidR="002665DE" w:rsidRPr="00E043C5" w:rsidRDefault="002665DE" w:rsidP="002665DE">
      <w:pPr>
        <w:spacing w:after="120" w:line="276" w:lineRule="auto"/>
      </w:pPr>
      <w:r w:rsidRPr="00E043C5">
        <w:t>W ramach przedmiotowego projektu, Inwestor nie dysponuje innymi terenami, które można by przeznaczyć na realizację instalacji fotowoltaicznej, niż powierzchnia przedmiotowych działek.</w:t>
      </w:r>
    </w:p>
    <w:p w14:paraId="758369A8" w14:textId="77777777" w:rsidR="002665DE" w:rsidRPr="00E043C5" w:rsidRDefault="002665DE" w:rsidP="002665DE">
      <w:pPr>
        <w:spacing w:after="120" w:line="276" w:lineRule="auto"/>
      </w:pPr>
      <w:r w:rsidRPr="00E043C5">
        <w:t xml:space="preserve">Wariant alternatywny polega na realizacji elektrowni fotowoltaicznej o wyższych  parametrach, w tej samej lokalizacji różniący się od wariantu Inwestorskiego realizacją inwestycji na obszarze całych działek. Uzyskano by tym samym nieco wyższą moc zainstalowaną instalacji, ale wiązało by się to z zajęciem cenniejszych przyrodniczo obszarów (zostały one wyłączone z terenu inwestycji). </w:t>
      </w:r>
    </w:p>
    <w:p w14:paraId="4D793FCD" w14:textId="77777777" w:rsidR="002665DE" w:rsidRPr="00E043C5" w:rsidRDefault="002665DE" w:rsidP="002665DE">
      <w:pPr>
        <w:spacing w:after="120" w:line="276" w:lineRule="auto"/>
      </w:pPr>
      <w:r w:rsidRPr="00E043C5">
        <w:t xml:space="preserve">W związku z tym wybór wariantu alternatywnego wiązałby się z wykorzystaniem większego obszaru oraz z zajęciem cennych przyrodniczo obszarów co z punktu środowiskowego mogłoby znacząco zaszkodzić lokalnej bioróżnorodności. </w:t>
      </w:r>
    </w:p>
    <w:p w14:paraId="3F91795C" w14:textId="77777777" w:rsidR="002665DE" w:rsidRPr="00E043C5" w:rsidRDefault="002665DE" w:rsidP="002665DE">
      <w:pPr>
        <w:spacing w:line="276" w:lineRule="auto"/>
      </w:pPr>
      <w:r w:rsidRPr="00E043C5">
        <w:t xml:space="preserve">Biorąc pod uwagę korzyści środowiskowe, które niosą ze sobą odnawialne źródła energii Wariant alternatywny „B” jest mniej korzystny w stosunku do Wariantu inwestorskiego „A” zarówno z punktu widzenia Inwestora, jak i korzyści dla środowiska naturalnego. </w:t>
      </w:r>
    </w:p>
    <w:p w14:paraId="4AE988C0" w14:textId="77777777" w:rsidR="002665DE" w:rsidRPr="00E043C5" w:rsidRDefault="002665DE" w:rsidP="002665DE">
      <w:pPr>
        <w:spacing w:line="276" w:lineRule="auto"/>
        <w:rPr>
          <w:sz w:val="4"/>
          <w:szCs w:val="6"/>
        </w:rPr>
      </w:pPr>
    </w:p>
    <w:p w14:paraId="7C300EC7" w14:textId="77777777" w:rsidR="002665DE" w:rsidRPr="00E043C5" w:rsidRDefault="002665DE" w:rsidP="002665DE">
      <w:pPr>
        <w:spacing w:after="360" w:line="276" w:lineRule="auto"/>
        <w:rPr>
          <w:szCs w:val="20"/>
        </w:rPr>
      </w:pPr>
      <w:r w:rsidRPr="00E043C5">
        <w:rPr>
          <w:szCs w:val="20"/>
        </w:rPr>
        <w:t>Dla uzasadnienia wyboru sporządzono również zestawienie porównawcze czynników oddziaływania środowiskowego istotnych dla wyboru wariantu.</w:t>
      </w:r>
    </w:p>
    <w:p w14:paraId="48937BEA" w14:textId="60A6D52A" w:rsidR="00F87171" w:rsidRPr="00E043C5" w:rsidRDefault="00B13162" w:rsidP="00F87171">
      <w:pPr>
        <w:pStyle w:val="Legenda"/>
        <w:keepNext/>
        <w:spacing w:line="276" w:lineRule="auto"/>
        <w:rPr>
          <w:color w:val="auto"/>
        </w:rPr>
      </w:pPr>
      <w:bookmarkStart w:id="290" w:name="_Toc107325999"/>
      <w:bookmarkStart w:id="291" w:name="_Toc503189018"/>
      <w:r w:rsidRPr="00E043C5">
        <w:rPr>
          <w:color w:val="auto"/>
        </w:rPr>
        <w:t xml:space="preserve">Tabela </w:t>
      </w:r>
      <w:r w:rsidRPr="00E043C5">
        <w:rPr>
          <w:color w:val="auto"/>
        </w:rPr>
        <w:fldChar w:fldCharType="begin"/>
      </w:r>
      <w:r w:rsidRPr="00E043C5">
        <w:rPr>
          <w:color w:val="auto"/>
        </w:rPr>
        <w:instrText xml:space="preserve"> SEQ Tabela \* ARABIC </w:instrText>
      </w:r>
      <w:r w:rsidRPr="00E043C5">
        <w:rPr>
          <w:color w:val="auto"/>
        </w:rPr>
        <w:fldChar w:fldCharType="separate"/>
      </w:r>
      <w:r w:rsidR="00577AED">
        <w:rPr>
          <w:noProof/>
          <w:color w:val="auto"/>
        </w:rPr>
        <w:t>14</w:t>
      </w:r>
      <w:r w:rsidRPr="00E043C5">
        <w:rPr>
          <w:noProof/>
          <w:color w:val="auto"/>
        </w:rPr>
        <w:fldChar w:fldCharType="end"/>
      </w:r>
      <w:r w:rsidRPr="00E043C5">
        <w:rPr>
          <w:color w:val="auto"/>
        </w:rPr>
        <w:t xml:space="preserve">. </w:t>
      </w:r>
      <w:r w:rsidR="00F87171" w:rsidRPr="00E043C5">
        <w:rPr>
          <w:color w:val="auto"/>
        </w:rPr>
        <w:t>Zestawienie porównawcze czynników oddziaływania środowiskowego</w:t>
      </w:r>
      <w:bookmarkEnd w:id="290"/>
    </w:p>
    <w:tbl>
      <w:tblPr>
        <w:tblW w:w="9210" w:type="dxa"/>
        <w:tblBorders>
          <w:top w:val="single" w:sz="4" w:space="0" w:color="FCE0A6"/>
          <w:left w:val="single" w:sz="4" w:space="0" w:color="FCE0A6"/>
          <w:bottom w:val="single" w:sz="4" w:space="0" w:color="FCE0A6"/>
          <w:right w:val="single" w:sz="4" w:space="0" w:color="FCE0A6"/>
          <w:insideH w:val="single" w:sz="4" w:space="0" w:color="FCE0A6"/>
          <w:insideV w:val="single" w:sz="4" w:space="0" w:color="FCE0A6"/>
        </w:tblBorders>
        <w:tblLayout w:type="fixed"/>
        <w:tblLook w:val="04E0" w:firstRow="1" w:lastRow="1" w:firstColumn="1" w:lastColumn="0" w:noHBand="0" w:noVBand="1"/>
      </w:tblPr>
      <w:tblGrid>
        <w:gridCol w:w="2406"/>
        <w:gridCol w:w="3402"/>
        <w:gridCol w:w="3402"/>
      </w:tblGrid>
      <w:tr w:rsidR="00E043C5" w:rsidRPr="00E043C5" w14:paraId="33F7A4D9" w14:textId="77777777" w:rsidTr="00C77C69">
        <w:tc>
          <w:tcPr>
            <w:tcW w:w="2406" w:type="dxa"/>
            <w:tcBorders>
              <w:top w:val="single" w:sz="4" w:space="0" w:color="FCE0A6"/>
              <w:left w:val="single" w:sz="4" w:space="0" w:color="FCE0A6"/>
              <w:bottom w:val="single" w:sz="12" w:space="0" w:color="FAD17A"/>
              <w:right w:val="single" w:sz="4" w:space="0" w:color="FCE0A6"/>
            </w:tcBorders>
            <w:vAlign w:val="center"/>
            <w:hideMark/>
          </w:tcPr>
          <w:p w14:paraId="0BFF893A" w14:textId="77777777" w:rsidR="008A5D51" w:rsidRPr="00E043C5" w:rsidRDefault="008A5D51" w:rsidP="00C77C69">
            <w:pPr>
              <w:autoSpaceDE w:val="0"/>
              <w:autoSpaceDN w:val="0"/>
              <w:adjustRightInd w:val="0"/>
              <w:spacing w:after="0"/>
              <w:rPr>
                <w:rFonts w:eastAsia="Times New Roman"/>
                <w:b/>
                <w:bCs/>
                <w:sz w:val="18"/>
                <w:szCs w:val="18"/>
              </w:rPr>
            </w:pPr>
            <w:r w:rsidRPr="00E043C5">
              <w:rPr>
                <w:rFonts w:eastAsia="Times New Roman"/>
                <w:b/>
                <w:bCs/>
                <w:sz w:val="18"/>
                <w:szCs w:val="18"/>
              </w:rPr>
              <w:t>Oddziaływanie</w:t>
            </w:r>
          </w:p>
        </w:tc>
        <w:tc>
          <w:tcPr>
            <w:tcW w:w="3402" w:type="dxa"/>
            <w:tcBorders>
              <w:top w:val="single" w:sz="4" w:space="0" w:color="FCE0A6"/>
              <w:left w:val="single" w:sz="4" w:space="0" w:color="FCE0A6"/>
              <w:bottom w:val="single" w:sz="12" w:space="0" w:color="FAD17A"/>
              <w:right w:val="single" w:sz="4" w:space="0" w:color="FCE0A6"/>
            </w:tcBorders>
            <w:vAlign w:val="center"/>
            <w:hideMark/>
          </w:tcPr>
          <w:p w14:paraId="65403528" w14:textId="77777777" w:rsidR="008A5D51" w:rsidRPr="00E043C5" w:rsidRDefault="008A5D51" w:rsidP="00C77C69">
            <w:pPr>
              <w:autoSpaceDE w:val="0"/>
              <w:autoSpaceDN w:val="0"/>
              <w:adjustRightInd w:val="0"/>
              <w:spacing w:before="240" w:after="0"/>
              <w:rPr>
                <w:rFonts w:eastAsia="Times New Roman"/>
                <w:b/>
                <w:bCs/>
                <w:sz w:val="18"/>
                <w:szCs w:val="18"/>
              </w:rPr>
            </w:pPr>
            <w:r w:rsidRPr="00E043C5">
              <w:rPr>
                <w:rFonts w:eastAsia="Times New Roman"/>
                <w:b/>
                <w:bCs/>
                <w:sz w:val="18"/>
                <w:szCs w:val="18"/>
              </w:rPr>
              <w:t>Wariant inwestorski „A”</w:t>
            </w:r>
          </w:p>
        </w:tc>
        <w:tc>
          <w:tcPr>
            <w:tcW w:w="3402" w:type="dxa"/>
            <w:tcBorders>
              <w:top w:val="single" w:sz="4" w:space="0" w:color="FCE0A6"/>
              <w:left w:val="single" w:sz="4" w:space="0" w:color="FCE0A6"/>
              <w:bottom w:val="single" w:sz="12" w:space="0" w:color="FAD17A"/>
              <w:right w:val="single" w:sz="4" w:space="0" w:color="FCE0A6"/>
            </w:tcBorders>
            <w:vAlign w:val="center"/>
            <w:hideMark/>
          </w:tcPr>
          <w:p w14:paraId="6B443D7C" w14:textId="77777777" w:rsidR="008A5D51" w:rsidRPr="00E043C5" w:rsidRDefault="008A5D51" w:rsidP="00C77C69">
            <w:pPr>
              <w:autoSpaceDE w:val="0"/>
              <w:autoSpaceDN w:val="0"/>
              <w:adjustRightInd w:val="0"/>
              <w:spacing w:after="0"/>
              <w:rPr>
                <w:rFonts w:eastAsia="Times New Roman"/>
                <w:b/>
                <w:bCs/>
                <w:sz w:val="18"/>
                <w:szCs w:val="18"/>
              </w:rPr>
            </w:pPr>
            <w:r w:rsidRPr="00E043C5">
              <w:rPr>
                <w:rFonts w:eastAsia="Times New Roman"/>
                <w:b/>
                <w:bCs/>
                <w:sz w:val="18"/>
                <w:szCs w:val="18"/>
              </w:rPr>
              <w:t>Wariant alternatywny „B”</w:t>
            </w:r>
          </w:p>
        </w:tc>
      </w:tr>
      <w:tr w:rsidR="00E043C5" w:rsidRPr="00E043C5" w14:paraId="5C252EDB" w14:textId="77777777" w:rsidTr="00C77C69">
        <w:trPr>
          <w:trHeight w:val="1075"/>
        </w:trPr>
        <w:tc>
          <w:tcPr>
            <w:tcW w:w="2406" w:type="dxa"/>
            <w:tcBorders>
              <w:top w:val="single" w:sz="4" w:space="0" w:color="FCE0A6"/>
              <w:left w:val="single" w:sz="4" w:space="0" w:color="FCE0A6"/>
              <w:bottom w:val="single" w:sz="4" w:space="0" w:color="FCE0A6"/>
              <w:right w:val="single" w:sz="4" w:space="0" w:color="FCE0A6"/>
            </w:tcBorders>
            <w:vAlign w:val="center"/>
            <w:hideMark/>
          </w:tcPr>
          <w:p w14:paraId="3E7BFAC4" w14:textId="77777777" w:rsidR="008A5D51" w:rsidRPr="00E043C5" w:rsidRDefault="008A5D51" w:rsidP="00C77C69">
            <w:pPr>
              <w:autoSpaceDE w:val="0"/>
              <w:autoSpaceDN w:val="0"/>
              <w:adjustRightInd w:val="0"/>
              <w:spacing w:after="0"/>
              <w:rPr>
                <w:rFonts w:eastAsia="Times New Roman"/>
                <w:b/>
                <w:bCs/>
                <w:sz w:val="18"/>
                <w:szCs w:val="18"/>
              </w:rPr>
            </w:pPr>
            <w:r w:rsidRPr="00E043C5">
              <w:rPr>
                <w:rFonts w:eastAsia="Times New Roman"/>
                <w:b/>
                <w:bCs/>
                <w:sz w:val="18"/>
                <w:szCs w:val="18"/>
              </w:rPr>
              <w:t>W ZAKRESIE EMISJI GAZÓW I PYŁÓW DO ATMOSFERY</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354FF431" w14:textId="77777777" w:rsidR="008A5D51" w:rsidRPr="00E043C5" w:rsidRDefault="008A5D51" w:rsidP="00C77C69">
            <w:pPr>
              <w:autoSpaceDE w:val="0"/>
              <w:autoSpaceDN w:val="0"/>
              <w:adjustRightInd w:val="0"/>
              <w:spacing w:after="0"/>
              <w:rPr>
                <w:rFonts w:eastAsia="Times New Roman"/>
                <w:sz w:val="18"/>
                <w:szCs w:val="18"/>
              </w:rPr>
            </w:pPr>
            <w:r w:rsidRPr="00E043C5">
              <w:rPr>
                <w:rFonts w:eastAsia="Times New Roman"/>
                <w:sz w:val="18"/>
                <w:szCs w:val="18"/>
              </w:rPr>
              <w:t>Emisja niezorganizowana pochodząca ze sporadycznego ruchu pojazdów samochodowych na obszarze opracowania.</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5757BE1C" w14:textId="77777777" w:rsidR="008A5D51" w:rsidRPr="00E043C5" w:rsidRDefault="008A5D51" w:rsidP="00C77C69">
            <w:pPr>
              <w:autoSpaceDE w:val="0"/>
              <w:autoSpaceDN w:val="0"/>
              <w:adjustRightInd w:val="0"/>
              <w:spacing w:after="0"/>
              <w:rPr>
                <w:rFonts w:eastAsia="Times New Roman"/>
                <w:sz w:val="18"/>
                <w:szCs w:val="18"/>
              </w:rPr>
            </w:pPr>
            <w:r w:rsidRPr="00E043C5">
              <w:rPr>
                <w:rFonts w:eastAsia="Times New Roman"/>
                <w:sz w:val="18"/>
                <w:szCs w:val="18"/>
              </w:rPr>
              <w:t xml:space="preserve">Emisja niezorganizowana pochodząca ze sporadycznego ruchu pojazdów samochodowych na obszarze opracowania. Nieznacznie większa niż w wariancie inwestorskim, ponieważ konieczne byłoby dowiezienie większej ilości materiałów na zabudowanie panelami fotowoltaicznymi większej powierzchni. </w:t>
            </w:r>
          </w:p>
        </w:tc>
      </w:tr>
      <w:tr w:rsidR="00E043C5" w:rsidRPr="00E043C5" w14:paraId="47BC74C3" w14:textId="77777777" w:rsidTr="00C77C69">
        <w:trPr>
          <w:trHeight w:val="1027"/>
        </w:trPr>
        <w:tc>
          <w:tcPr>
            <w:tcW w:w="2406" w:type="dxa"/>
            <w:vMerge w:val="restart"/>
            <w:tcBorders>
              <w:top w:val="single" w:sz="4" w:space="0" w:color="FCE0A6"/>
              <w:left w:val="single" w:sz="4" w:space="0" w:color="FCE0A6"/>
              <w:bottom w:val="single" w:sz="4" w:space="0" w:color="FCE0A6"/>
              <w:right w:val="single" w:sz="4" w:space="0" w:color="FCE0A6"/>
            </w:tcBorders>
            <w:vAlign w:val="center"/>
            <w:hideMark/>
          </w:tcPr>
          <w:p w14:paraId="19837CF9" w14:textId="77777777" w:rsidR="008A5D51" w:rsidRPr="00E043C5" w:rsidRDefault="008A5D51" w:rsidP="00C77C69">
            <w:pPr>
              <w:autoSpaceDE w:val="0"/>
              <w:autoSpaceDN w:val="0"/>
              <w:adjustRightInd w:val="0"/>
              <w:spacing w:after="0"/>
              <w:rPr>
                <w:rFonts w:eastAsia="Times New Roman"/>
                <w:b/>
                <w:bCs/>
                <w:sz w:val="18"/>
                <w:szCs w:val="18"/>
              </w:rPr>
            </w:pPr>
            <w:r w:rsidRPr="00E043C5">
              <w:rPr>
                <w:rFonts w:eastAsia="Times New Roman"/>
                <w:b/>
                <w:bCs/>
                <w:sz w:val="18"/>
                <w:szCs w:val="18"/>
              </w:rPr>
              <w:t>W ZAKRESIE EMISJI HAŁASU</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645E2822" w14:textId="77777777" w:rsidR="008A5D51" w:rsidRPr="00E043C5" w:rsidRDefault="008A5D51" w:rsidP="00C77C69">
            <w:pPr>
              <w:autoSpaceDE w:val="0"/>
              <w:autoSpaceDN w:val="0"/>
              <w:adjustRightInd w:val="0"/>
              <w:spacing w:after="0"/>
              <w:rPr>
                <w:rFonts w:eastAsia="Times New Roman"/>
                <w:sz w:val="18"/>
                <w:szCs w:val="18"/>
              </w:rPr>
            </w:pPr>
            <w:r w:rsidRPr="00E043C5">
              <w:rPr>
                <w:rFonts w:eastAsia="Times New Roman"/>
                <w:sz w:val="18"/>
                <w:szCs w:val="18"/>
              </w:rPr>
              <w:t xml:space="preserve">Niski poziom hałasu wynikający z pracy stacji transformatorowych inwerterów, oraz okresowego ruchu pojazdów samochodowych na obszarze opracowania. </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0B368BBA" w14:textId="77777777" w:rsidR="008A5D51" w:rsidRPr="00E043C5" w:rsidRDefault="008A5D51" w:rsidP="00C77C69">
            <w:pPr>
              <w:autoSpaceDE w:val="0"/>
              <w:autoSpaceDN w:val="0"/>
              <w:adjustRightInd w:val="0"/>
              <w:spacing w:after="0"/>
              <w:rPr>
                <w:rFonts w:eastAsia="Times New Roman"/>
                <w:sz w:val="18"/>
                <w:szCs w:val="18"/>
              </w:rPr>
            </w:pPr>
            <w:r w:rsidRPr="00E043C5">
              <w:rPr>
                <w:rFonts w:eastAsia="Times New Roman"/>
                <w:sz w:val="18"/>
                <w:szCs w:val="18"/>
              </w:rPr>
              <w:t>Niski poziom hałasu wynikający z pracy stacji transformatorowych, inwerterów, oraz okresowego ruchu pojazdów samochodowych na obszarze opracowania.</w:t>
            </w:r>
          </w:p>
          <w:p w14:paraId="469B1D36" w14:textId="77777777" w:rsidR="008A5D51" w:rsidRPr="00E043C5" w:rsidRDefault="008A5D51" w:rsidP="00C77C69">
            <w:pPr>
              <w:autoSpaceDE w:val="0"/>
              <w:autoSpaceDN w:val="0"/>
              <w:adjustRightInd w:val="0"/>
              <w:spacing w:after="0"/>
              <w:rPr>
                <w:rFonts w:eastAsia="Times New Roman"/>
                <w:sz w:val="18"/>
                <w:szCs w:val="18"/>
              </w:rPr>
            </w:pPr>
            <w:r w:rsidRPr="00E043C5">
              <w:rPr>
                <w:rFonts w:eastAsia="Times New Roman"/>
                <w:sz w:val="18"/>
                <w:szCs w:val="18"/>
              </w:rPr>
              <w:t xml:space="preserve">Nieznacznie dłuższe oddziaływanie w zakresie emisji hałasu niż w wariancie inwestorskim, ponieważ konieczne byłoby dowiezienie większej ilości materiałów na </w:t>
            </w:r>
            <w:r w:rsidRPr="00E043C5">
              <w:rPr>
                <w:rFonts w:eastAsia="Times New Roman"/>
                <w:sz w:val="18"/>
                <w:szCs w:val="18"/>
              </w:rPr>
              <w:lastRenderedPageBreak/>
              <w:t>zabudowanie panelami fotowoltaicznymi większej powierzchni.</w:t>
            </w:r>
          </w:p>
        </w:tc>
      </w:tr>
      <w:tr w:rsidR="00E043C5" w:rsidRPr="00E043C5" w14:paraId="0FD96B2D" w14:textId="77777777" w:rsidTr="00C77C69">
        <w:trPr>
          <w:trHeight w:val="2400"/>
        </w:trPr>
        <w:tc>
          <w:tcPr>
            <w:tcW w:w="2406" w:type="dxa"/>
            <w:vMerge/>
            <w:tcBorders>
              <w:top w:val="single" w:sz="4" w:space="0" w:color="FCE0A6"/>
              <w:left w:val="single" w:sz="4" w:space="0" w:color="FCE0A6"/>
              <w:bottom w:val="single" w:sz="4" w:space="0" w:color="FCE0A6"/>
              <w:right w:val="single" w:sz="4" w:space="0" w:color="FCE0A6"/>
            </w:tcBorders>
            <w:vAlign w:val="center"/>
            <w:hideMark/>
          </w:tcPr>
          <w:p w14:paraId="23D83602" w14:textId="77777777" w:rsidR="008A5D51" w:rsidRPr="00E043C5" w:rsidRDefault="008A5D51" w:rsidP="00C77C69">
            <w:pPr>
              <w:spacing w:after="0"/>
              <w:rPr>
                <w:rFonts w:eastAsia="Times New Roman"/>
                <w:b/>
                <w:bCs/>
                <w:sz w:val="18"/>
                <w:szCs w:val="18"/>
              </w:rPr>
            </w:pP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389CA40C" w14:textId="77777777" w:rsidR="008A5D51" w:rsidRPr="00E043C5" w:rsidRDefault="008A5D51" w:rsidP="00C77C69">
            <w:pPr>
              <w:autoSpaceDE w:val="0"/>
              <w:autoSpaceDN w:val="0"/>
              <w:adjustRightInd w:val="0"/>
              <w:spacing w:after="0"/>
              <w:rPr>
                <w:rFonts w:eastAsia="Times New Roman"/>
                <w:sz w:val="18"/>
                <w:szCs w:val="18"/>
              </w:rPr>
            </w:pPr>
            <w:r w:rsidRPr="00E043C5">
              <w:rPr>
                <w:rFonts w:eastAsia="Times New Roman"/>
                <w:sz w:val="18"/>
                <w:szCs w:val="18"/>
              </w:rPr>
              <w:t>Brak uciążliwości w stosunku do klimatu akustycznego rejonu lokalizacji przedsięwzięcia (dotrzymywanie dopuszczalnych poziomów hałasu w obrębie najbliższych terenów prawnie chronionych przed hałasem tj. budynków mieszkalnych w zabudowie).</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6C4E3879" w14:textId="77777777" w:rsidR="008A5D51" w:rsidRPr="00E043C5" w:rsidRDefault="008A5D51" w:rsidP="00C77C69">
            <w:pPr>
              <w:autoSpaceDE w:val="0"/>
              <w:autoSpaceDN w:val="0"/>
              <w:adjustRightInd w:val="0"/>
              <w:spacing w:after="0"/>
              <w:rPr>
                <w:rFonts w:eastAsia="Times New Roman"/>
                <w:sz w:val="18"/>
                <w:szCs w:val="18"/>
              </w:rPr>
            </w:pPr>
            <w:r w:rsidRPr="00E043C5">
              <w:rPr>
                <w:rFonts w:eastAsia="Times New Roman"/>
                <w:sz w:val="18"/>
                <w:szCs w:val="18"/>
              </w:rPr>
              <w:t>Brak uciążliwości w stosunku do klimatu akustycznego rejonu lokalizacji przedsięwzięcia (dotrzymywanie dopuszczalnych poziomów hałasu w obrębie najbliższych terenów prawnie chronionych przed hałasem tj. budynków mieszkalnych w zabudowie).</w:t>
            </w:r>
          </w:p>
        </w:tc>
      </w:tr>
      <w:tr w:rsidR="00E043C5" w:rsidRPr="00E043C5" w14:paraId="184B9794" w14:textId="77777777" w:rsidTr="00B56513">
        <w:trPr>
          <w:trHeight w:val="795"/>
        </w:trPr>
        <w:tc>
          <w:tcPr>
            <w:tcW w:w="2406" w:type="dxa"/>
            <w:tcBorders>
              <w:top w:val="single" w:sz="4" w:space="0" w:color="FCE0A6"/>
              <w:left w:val="single" w:sz="4" w:space="0" w:color="FCE0A6"/>
              <w:bottom w:val="single" w:sz="4" w:space="0" w:color="FCE0A6"/>
              <w:right w:val="single" w:sz="4" w:space="0" w:color="FCE0A6"/>
            </w:tcBorders>
            <w:vAlign w:val="center"/>
            <w:hideMark/>
          </w:tcPr>
          <w:p w14:paraId="22F16282" w14:textId="77777777" w:rsidR="008A5D51" w:rsidRPr="00E043C5" w:rsidRDefault="008A5D51" w:rsidP="00C77C69">
            <w:pPr>
              <w:autoSpaceDE w:val="0"/>
              <w:autoSpaceDN w:val="0"/>
              <w:adjustRightInd w:val="0"/>
              <w:spacing w:after="0"/>
              <w:rPr>
                <w:rFonts w:eastAsia="Times New Roman"/>
                <w:b/>
                <w:bCs/>
                <w:sz w:val="18"/>
                <w:szCs w:val="18"/>
              </w:rPr>
            </w:pPr>
            <w:r w:rsidRPr="00E043C5">
              <w:rPr>
                <w:rFonts w:eastAsia="Times New Roman"/>
                <w:b/>
                <w:bCs/>
                <w:sz w:val="18"/>
                <w:szCs w:val="18"/>
              </w:rPr>
              <w:t>W ZAKRESIE POLA ELEKTROMAGNETYCZNEGO</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215CE1CE" w14:textId="77777777" w:rsidR="008A5D51" w:rsidRPr="00E043C5" w:rsidRDefault="008A5D51" w:rsidP="00C77C69">
            <w:pPr>
              <w:autoSpaceDE w:val="0"/>
              <w:autoSpaceDN w:val="0"/>
              <w:adjustRightInd w:val="0"/>
              <w:spacing w:after="0"/>
              <w:rPr>
                <w:rFonts w:eastAsia="Times New Roman"/>
                <w:sz w:val="18"/>
                <w:szCs w:val="18"/>
              </w:rPr>
            </w:pPr>
            <w:r w:rsidRPr="00E043C5">
              <w:rPr>
                <w:rFonts w:eastAsia="Times New Roman"/>
                <w:sz w:val="18"/>
                <w:szCs w:val="18"/>
              </w:rPr>
              <w:t>Niewielka emisja pól elektromagnetycznych przez projektowane instalacje i urządzenia elektroenergetyczne (głównie przez transformatory i podziemne przewody przesyłowe), nie powodująca przekroczeń dopuszczalnych poziomów pola magnetycznego i elektrycznego na terenach chronionych (związanych ze stałym pobytem ludzi).</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034F67BE" w14:textId="77777777" w:rsidR="008A5D51" w:rsidRPr="00E043C5" w:rsidRDefault="008A5D51" w:rsidP="00C77C69">
            <w:pPr>
              <w:autoSpaceDE w:val="0"/>
              <w:autoSpaceDN w:val="0"/>
              <w:adjustRightInd w:val="0"/>
              <w:spacing w:after="0"/>
              <w:rPr>
                <w:rFonts w:eastAsia="Times New Roman"/>
                <w:sz w:val="18"/>
                <w:szCs w:val="18"/>
              </w:rPr>
            </w:pPr>
            <w:r w:rsidRPr="00E043C5">
              <w:rPr>
                <w:rFonts w:eastAsia="Times New Roman"/>
                <w:sz w:val="18"/>
                <w:szCs w:val="18"/>
              </w:rPr>
              <w:t>Niewielka emisja pól elektromagnetycznych przez projektowane instalacje i urządzenia elektroenergetyczne (głównie przez transformatory i podziemne przewody przesyłowe), nie powodująca przekroczeń dopuszczalnych poziomów pola magnetycznego i elektrycznego na terenach chronionych (związanych ze stałym pobytem ludzi).</w:t>
            </w:r>
          </w:p>
        </w:tc>
      </w:tr>
      <w:tr w:rsidR="00E043C5" w:rsidRPr="00E043C5" w14:paraId="55115200" w14:textId="77777777" w:rsidTr="00C77C69">
        <w:trPr>
          <w:trHeight w:val="1298"/>
        </w:trPr>
        <w:tc>
          <w:tcPr>
            <w:tcW w:w="2406" w:type="dxa"/>
            <w:vMerge w:val="restart"/>
            <w:tcBorders>
              <w:top w:val="single" w:sz="4" w:space="0" w:color="FCE0A6"/>
              <w:left w:val="single" w:sz="4" w:space="0" w:color="FCE0A6"/>
              <w:bottom w:val="single" w:sz="4" w:space="0" w:color="FCE0A6"/>
              <w:right w:val="single" w:sz="4" w:space="0" w:color="FCE0A6"/>
            </w:tcBorders>
            <w:vAlign w:val="center"/>
            <w:hideMark/>
          </w:tcPr>
          <w:p w14:paraId="2702BB0C" w14:textId="77777777" w:rsidR="008A5D51" w:rsidRPr="00E043C5" w:rsidRDefault="008A5D51" w:rsidP="00C77C69">
            <w:pPr>
              <w:autoSpaceDE w:val="0"/>
              <w:autoSpaceDN w:val="0"/>
              <w:adjustRightInd w:val="0"/>
              <w:spacing w:after="0"/>
              <w:rPr>
                <w:rFonts w:eastAsia="Times New Roman"/>
                <w:b/>
                <w:bCs/>
                <w:sz w:val="18"/>
                <w:szCs w:val="18"/>
              </w:rPr>
            </w:pPr>
            <w:r w:rsidRPr="00E043C5">
              <w:rPr>
                <w:rFonts w:eastAsia="Times New Roman"/>
                <w:b/>
                <w:bCs/>
                <w:sz w:val="18"/>
                <w:szCs w:val="18"/>
              </w:rPr>
              <w:t>W ZAKRESIE EMISJI ŚCIEKÓW</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2ECE8145" w14:textId="77777777" w:rsidR="008A5D51" w:rsidRPr="00E043C5" w:rsidRDefault="008A5D51" w:rsidP="00C77C69">
            <w:pPr>
              <w:autoSpaceDE w:val="0"/>
              <w:autoSpaceDN w:val="0"/>
              <w:adjustRightInd w:val="0"/>
              <w:spacing w:after="0"/>
              <w:rPr>
                <w:rFonts w:eastAsia="Times New Roman"/>
                <w:sz w:val="18"/>
                <w:szCs w:val="18"/>
              </w:rPr>
            </w:pPr>
            <w:r w:rsidRPr="00E043C5">
              <w:rPr>
                <w:rFonts w:eastAsia="Times New Roman"/>
                <w:sz w:val="18"/>
                <w:szCs w:val="18"/>
              </w:rPr>
              <w:t xml:space="preserve">Brak ścieków przemysłowych – farma fotowoltaiczna nie wymaga dostarczania wody podczas codziennej eksploatacji. </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4341F99A" w14:textId="77777777" w:rsidR="008A5D51" w:rsidRPr="00E043C5" w:rsidRDefault="008A5D51" w:rsidP="00C77C69">
            <w:pPr>
              <w:autoSpaceDE w:val="0"/>
              <w:autoSpaceDN w:val="0"/>
              <w:adjustRightInd w:val="0"/>
              <w:spacing w:after="0"/>
              <w:rPr>
                <w:rFonts w:eastAsia="Times New Roman"/>
                <w:sz w:val="18"/>
                <w:szCs w:val="18"/>
              </w:rPr>
            </w:pPr>
            <w:r w:rsidRPr="00E043C5">
              <w:rPr>
                <w:rFonts w:eastAsia="Times New Roman"/>
                <w:sz w:val="18"/>
                <w:szCs w:val="18"/>
              </w:rPr>
              <w:t xml:space="preserve">Brak ścieków przemysłowych – farma fotowoltaiczna nie wymaga dostarczania wody podczas codziennej eksploatacji. </w:t>
            </w:r>
          </w:p>
        </w:tc>
      </w:tr>
      <w:tr w:rsidR="00E043C5" w:rsidRPr="00E043C5" w14:paraId="5B286124" w14:textId="77777777" w:rsidTr="00C77C69">
        <w:trPr>
          <w:trHeight w:val="1821"/>
        </w:trPr>
        <w:tc>
          <w:tcPr>
            <w:tcW w:w="2406" w:type="dxa"/>
            <w:vMerge/>
            <w:tcBorders>
              <w:top w:val="single" w:sz="4" w:space="0" w:color="FCE0A6"/>
              <w:left w:val="single" w:sz="4" w:space="0" w:color="FCE0A6"/>
              <w:bottom w:val="single" w:sz="4" w:space="0" w:color="FCE0A6"/>
              <w:right w:val="single" w:sz="4" w:space="0" w:color="FCE0A6"/>
            </w:tcBorders>
            <w:vAlign w:val="center"/>
            <w:hideMark/>
          </w:tcPr>
          <w:p w14:paraId="1483A7AA" w14:textId="77777777" w:rsidR="008A5D51" w:rsidRPr="00E043C5" w:rsidRDefault="008A5D51" w:rsidP="00C77C69">
            <w:pPr>
              <w:spacing w:after="0"/>
              <w:rPr>
                <w:rFonts w:eastAsia="Times New Roman"/>
                <w:b/>
                <w:bCs/>
                <w:sz w:val="18"/>
                <w:szCs w:val="18"/>
              </w:rPr>
            </w:pP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19C3DA2F" w14:textId="77777777" w:rsidR="008A5D51" w:rsidRPr="00E043C5" w:rsidRDefault="008A5D51" w:rsidP="00C77C69">
            <w:pPr>
              <w:autoSpaceDE w:val="0"/>
              <w:autoSpaceDN w:val="0"/>
              <w:adjustRightInd w:val="0"/>
              <w:spacing w:after="0"/>
              <w:rPr>
                <w:rFonts w:eastAsia="Times New Roman"/>
                <w:sz w:val="18"/>
                <w:szCs w:val="18"/>
              </w:rPr>
            </w:pPr>
            <w:r w:rsidRPr="00E043C5">
              <w:rPr>
                <w:rFonts w:eastAsia="Times New Roman"/>
                <w:sz w:val="18"/>
                <w:szCs w:val="18"/>
              </w:rPr>
              <w:t>Realizacja inwestycji nie będzie wiązała się z istotnymi oddziaływaniami na środowisko gruntowo – wodne, a co za tym idzie na wody podziemne i powierzchniowe w sąsiedztwie analizowanego terenu.</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0996041C" w14:textId="77777777" w:rsidR="008A5D51" w:rsidRPr="00E043C5" w:rsidRDefault="008A5D51" w:rsidP="00C77C69">
            <w:pPr>
              <w:autoSpaceDE w:val="0"/>
              <w:autoSpaceDN w:val="0"/>
              <w:adjustRightInd w:val="0"/>
              <w:spacing w:after="0"/>
              <w:rPr>
                <w:rFonts w:eastAsia="Times New Roman"/>
                <w:sz w:val="18"/>
                <w:szCs w:val="18"/>
              </w:rPr>
            </w:pPr>
            <w:r w:rsidRPr="00E043C5">
              <w:rPr>
                <w:rFonts w:eastAsia="Times New Roman"/>
                <w:sz w:val="18"/>
                <w:szCs w:val="18"/>
              </w:rPr>
              <w:t>Realizacja inwestycji nie będzie wiązała się z istotnymi oddziaływaniami na środowisko gruntowo – wodne, a co za tym idzie na wody podziemne i powierzchniowe w sąsiedztwie analizowanego terenu.</w:t>
            </w:r>
          </w:p>
        </w:tc>
      </w:tr>
      <w:tr w:rsidR="00E043C5" w:rsidRPr="00E043C5" w14:paraId="76EB6A1E" w14:textId="77777777" w:rsidTr="00C77C69">
        <w:trPr>
          <w:trHeight w:val="1200"/>
        </w:trPr>
        <w:tc>
          <w:tcPr>
            <w:tcW w:w="2406" w:type="dxa"/>
            <w:vMerge w:val="restart"/>
            <w:tcBorders>
              <w:top w:val="single" w:sz="4" w:space="0" w:color="FCE0A6"/>
              <w:left w:val="single" w:sz="4" w:space="0" w:color="FCE0A6"/>
              <w:bottom w:val="single" w:sz="4" w:space="0" w:color="FCE0A6"/>
              <w:right w:val="single" w:sz="4" w:space="0" w:color="FCE0A6"/>
            </w:tcBorders>
            <w:vAlign w:val="center"/>
            <w:hideMark/>
          </w:tcPr>
          <w:p w14:paraId="37237A0B" w14:textId="77777777" w:rsidR="008A5D51" w:rsidRPr="00E043C5" w:rsidRDefault="008A5D51" w:rsidP="00C77C69">
            <w:pPr>
              <w:autoSpaceDE w:val="0"/>
              <w:autoSpaceDN w:val="0"/>
              <w:adjustRightInd w:val="0"/>
              <w:spacing w:after="0"/>
              <w:rPr>
                <w:rFonts w:eastAsia="Times New Roman"/>
                <w:b/>
                <w:bCs/>
                <w:sz w:val="18"/>
                <w:szCs w:val="18"/>
              </w:rPr>
            </w:pPr>
            <w:r w:rsidRPr="00E043C5">
              <w:rPr>
                <w:rFonts w:eastAsia="Times New Roman"/>
                <w:b/>
                <w:bCs/>
                <w:sz w:val="18"/>
                <w:szCs w:val="18"/>
              </w:rPr>
              <w:t>NA KOMPONENTY BIOTYCZNE ŚRODOWISKA PRZYRODNICZEGO</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670DDB46" w14:textId="77777777" w:rsidR="008A5D51" w:rsidRPr="00E043C5" w:rsidRDefault="008A5D51" w:rsidP="00C77C69">
            <w:pPr>
              <w:autoSpaceDE w:val="0"/>
              <w:autoSpaceDN w:val="0"/>
              <w:adjustRightInd w:val="0"/>
              <w:spacing w:after="0"/>
              <w:ind w:left="45"/>
              <w:rPr>
                <w:rFonts w:eastAsia="Times New Roman"/>
                <w:sz w:val="18"/>
                <w:szCs w:val="18"/>
              </w:rPr>
            </w:pPr>
            <w:r w:rsidRPr="00E043C5">
              <w:rPr>
                <w:rFonts w:eastAsia="Times New Roman"/>
                <w:sz w:val="18"/>
                <w:szCs w:val="18"/>
              </w:rPr>
              <w:t xml:space="preserve">Powierzchnia wyłączona jako biologicznie czynna zostanie ograniczona do niezbędnego minimum. </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19A2001F" w14:textId="1D5E088E" w:rsidR="008A5D51" w:rsidRPr="00E043C5" w:rsidRDefault="008A5D51" w:rsidP="00E40336">
            <w:pPr>
              <w:autoSpaceDE w:val="0"/>
              <w:autoSpaceDN w:val="0"/>
              <w:adjustRightInd w:val="0"/>
              <w:spacing w:after="0"/>
              <w:rPr>
                <w:rFonts w:eastAsia="Times New Roman"/>
                <w:sz w:val="18"/>
                <w:szCs w:val="18"/>
              </w:rPr>
            </w:pPr>
            <w:r w:rsidRPr="00E043C5">
              <w:rPr>
                <w:rFonts w:eastAsia="Times New Roman"/>
                <w:sz w:val="18"/>
                <w:szCs w:val="18"/>
              </w:rPr>
              <w:t xml:space="preserve">Większa powierzchnia wyłączona jako biologicznie czynna ze względu na wykorzystanie </w:t>
            </w:r>
            <w:r w:rsidR="00E40336" w:rsidRPr="00E043C5">
              <w:rPr>
                <w:rFonts w:eastAsia="Times New Roman"/>
                <w:sz w:val="18"/>
                <w:szCs w:val="18"/>
              </w:rPr>
              <w:t>większej</w:t>
            </w:r>
            <w:r w:rsidRPr="00E043C5">
              <w:rPr>
                <w:rFonts w:eastAsia="Times New Roman"/>
                <w:sz w:val="18"/>
                <w:szCs w:val="18"/>
              </w:rPr>
              <w:t xml:space="preserve"> powierzchni działek.  </w:t>
            </w:r>
          </w:p>
        </w:tc>
      </w:tr>
      <w:tr w:rsidR="00E043C5" w:rsidRPr="00E043C5" w14:paraId="739BCD62" w14:textId="77777777" w:rsidTr="00C77C69">
        <w:trPr>
          <w:trHeight w:val="1802"/>
        </w:trPr>
        <w:tc>
          <w:tcPr>
            <w:tcW w:w="2406" w:type="dxa"/>
            <w:vMerge/>
            <w:tcBorders>
              <w:top w:val="single" w:sz="4" w:space="0" w:color="FCE0A6"/>
              <w:left w:val="single" w:sz="4" w:space="0" w:color="FCE0A6"/>
              <w:bottom w:val="single" w:sz="4" w:space="0" w:color="FCE0A6"/>
              <w:right w:val="single" w:sz="4" w:space="0" w:color="FCE0A6"/>
            </w:tcBorders>
            <w:vAlign w:val="center"/>
            <w:hideMark/>
          </w:tcPr>
          <w:p w14:paraId="4052FE54" w14:textId="77777777" w:rsidR="008A5D51" w:rsidRPr="00E043C5" w:rsidRDefault="008A5D51" w:rsidP="00C77C69">
            <w:pPr>
              <w:spacing w:after="0"/>
              <w:rPr>
                <w:rFonts w:eastAsia="Times New Roman"/>
                <w:b/>
                <w:bCs/>
                <w:sz w:val="18"/>
                <w:szCs w:val="18"/>
              </w:rPr>
            </w:pP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4AF3B90D" w14:textId="77777777" w:rsidR="008A5D51" w:rsidRPr="00E043C5" w:rsidRDefault="008A5D51" w:rsidP="00C77C69">
            <w:pPr>
              <w:autoSpaceDE w:val="0"/>
              <w:autoSpaceDN w:val="0"/>
              <w:adjustRightInd w:val="0"/>
              <w:spacing w:after="0"/>
              <w:rPr>
                <w:rFonts w:eastAsia="Times New Roman"/>
                <w:sz w:val="18"/>
                <w:szCs w:val="18"/>
              </w:rPr>
            </w:pPr>
            <w:r w:rsidRPr="00E043C5">
              <w:rPr>
                <w:rFonts w:eastAsia="Times New Roman"/>
                <w:sz w:val="18"/>
                <w:szCs w:val="18"/>
              </w:rPr>
              <w:t>Wyłączenie z zabudowy powierzchni najcenniejszych przyrodniczo stwarza minimalne ryzyko negatywnego oddziaływania na komponenty środowiska przyrodniczego tj. bioróżnorodność, siedliska roślin i zwierząt.</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030F0E14" w14:textId="3CF0B6DD" w:rsidR="008A5D51" w:rsidRPr="00E043C5" w:rsidRDefault="008A5D51" w:rsidP="00C77C69">
            <w:pPr>
              <w:autoSpaceDE w:val="0"/>
              <w:autoSpaceDN w:val="0"/>
              <w:adjustRightInd w:val="0"/>
              <w:spacing w:after="0"/>
              <w:rPr>
                <w:rFonts w:eastAsia="Times New Roman"/>
                <w:sz w:val="18"/>
                <w:szCs w:val="18"/>
              </w:rPr>
            </w:pPr>
            <w:r w:rsidRPr="00E043C5">
              <w:rPr>
                <w:rFonts w:eastAsia="Times New Roman"/>
                <w:sz w:val="18"/>
                <w:szCs w:val="18"/>
              </w:rPr>
              <w:t xml:space="preserve">Zwiększenie obszaru inwestycji przez zajęcie </w:t>
            </w:r>
            <w:r w:rsidR="00910712" w:rsidRPr="00E043C5">
              <w:rPr>
                <w:rFonts w:eastAsia="Times New Roman"/>
                <w:sz w:val="18"/>
                <w:szCs w:val="18"/>
              </w:rPr>
              <w:t>większej</w:t>
            </w:r>
            <w:r w:rsidRPr="00E043C5">
              <w:rPr>
                <w:rFonts w:eastAsia="Times New Roman"/>
                <w:sz w:val="18"/>
                <w:szCs w:val="18"/>
              </w:rPr>
              <w:t xml:space="preserve"> powierzchni działek inwestycyjnych może spowodować negatywne oddziaływanie na komponenty środowiskowe, oraz zubożyć walory środowiskowe terenu.</w:t>
            </w:r>
          </w:p>
        </w:tc>
      </w:tr>
      <w:tr w:rsidR="00E043C5" w:rsidRPr="00E043C5" w14:paraId="3EB33304" w14:textId="77777777" w:rsidTr="00C77C69">
        <w:trPr>
          <w:trHeight w:val="1181"/>
        </w:trPr>
        <w:tc>
          <w:tcPr>
            <w:tcW w:w="2406" w:type="dxa"/>
            <w:vMerge/>
            <w:tcBorders>
              <w:top w:val="single" w:sz="4" w:space="0" w:color="FCE0A6"/>
              <w:left w:val="single" w:sz="4" w:space="0" w:color="FCE0A6"/>
              <w:bottom w:val="single" w:sz="4" w:space="0" w:color="FCE0A6"/>
              <w:right w:val="single" w:sz="4" w:space="0" w:color="FCE0A6"/>
            </w:tcBorders>
            <w:vAlign w:val="center"/>
            <w:hideMark/>
          </w:tcPr>
          <w:p w14:paraId="3B232AAE" w14:textId="77777777" w:rsidR="008A5D51" w:rsidRPr="00E043C5" w:rsidRDefault="008A5D51" w:rsidP="00C77C69">
            <w:pPr>
              <w:spacing w:after="0"/>
              <w:rPr>
                <w:rFonts w:eastAsia="Times New Roman"/>
                <w:b/>
                <w:bCs/>
                <w:sz w:val="18"/>
                <w:szCs w:val="18"/>
              </w:rPr>
            </w:pP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4F292C5A" w14:textId="77777777" w:rsidR="008A5D51" w:rsidRPr="00E043C5" w:rsidRDefault="008A5D51" w:rsidP="00C77C69">
            <w:pPr>
              <w:autoSpaceDE w:val="0"/>
              <w:autoSpaceDN w:val="0"/>
              <w:adjustRightInd w:val="0"/>
              <w:spacing w:after="0"/>
              <w:rPr>
                <w:rFonts w:eastAsia="Times New Roman"/>
                <w:sz w:val="18"/>
                <w:szCs w:val="18"/>
              </w:rPr>
            </w:pPr>
            <w:r w:rsidRPr="00E043C5">
              <w:rPr>
                <w:rFonts w:eastAsia="Times New Roman"/>
                <w:sz w:val="18"/>
                <w:szCs w:val="18"/>
              </w:rPr>
              <w:t xml:space="preserve">Możliwość zachowania właściwości biologicznych gleb po procesie inwestycyjnym bez konieczności stosowania jakichkolwiek środków chemicznych i biologicznych, w tym pestycydów i herbicydów. </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79975C0C" w14:textId="77777777" w:rsidR="008A5D51" w:rsidRPr="00E043C5" w:rsidRDefault="008A5D51" w:rsidP="00C77C69">
            <w:pPr>
              <w:autoSpaceDE w:val="0"/>
              <w:autoSpaceDN w:val="0"/>
              <w:adjustRightInd w:val="0"/>
              <w:spacing w:after="0"/>
              <w:rPr>
                <w:rFonts w:eastAsia="Times New Roman"/>
                <w:sz w:val="18"/>
                <w:szCs w:val="18"/>
              </w:rPr>
            </w:pPr>
            <w:r w:rsidRPr="00E043C5">
              <w:rPr>
                <w:rFonts w:eastAsia="Times New Roman"/>
                <w:sz w:val="18"/>
                <w:szCs w:val="18"/>
              </w:rPr>
              <w:t xml:space="preserve">Możliwość zachowania właściwości biologicznych gleb po procesie inwestycyjnym bez konieczności stosowania jakichkolwiek środków chemicznych i biologicznych, w tym pestycydów i herbicydów. </w:t>
            </w:r>
          </w:p>
        </w:tc>
      </w:tr>
      <w:tr w:rsidR="00E043C5" w:rsidRPr="00E043C5" w14:paraId="5F357B28" w14:textId="77777777" w:rsidTr="00C77C69">
        <w:trPr>
          <w:trHeight w:val="2107"/>
        </w:trPr>
        <w:tc>
          <w:tcPr>
            <w:tcW w:w="2406" w:type="dxa"/>
            <w:vMerge/>
            <w:tcBorders>
              <w:top w:val="single" w:sz="4" w:space="0" w:color="FCE0A6"/>
              <w:left w:val="single" w:sz="4" w:space="0" w:color="FCE0A6"/>
              <w:bottom w:val="single" w:sz="4" w:space="0" w:color="FCE0A6"/>
              <w:right w:val="single" w:sz="4" w:space="0" w:color="FCE0A6"/>
            </w:tcBorders>
            <w:vAlign w:val="center"/>
            <w:hideMark/>
          </w:tcPr>
          <w:p w14:paraId="7BB907A0" w14:textId="77777777" w:rsidR="008A5D51" w:rsidRPr="00E043C5" w:rsidRDefault="008A5D51" w:rsidP="00C77C69">
            <w:pPr>
              <w:spacing w:after="0"/>
              <w:rPr>
                <w:rFonts w:eastAsia="Times New Roman"/>
                <w:b/>
                <w:bCs/>
                <w:sz w:val="18"/>
                <w:szCs w:val="18"/>
              </w:rPr>
            </w:pP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046689E7" w14:textId="77777777" w:rsidR="008A5D51" w:rsidRPr="00E043C5" w:rsidRDefault="008A5D51" w:rsidP="00C77C69">
            <w:pPr>
              <w:autoSpaceDE w:val="0"/>
              <w:autoSpaceDN w:val="0"/>
              <w:adjustRightInd w:val="0"/>
              <w:spacing w:after="0"/>
              <w:rPr>
                <w:rFonts w:eastAsia="Times New Roman"/>
                <w:sz w:val="18"/>
                <w:szCs w:val="18"/>
              </w:rPr>
            </w:pPr>
            <w:r w:rsidRPr="00E043C5">
              <w:rPr>
                <w:rFonts w:eastAsia="Times New Roman"/>
                <w:sz w:val="18"/>
                <w:szCs w:val="18"/>
              </w:rPr>
              <w:t>Nie przewiduje się kolizji z nowymi obiektami naziemnej, liniowej infrastruktury elektroenergetycznej (w tym słupami i okablowaniem), które stanowią istotne zagrożenie dla ptaków i są przyczyną ich zwiększonej śmiertelności.</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6CC5114C" w14:textId="77777777" w:rsidR="008A5D51" w:rsidRPr="00E043C5" w:rsidRDefault="008A5D51" w:rsidP="00C77C69">
            <w:pPr>
              <w:autoSpaceDE w:val="0"/>
              <w:autoSpaceDN w:val="0"/>
              <w:adjustRightInd w:val="0"/>
              <w:spacing w:after="0"/>
              <w:rPr>
                <w:rFonts w:eastAsia="Times New Roman"/>
                <w:sz w:val="18"/>
                <w:szCs w:val="18"/>
              </w:rPr>
            </w:pPr>
            <w:r w:rsidRPr="00E043C5">
              <w:rPr>
                <w:rFonts w:eastAsia="Times New Roman"/>
                <w:sz w:val="18"/>
                <w:szCs w:val="18"/>
              </w:rPr>
              <w:t>Nie przewiduje się kolizji z nowymi obiektami naziemnej, liniowej infrastruktury elektroenergetycznej (w tym słupami i okablowaniem), które stanowią istotne zagrożenie dla ptaków i są przyczyną ich zwiększonej śmiertelności.</w:t>
            </w:r>
          </w:p>
        </w:tc>
      </w:tr>
      <w:tr w:rsidR="00E043C5" w:rsidRPr="00E043C5" w14:paraId="7558B746" w14:textId="77777777" w:rsidTr="00C77C69">
        <w:trPr>
          <w:trHeight w:val="1953"/>
        </w:trPr>
        <w:tc>
          <w:tcPr>
            <w:tcW w:w="2406" w:type="dxa"/>
            <w:vMerge/>
            <w:tcBorders>
              <w:top w:val="single" w:sz="4" w:space="0" w:color="FCE0A6"/>
              <w:left w:val="single" w:sz="4" w:space="0" w:color="FCE0A6"/>
              <w:bottom w:val="single" w:sz="4" w:space="0" w:color="FCE0A6"/>
              <w:right w:val="single" w:sz="4" w:space="0" w:color="FCE0A6"/>
            </w:tcBorders>
            <w:vAlign w:val="center"/>
            <w:hideMark/>
          </w:tcPr>
          <w:p w14:paraId="21C292C3" w14:textId="77777777" w:rsidR="008A5D51" w:rsidRPr="00E043C5" w:rsidRDefault="008A5D51" w:rsidP="00C77C69">
            <w:pPr>
              <w:spacing w:after="0"/>
              <w:rPr>
                <w:rFonts w:eastAsia="Times New Roman"/>
                <w:b/>
                <w:bCs/>
                <w:sz w:val="18"/>
                <w:szCs w:val="18"/>
              </w:rPr>
            </w:pP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40850587" w14:textId="77777777" w:rsidR="008A5D51" w:rsidRPr="00E043C5" w:rsidRDefault="008A5D51" w:rsidP="00C77C69">
            <w:pPr>
              <w:autoSpaceDE w:val="0"/>
              <w:autoSpaceDN w:val="0"/>
              <w:adjustRightInd w:val="0"/>
              <w:spacing w:after="0"/>
              <w:rPr>
                <w:rFonts w:eastAsia="Times New Roman"/>
                <w:sz w:val="18"/>
                <w:szCs w:val="18"/>
              </w:rPr>
            </w:pPr>
            <w:r w:rsidRPr="00E043C5">
              <w:rPr>
                <w:rFonts w:eastAsia="Times New Roman"/>
                <w:sz w:val="18"/>
                <w:szCs w:val="18"/>
              </w:rPr>
              <w:t>Nie wystąpi zjawisko tzw. efektu olśnienia ptaków, które występowało podczas montażu mniej zaawansowanych technologicznie modeli paneli słonecznych, dzięki zastosowaniu nowoczesnych technologii, w tym powłok antyrefleksyjnych.</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4A31D8D8" w14:textId="77777777" w:rsidR="008A5D51" w:rsidRPr="00E043C5" w:rsidRDefault="008A5D51" w:rsidP="00C77C69">
            <w:pPr>
              <w:autoSpaceDE w:val="0"/>
              <w:autoSpaceDN w:val="0"/>
              <w:adjustRightInd w:val="0"/>
              <w:spacing w:after="0"/>
              <w:rPr>
                <w:rFonts w:eastAsia="Times New Roman"/>
                <w:sz w:val="18"/>
                <w:szCs w:val="18"/>
              </w:rPr>
            </w:pPr>
            <w:r w:rsidRPr="00E043C5">
              <w:rPr>
                <w:rFonts w:eastAsia="Times New Roman"/>
                <w:sz w:val="18"/>
                <w:szCs w:val="18"/>
              </w:rPr>
              <w:t>Nie wystąpi zjawisko tzw. efektu olśnienia ptaków, które występowało podczas montażu mniej zaawansowanych technologicznie modeli paneli słonecznych, dzięki zastosowaniu nowoczesnych technologii, w tym powłok antyrefleksyjnych.</w:t>
            </w:r>
          </w:p>
        </w:tc>
      </w:tr>
      <w:tr w:rsidR="00E043C5" w:rsidRPr="00E043C5" w14:paraId="5B3AB214" w14:textId="77777777" w:rsidTr="00852ACA">
        <w:trPr>
          <w:trHeight w:val="1953"/>
        </w:trPr>
        <w:tc>
          <w:tcPr>
            <w:tcW w:w="2406" w:type="dxa"/>
            <w:vMerge/>
            <w:tcBorders>
              <w:top w:val="single" w:sz="4" w:space="0" w:color="FCE0A6"/>
              <w:left w:val="single" w:sz="4" w:space="0" w:color="FCE0A6"/>
              <w:right w:val="single" w:sz="4" w:space="0" w:color="FCE0A6"/>
            </w:tcBorders>
            <w:vAlign w:val="center"/>
          </w:tcPr>
          <w:p w14:paraId="6DA01A62" w14:textId="77777777" w:rsidR="00973CCB" w:rsidRPr="00E043C5" w:rsidRDefault="00973CCB" w:rsidP="00F853B8">
            <w:pPr>
              <w:spacing w:after="0"/>
              <w:rPr>
                <w:b/>
                <w:sz w:val="18"/>
                <w:szCs w:val="18"/>
              </w:rPr>
            </w:pPr>
          </w:p>
        </w:tc>
        <w:tc>
          <w:tcPr>
            <w:tcW w:w="3402" w:type="dxa"/>
            <w:tcBorders>
              <w:top w:val="single" w:sz="4" w:space="0" w:color="FCE0A6"/>
              <w:left w:val="single" w:sz="4" w:space="0" w:color="FCE0A6"/>
              <w:bottom w:val="single" w:sz="4" w:space="0" w:color="FCE0A6"/>
              <w:right w:val="single" w:sz="4" w:space="0" w:color="FCE0A6"/>
            </w:tcBorders>
            <w:vAlign w:val="center"/>
          </w:tcPr>
          <w:p w14:paraId="32210CC0" w14:textId="492035CF" w:rsidR="00973CCB" w:rsidRPr="00E043C5" w:rsidRDefault="00973CCB" w:rsidP="00F853B8">
            <w:pPr>
              <w:spacing w:line="276" w:lineRule="auto"/>
              <w:rPr>
                <w:rFonts w:cstheme="minorHAnsi"/>
                <w:sz w:val="18"/>
                <w:szCs w:val="18"/>
              </w:rPr>
            </w:pPr>
            <w:r w:rsidRPr="00E043C5">
              <w:rPr>
                <w:bCs/>
                <w:sz w:val="18"/>
                <w:szCs w:val="18"/>
              </w:rPr>
              <w:t>Planowana inwestycja nie będzie wymagała oczyszczenia terenu z drzew ani krzew</w:t>
            </w:r>
            <w:r w:rsidRPr="00E043C5">
              <w:rPr>
                <w:bCs/>
                <w:sz w:val="18"/>
                <w:szCs w:val="18"/>
                <w:lang w:val="es-ES_tradnl"/>
              </w:rPr>
              <w:t>ó</w:t>
            </w:r>
            <w:r w:rsidRPr="00E043C5">
              <w:rPr>
                <w:bCs/>
                <w:sz w:val="18"/>
                <w:szCs w:val="18"/>
              </w:rPr>
              <w:t>w.</w:t>
            </w:r>
          </w:p>
        </w:tc>
        <w:tc>
          <w:tcPr>
            <w:tcW w:w="3402" w:type="dxa"/>
            <w:tcBorders>
              <w:top w:val="single" w:sz="4" w:space="0" w:color="FCE0A6"/>
              <w:left w:val="single" w:sz="4" w:space="0" w:color="FCE0A6"/>
              <w:bottom w:val="single" w:sz="4" w:space="0" w:color="FCE0A6"/>
              <w:right w:val="single" w:sz="4" w:space="0" w:color="FCE0A6"/>
            </w:tcBorders>
            <w:vAlign w:val="center"/>
          </w:tcPr>
          <w:p w14:paraId="38F2F200" w14:textId="0EF65DCA" w:rsidR="00973CCB" w:rsidRPr="00E043C5" w:rsidRDefault="00973CCB" w:rsidP="00F749EA">
            <w:pPr>
              <w:spacing w:after="120" w:line="276" w:lineRule="auto"/>
              <w:rPr>
                <w:rFonts w:cstheme="minorHAnsi"/>
                <w:sz w:val="18"/>
                <w:szCs w:val="18"/>
              </w:rPr>
            </w:pPr>
            <w:r w:rsidRPr="00E043C5">
              <w:rPr>
                <w:bCs/>
                <w:sz w:val="18"/>
                <w:szCs w:val="18"/>
              </w:rPr>
              <w:t>Planowana inwestycja będzie wymagała oczyszczenia terenu z drzew i krzew</w:t>
            </w:r>
            <w:r w:rsidRPr="00E043C5">
              <w:rPr>
                <w:bCs/>
                <w:sz w:val="18"/>
                <w:szCs w:val="18"/>
                <w:lang w:val="es-ES_tradnl"/>
              </w:rPr>
              <w:t>ó</w:t>
            </w:r>
            <w:r w:rsidRPr="00E043C5">
              <w:rPr>
                <w:bCs/>
                <w:sz w:val="18"/>
                <w:szCs w:val="18"/>
              </w:rPr>
              <w:t>w.</w:t>
            </w:r>
          </w:p>
        </w:tc>
      </w:tr>
      <w:tr w:rsidR="00E043C5" w:rsidRPr="00E043C5" w14:paraId="0CC0AF68" w14:textId="77777777" w:rsidTr="007C0C9D">
        <w:trPr>
          <w:trHeight w:val="268"/>
        </w:trPr>
        <w:tc>
          <w:tcPr>
            <w:tcW w:w="2406" w:type="dxa"/>
            <w:vMerge w:val="restart"/>
            <w:tcBorders>
              <w:top w:val="single" w:sz="4" w:space="0" w:color="FCE0A6"/>
              <w:left w:val="single" w:sz="4" w:space="0" w:color="FCE0A6"/>
              <w:bottom w:val="single" w:sz="4" w:space="0" w:color="FCE0A6"/>
              <w:right w:val="single" w:sz="4" w:space="0" w:color="FCE0A6"/>
            </w:tcBorders>
            <w:vAlign w:val="center"/>
            <w:hideMark/>
          </w:tcPr>
          <w:p w14:paraId="677BEC57" w14:textId="46A36DD8" w:rsidR="00F853B8" w:rsidRPr="00E043C5" w:rsidRDefault="00F853B8" w:rsidP="00E40336">
            <w:pPr>
              <w:autoSpaceDE w:val="0"/>
              <w:autoSpaceDN w:val="0"/>
              <w:adjustRightInd w:val="0"/>
              <w:spacing w:after="0"/>
              <w:rPr>
                <w:rFonts w:eastAsia="Times New Roman"/>
                <w:b/>
                <w:bCs/>
                <w:sz w:val="18"/>
                <w:szCs w:val="18"/>
              </w:rPr>
            </w:pPr>
            <w:r w:rsidRPr="00E043C5">
              <w:rPr>
                <w:rFonts w:eastAsia="Times New Roman"/>
                <w:b/>
                <w:bCs/>
                <w:sz w:val="18"/>
                <w:szCs w:val="18"/>
              </w:rPr>
              <w:t>W ZAKRESIE PRZEKSZTAŁCENIA GLEBY I POWIERZCHNI ZIEMI</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1826C5CF" w14:textId="69C118C3" w:rsidR="00F853B8" w:rsidRPr="00E043C5" w:rsidRDefault="00DC58B0" w:rsidP="00DC58B0">
            <w:pPr>
              <w:spacing w:line="276" w:lineRule="auto"/>
              <w:rPr>
                <w:rFonts w:eastAsia="Times New Roman"/>
                <w:sz w:val="18"/>
                <w:szCs w:val="18"/>
              </w:rPr>
            </w:pPr>
            <w:r w:rsidRPr="00E043C5">
              <w:rPr>
                <w:sz w:val="18"/>
                <w:szCs w:val="18"/>
              </w:rPr>
              <w:t>Znikome przekształcenie powierzchni ziemi.</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227F67E0" w14:textId="4B786A8E" w:rsidR="00F853B8" w:rsidRPr="00E043C5" w:rsidRDefault="00F853B8" w:rsidP="00E40336">
            <w:pPr>
              <w:autoSpaceDE w:val="0"/>
              <w:autoSpaceDN w:val="0"/>
              <w:adjustRightInd w:val="0"/>
              <w:spacing w:after="0"/>
              <w:rPr>
                <w:rFonts w:eastAsia="Times New Roman"/>
                <w:sz w:val="18"/>
                <w:szCs w:val="18"/>
              </w:rPr>
            </w:pPr>
            <w:r w:rsidRPr="00E043C5">
              <w:rPr>
                <w:rFonts w:eastAsia="Times New Roman"/>
                <w:sz w:val="18"/>
                <w:szCs w:val="18"/>
              </w:rPr>
              <w:t xml:space="preserve">Większe przekształcenie powierzchni ziemi ze względu na posadowienie paneli na </w:t>
            </w:r>
            <w:r w:rsidR="00E40336" w:rsidRPr="00E043C5">
              <w:rPr>
                <w:rFonts w:eastAsia="Times New Roman"/>
                <w:sz w:val="18"/>
                <w:szCs w:val="18"/>
              </w:rPr>
              <w:t>większym</w:t>
            </w:r>
            <w:r w:rsidR="00531ABE" w:rsidRPr="00E043C5">
              <w:rPr>
                <w:rFonts w:eastAsia="Times New Roman"/>
                <w:sz w:val="18"/>
                <w:szCs w:val="18"/>
              </w:rPr>
              <w:t xml:space="preserve"> obszarze </w:t>
            </w:r>
            <w:r w:rsidRPr="00E043C5">
              <w:rPr>
                <w:rFonts w:eastAsia="Times New Roman"/>
                <w:sz w:val="18"/>
                <w:szCs w:val="18"/>
              </w:rPr>
              <w:t>działek inwestycyjnych.</w:t>
            </w:r>
          </w:p>
        </w:tc>
      </w:tr>
      <w:tr w:rsidR="00E043C5" w:rsidRPr="00E043C5" w14:paraId="40DF899C" w14:textId="77777777" w:rsidTr="00C77C69">
        <w:trPr>
          <w:trHeight w:val="3165"/>
        </w:trPr>
        <w:tc>
          <w:tcPr>
            <w:tcW w:w="2406" w:type="dxa"/>
            <w:vMerge/>
            <w:tcBorders>
              <w:top w:val="single" w:sz="4" w:space="0" w:color="FCE0A6"/>
              <w:left w:val="single" w:sz="4" w:space="0" w:color="FCE0A6"/>
              <w:bottom w:val="single" w:sz="4" w:space="0" w:color="FCE0A6"/>
              <w:right w:val="single" w:sz="4" w:space="0" w:color="FCE0A6"/>
            </w:tcBorders>
            <w:vAlign w:val="center"/>
            <w:hideMark/>
          </w:tcPr>
          <w:p w14:paraId="5715D0A4" w14:textId="77777777" w:rsidR="00F853B8" w:rsidRPr="00E043C5" w:rsidRDefault="00F853B8" w:rsidP="00F853B8">
            <w:pPr>
              <w:spacing w:after="0"/>
              <w:rPr>
                <w:rFonts w:eastAsia="Times New Roman"/>
                <w:b/>
                <w:bCs/>
                <w:sz w:val="18"/>
                <w:szCs w:val="18"/>
              </w:rPr>
            </w:pP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7AF215B1"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Gleba (warstwa orna i podglebie) na obszarze opracowania (w obrębie projektowanych dróg wewnętrznych i infrastruktury towarzyszącej) zostanie zabezpieczona (zdjęta i składowana w sposób pozwalający na zachowanie jej właściwości) a następnie ponownie wykorzystana na obszarze opracowania.</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343719A4"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Gleba (warstwa orna i podglebie) na obszarze opracowania (w obrębie projektowanych dróg wewnętrznych i infrastruktury towarzyszącej) zostanie zabezpieczona (zdjęta i składowana w sposób pozwalający na zachowanie jej właściwości) a następnie ponownie wykorzystana na obszarze opracowania.</w:t>
            </w:r>
          </w:p>
        </w:tc>
      </w:tr>
      <w:tr w:rsidR="00E043C5" w:rsidRPr="00E043C5" w14:paraId="06215D29" w14:textId="77777777" w:rsidTr="00C77C69">
        <w:trPr>
          <w:trHeight w:val="620"/>
        </w:trPr>
        <w:tc>
          <w:tcPr>
            <w:tcW w:w="2406" w:type="dxa"/>
            <w:vMerge w:val="restart"/>
            <w:tcBorders>
              <w:top w:val="single" w:sz="4" w:space="0" w:color="FCE0A6"/>
              <w:left w:val="single" w:sz="4" w:space="0" w:color="FCE0A6"/>
              <w:bottom w:val="single" w:sz="4" w:space="0" w:color="FCE0A6"/>
              <w:right w:val="single" w:sz="4" w:space="0" w:color="FCE0A6"/>
            </w:tcBorders>
            <w:vAlign w:val="center"/>
            <w:hideMark/>
          </w:tcPr>
          <w:p w14:paraId="5AAF0820" w14:textId="77777777" w:rsidR="00F853B8" w:rsidRPr="00E043C5" w:rsidRDefault="00F853B8" w:rsidP="00F853B8">
            <w:pPr>
              <w:autoSpaceDE w:val="0"/>
              <w:autoSpaceDN w:val="0"/>
              <w:adjustRightInd w:val="0"/>
              <w:spacing w:after="0"/>
              <w:rPr>
                <w:rFonts w:eastAsia="Times New Roman"/>
                <w:b/>
                <w:bCs/>
                <w:sz w:val="18"/>
                <w:szCs w:val="18"/>
              </w:rPr>
            </w:pPr>
            <w:r w:rsidRPr="00E043C5">
              <w:rPr>
                <w:rFonts w:eastAsia="Times New Roman"/>
                <w:b/>
                <w:bCs/>
                <w:sz w:val="18"/>
                <w:szCs w:val="18"/>
              </w:rPr>
              <w:t>NA WODY POWIERZCHNIOWE</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07D7A765"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 xml:space="preserve">Brak oddziaływań wynikających </w:t>
            </w:r>
          </w:p>
          <w:p w14:paraId="773D7327"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z emisji ścieków.</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0B77987B"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Brak oddziaływań wynikających z emisji ścieków.</w:t>
            </w:r>
          </w:p>
        </w:tc>
      </w:tr>
      <w:tr w:rsidR="00E043C5" w:rsidRPr="00E043C5" w14:paraId="1CE12C6E" w14:textId="77777777" w:rsidTr="00C77C69">
        <w:trPr>
          <w:trHeight w:val="1785"/>
        </w:trPr>
        <w:tc>
          <w:tcPr>
            <w:tcW w:w="2406" w:type="dxa"/>
            <w:vMerge/>
            <w:tcBorders>
              <w:top w:val="single" w:sz="4" w:space="0" w:color="FCE0A6"/>
              <w:left w:val="single" w:sz="4" w:space="0" w:color="FCE0A6"/>
              <w:bottom w:val="single" w:sz="4" w:space="0" w:color="FCE0A6"/>
              <w:right w:val="single" w:sz="4" w:space="0" w:color="FCE0A6"/>
            </w:tcBorders>
            <w:vAlign w:val="center"/>
            <w:hideMark/>
          </w:tcPr>
          <w:p w14:paraId="48FFA365" w14:textId="77777777" w:rsidR="00F853B8" w:rsidRPr="00E043C5" w:rsidRDefault="00F853B8" w:rsidP="00F853B8">
            <w:pPr>
              <w:spacing w:after="0"/>
              <w:rPr>
                <w:rFonts w:eastAsia="Times New Roman"/>
                <w:b/>
                <w:bCs/>
                <w:sz w:val="18"/>
                <w:szCs w:val="18"/>
              </w:rPr>
            </w:pP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122C27B2"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 xml:space="preserve">Zachowanie w niezmienionym stanie powierzchniowych cieków wodnych/rowów oraz zbiorników wodnych – brak wpływu na jednolite części wód powierzchniowych </w:t>
            </w:r>
          </w:p>
          <w:p w14:paraId="42FB8E83"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i podziemnych.</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47970FEE"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 xml:space="preserve">Zachowanie w niezmienionym stanie powierzchniowych cieków wodnych/rowów oraz zbiorników wodnych – brak wpływu na jednolite części wód powierzchniowych </w:t>
            </w:r>
          </w:p>
          <w:p w14:paraId="094AFD39"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i podziemnych.</w:t>
            </w:r>
          </w:p>
        </w:tc>
      </w:tr>
      <w:tr w:rsidR="00E043C5" w:rsidRPr="00E043C5" w14:paraId="004418E7" w14:textId="77777777" w:rsidTr="00C77C69">
        <w:trPr>
          <w:trHeight w:val="390"/>
        </w:trPr>
        <w:tc>
          <w:tcPr>
            <w:tcW w:w="2406" w:type="dxa"/>
            <w:vMerge w:val="restart"/>
            <w:tcBorders>
              <w:top w:val="single" w:sz="4" w:space="0" w:color="FCE0A6"/>
              <w:left w:val="single" w:sz="4" w:space="0" w:color="FCE0A6"/>
              <w:bottom w:val="single" w:sz="4" w:space="0" w:color="FCE0A6"/>
              <w:right w:val="single" w:sz="4" w:space="0" w:color="FCE0A6"/>
            </w:tcBorders>
            <w:vAlign w:val="center"/>
            <w:hideMark/>
          </w:tcPr>
          <w:p w14:paraId="05723EB2" w14:textId="77777777" w:rsidR="00F853B8" w:rsidRPr="00E043C5" w:rsidRDefault="00F853B8" w:rsidP="00F853B8">
            <w:pPr>
              <w:autoSpaceDE w:val="0"/>
              <w:autoSpaceDN w:val="0"/>
              <w:adjustRightInd w:val="0"/>
              <w:spacing w:after="0"/>
              <w:rPr>
                <w:rFonts w:eastAsia="Times New Roman"/>
                <w:b/>
                <w:bCs/>
                <w:sz w:val="18"/>
                <w:szCs w:val="18"/>
              </w:rPr>
            </w:pPr>
            <w:r w:rsidRPr="00E043C5">
              <w:rPr>
                <w:rFonts w:eastAsia="Times New Roman"/>
                <w:b/>
                <w:bCs/>
                <w:sz w:val="18"/>
                <w:szCs w:val="18"/>
              </w:rPr>
              <w:t>W ZAKRESIE PRZEKSZTAŁCENIA ŚRODOWISKA GRUNTOWO – WODNEGO</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0ADBF820"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Brak ścieków przemysłowych.</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33CAA5B6"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Brak ścieków przemysłowych.</w:t>
            </w:r>
          </w:p>
        </w:tc>
      </w:tr>
      <w:tr w:rsidR="00E043C5" w:rsidRPr="00E043C5" w14:paraId="7B5C7779" w14:textId="77777777" w:rsidTr="00C77C69">
        <w:trPr>
          <w:trHeight w:val="1290"/>
        </w:trPr>
        <w:tc>
          <w:tcPr>
            <w:tcW w:w="2406" w:type="dxa"/>
            <w:vMerge/>
            <w:tcBorders>
              <w:top w:val="single" w:sz="4" w:space="0" w:color="FCE0A6"/>
              <w:left w:val="single" w:sz="4" w:space="0" w:color="FCE0A6"/>
              <w:bottom w:val="single" w:sz="4" w:space="0" w:color="FCE0A6"/>
              <w:right w:val="single" w:sz="4" w:space="0" w:color="FCE0A6"/>
            </w:tcBorders>
            <w:vAlign w:val="center"/>
            <w:hideMark/>
          </w:tcPr>
          <w:p w14:paraId="4F7C0AF7" w14:textId="77777777" w:rsidR="00F853B8" w:rsidRPr="00E043C5" w:rsidRDefault="00F853B8" w:rsidP="00F853B8">
            <w:pPr>
              <w:spacing w:after="0"/>
              <w:rPr>
                <w:rFonts w:eastAsia="Times New Roman"/>
                <w:b/>
                <w:bCs/>
                <w:sz w:val="18"/>
                <w:szCs w:val="18"/>
              </w:rPr>
            </w:pP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64BD96A6"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 xml:space="preserve">Brak oddziaływań związanych </w:t>
            </w:r>
          </w:p>
          <w:p w14:paraId="58493C43"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z gospodarką odpadami, w tym składowaniem niezabezpieczonych odpadów na obszarze inwestycji.</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0C99CE01"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 xml:space="preserve">Brak oddziaływań związanych </w:t>
            </w:r>
          </w:p>
          <w:p w14:paraId="0380B2EA"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z gospodarką odpadami, w tym składowaniem niezabezpieczonych odpadów na obszarze inwestycji.</w:t>
            </w:r>
          </w:p>
        </w:tc>
      </w:tr>
      <w:tr w:rsidR="00E043C5" w:rsidRPr="00E043C5" w14:paraId="2CB02E25" w14:textId="77777777" w:rsidTr="00C77C69">
        <w:trPr>
          <w:trHeight w:val="1342"/>
        </w:trPr>
        <w:tc>
          <w:tcPr>
            <w:tcW w:w="2406" w:type="dxa"/>
            <w:tcBorders>
              <w:top w:val="single" w:sz="4" w:space="0" w:color="FCE0A6"/>
              <w:left w:val="single" w:sz="4" w:space="0" w:color="FCE0A6"/>
              <w:bottom w:val="single" w:sz="4" w:space="0" w:color="FCE0A6"/>
              <w:right w:val="single" w:sz="4" w:space="0" w:color="FCE0A6"/>
            </w:tcBorders>
            <w:vAlign w:val="center"/>
            <w:hideMark/>
          </w:tcPr>
          <w:p w14:paraId="25604D34" w14:textId="77777777" w:rsidR="00F853B8" w:rsidRPr="00E043C5" w:rsidRDefault="00F853B8" w:rsidP="00F853B8">
            <w:pPr>
              <w:autoSpaceDE w:val="0"/>
              <w:autoSpaceDN w:val="0"/>
              <w:adjustRightInd w:val="0"/>
              <w:spacing w:after="0"/>
              <w:rPr>
                <w:rFonts w:eastAsia="Times New Roman"/>
                <w:b/>
                <w:bCs/>
                <w:sz w:val="18"/>
                <w:szCs w:val="18"/>
              </w:rPr>
            </w:pPr>
            <w:r w:rsidRPr="00E043C5">
              <w:rPr>
                <w:rFonts w:eastAsia="Times New Roman"/>
                <w:b/>
                <w:bCs/>
                <w:sz w:val="18"/>
                <w:szCs w:val="18"/>
              </w:rPr>
              <w:t>NA KRAJOBRAZ</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7A7E7B42"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 xml:space="preserve">Brak wprowadzenia barier widokowych (w kontekście dotychczasowego zagospodarowania obszaru opracowania). </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614B9C18"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 xml:space="preserve">Brak wprowadzenia barier widokowych (w kontekście dotychczasowego zagospodarowania obszaru opracowania). </w:t>
            </w:r>
          </w:p>
        </w:tc>
      </w:tr>
      <w:tr w:rsidR="00E043C5" w:rsidRPr="00E043C5" w14:paraId="5C7AA710" w14:textId="77777777" w:rsidTr="00C77C69">
        <w:trPr>
          <w:trHeight w:val="1280"/>
        </w:trPr>
        <w:tc>
          <w:tcPr>
            <w:tcW w:w="2406" w:type="dxa"/>
            <w:vMerge w:val="restart"/>
            <w:tcBorders>
              <w:top w:val="single" w:sz="4" w:space="0" w:color="FCE0A6"/>
              <w:left w:val="single" w:sz="4" w:space="0" w:color="FCE0A6"/>
              <w:bottom w:val="single" w:sz="4" w:space="0" w:color="FCE0A6"/>
              <w:right w:val="single" w:sz="4" w:space="0" w:color="FCE0A6"/>
            </w:tcBorders>
            <w:vAlign w:val="center"/>
            <w:hideMark/>
          </w:tcPr>
          <w:p w14:paraId="7DE70AB8" w14:textId="77777777" w:rsidR="00F853B8" w:rsidRPr="00E043C5" w:rsidRDefault="00F853B8" w:rsidP="00F853B8">
            <w:pPr>
              <w:autoSpaceDE w:val="0"/>
              <w:autoSpaceDN w:val="0"/>
              <w:adjustRightInd w:val="0"/>
              <w:spacing w:after="0"/>
              <w:rPr>
                <w:rFonts w:eastAsia="Times New Roman"/>
                <w:b/>
                <w:bCs/>
                <w:sz w:val="18"/>
                <w:szCs w:val="18"/>
              </w:rPr>
            </w:pPr>
            <w:r w:rsidRPr="00E043C5">
              <w:rPr>
                <w:rFonts w:eastAsia="Times New Roman"/>
                <w:b/>
                <w:bCs/>
                <w:sz w:val="18"/>
                <w:szCs w:val="18"/>
              </w:rPr>
              <w:t>NA ZDROWIE I ŻYCIE LUDZI</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23932769"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 xml:space="preserve">Brak uciążliwości na terenach stałego zamieszkania ludności, związanych z ponadnormatywną emisją hałasu. </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5F5BB6A4"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Brak uciążliwości na terenach stałego zamieszkania ludności, związanych z ponadnormatywną emisją hałasu.</w:t>
            </w:r>
          </w:p>
        </w:tc>
      </w:tr>
      <w:tr w:rsidR="00E043C5" w:rsidRPr="00E043C5" w14:paraId="272E9D4A" w14:textId="77777777" w:rsidTr="00C77C69">
        <w:trPr>
          <w:trHeight w:val="815"/>
        </w:trPr>
        <w:tc>
          <w:tcPr>
            <w:tcW w:w="2406" w:type="dxa"/>
            <w:vMerge/>
            <w:tcBorders>
              <w:top w:val="single" w:sz="4" w:space="0" w:color="FCE0A6"/>
              <w:left w:val="single" w:sz="4" w:space="0" w:color="FCE0A6"/>
              <w:bottom w:val="single" w:sz="4" w:space="0" w:color="FCE0A6"/>
              <w:right w:val="single" w:sz="4" w:space="0" w:color="FCE0A6"/>
            </w:tcBorders>
            <w:vAlign w:val="center"/>
            <w:hideMark/>
          </w:tcPr>
          <w:p w14:paraId="686809D2" w14:textId="77777777" w:rsidR="00F853B8" w:rsidRPr="00E043C5" w:rsidRDefault="00F853B8" w:rsidP="00F853B8">
            <w:pPr>
              <w:spacing w:after="0"/>
              <w:rPr>
                <w:rFonts w:eastAsia="Times New Roman"/>
                <w:b/>
                <w:bCs/>
                <w:sz w:val="18"/>
                <w:szCs w:val="18"/>
              </w:rPr>
            </w:pP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7A4DA489"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Nie wystąpi emisja zorganizowana gazów i pyłów do powietrza.</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0FAE2784"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 xml:space="preserve">Nie wystąpi emisja zorganizowana gazów i pyłów do powietrza. </w:t>
            </w:r>
          </w:p>
        </w:tc>
      </w:tr>
      <w:tr w:rsidR="00E043C5" w:rsidRPr="00E043C5" w14:paraId="0E79CD7D" w14:textId="77777777" w:rsidTr="00C77C69">
        <w:trPr>
          <w:trHeight w:val="855"/>
        </w:trPr>
        <w:tc>
          <w:tcPr>
            <w:tcW w:w="2406" w:type="dxa"/>
            <w:vMerge/>
            <w:tcBorders>
              <w:top w:val="single" w:sz="4" w:space="0" w:color="FCE0A6"/>
              <w:left w:val="single" w:sz="4" w:space="0" w:color="FCE0A6"/>
              <w:bottom w:val="single" w:sz="4" w:space="0" w:color="FCE0A6"/>
              <w:right w:val="single" w:sz="4" w:space="0" w:color="FCE0A6"/>
            </w:tcBorders>
            <w:vAlign w:val="center"/>
            <w:hideMark/>
          </w:tcPr>
          <w:p w14:paraId="4254EB69" w14:textId="77777777" w:rsidR="00F853B8" w:rsidRPr="00E043C5" w:rsidRDefault="00F853B8" w:rsidP="00F853B8">
            <w:pPr>
              <w:spacing w:after="0"/>
              <w:rPr>
                <w:rFonts w:eastAsia="Times New Roman"/>
                <w:b/>
                <w:bCs/>
                <w:sz w:val="18"/>
                <w:szCs w:val="18"/>
              </w:rPr>
            </w:pP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4ED7F894"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 xml:space="preserve">Nie wystąpią oddziaływania wynikające z emisji ścieków i odpadów. </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4E683303"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 xml:space="preserve">Nie wystąpią oddziaływania wynikające z emisji ścieków i odpadów. </w:t>
            </w:r>
          </w:p>
        </w:tc>
      </w:tr>
      <w:tr w:rsidR="00E043C5" w:rsidRPr="00E043C5" w14:paraId="5177E047" w14:textId="77777777" w:rsidTr="00C77C69">
        <w:trPr>
          <w:trHeight w:val="1412"/>
        </w:trPr>
        <w:tc>
          <w:tcPr>
            <w:tcW w:w="2406" w:type="dxa"/>
            <w:vMerge/>
            <w:tcBorders>
              <w:top w:val="single" w:sz="4" w:space="0" w:color="FCE0A6"/>
              <w:left w:val="single" w:sz="4" w:space="0" w:color="FCE0A6"/>
              <w:bottom w:val="single" w:sz="4" w:space="0" w:color="FCE0A6"/>
              <w:right w:val="single" w:sz="4" w:space="0" w:color="FCE0A6"/>
            </w:tcBorders>
            <w:vAlign w:val="center"/>
            <w:hideMark/>
          </w:tcPr>
          <w:p w14:paraId="71CCEE41" w14:textId="77777777" w:rsidR="00F853B8" w:rsidRPr="00E043C5" w:rsidRDefault="00F853B8" w:rsidP="00F853B8">
            <w:pPr>
              <w:spacing w:after="0"/>
              <w:rPr>
                <w:rFonts w:eastAsia="Times New Roman"/>
                <w:b/>
                <w:bCs/>
                <w:sz w:val="18"/>
                <w:szCs w:val="18"/>
              </w:rPr>
            </w:pP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5DDD1624"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 xml:space="preserve">Nie wystąpią ponadnormatywne oddziaływania wynikające </w:t>
            </w:r>
            <w:r w:rsidRPr="00E043C5">
              <w:rPr>
                <w:rFonts w:eastAsia="Times New Roman"/>
                <w:sz w:val="18"/>
                <w:szCs w:val="18"/>
              </w:rPr>
              <w:br/>
              <w:t xml:space="preserve">z generowania pól elektromagnetycznych. </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05A75DE4"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 xml:space="preserve">Nie wystąpią ponadnormatywne oddziaływania wynikające </w:t>
            </w:r>
          </w:p>
          <w:p w14:paraId="00C99C25"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 xml:space="preserve">z generowania pól elektromagnetycznych. </w:t>
            </w:r>
          </w:p>
        </w:tc>
      </w:tr>
      <w:tr w:rsidR="00E043C5" w:rsidRPr="00E043C5" w14:paraId="1022CA8A" w14:textId="77777777" w:rsidTr="00C77C69">
        <w:trPr>
          <w:trHeight w:val="696"/>
        </w:trPr>
        <w:tc>
          <w:tcPr>
            <w:tcW w:w="2406" w:type="dxa"/>
            <w:vMerge/>
            <w:tcBorders>
              <w:top w:val="single" w:sz="4" w:space="0" w:color="FCE0A6"/>
              <w:left w:val="single" w:sz="4" w:space="0" w:color="FCE0A6"/>
              <w:bottom w:val="single" w:sz="4" w:space="0" w:color="FCE0A6"/>
              <w:right w:val="single" w:sz="4" w:space="0" w:color="FCE0A6"/>
            </w:tcBorders>
            <w:vAlign w:val="center"/>
            <w:hideMark/>
          </w:tcPr>
          <w:p w14:paraId="7EE3DD68" w14:textId="77777777" w:rsidR="00F853B8" w:rsidRPr="00E043C5" w:rsidRDefault="00F853B8" w:rsidP="00F853B8">
            <w:pPr>
              <w:spacing w:after="0"/>
              <w:rPr>
                <w:rFonts w:eastAsia="Times New Roman"/>
                <w:b/>
                <w:bCs/>
                <w:sz w:val="18"/>
                <w:szCs w:val="18"/>
              </w:rPr>
            </w:pP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06B1CD61"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 xml:space="preserve">Niewielkie ryzyko związane </w:t>
            </w:r>
          </w:p>
          <w:p w14:paraId="6E20B99C"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z poważnymi awariami.</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787D786D"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 xml:space="preserve">Niewielkie ryzyko związane </w:t>
            </w:r>
          </w:p>
          <w:p w14:paraId="0081D707"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z poważnymi awariami.</w:t>
            </w:r>
          </w:p>
        </w:tc>
      </w:tr>
      <w:tr w:rsidR="00E043C5" w:rsidRPr="00E043C5" w14:paraId="1B0789DC" w14:textId="77777777" w:rsidTr="00C77C69">
        <w:tc>
          <w:tcPr>
            <w:tcW w:w="2406" w:type="dxa"/>
            <w:tcBorders>
              <w:top w:val="single" w:sz="4" w:space="0" w:color="FCE0A6"/>
              <w:left w:val="single" w:sz="4" w:space="0" w:color="FCE0A6"/>
              <w:bottom w:val="single" w:sz="4" w:space="0" w:color="FCE0A6"/>
              <w:right w:val="single" w:sz="4" w:space="0" w:color="FCE0A6"/>
            </w:tcBorders>
            <w:vAlign w:val="center"/>
            <w:hideMark/>
          </w:tcPr>
          <w:p w14:paraId="21C0BCF1" w14:textId="77777777" w:rsidR="00F853B8" w:rsidRPr="00E043C5" w:rsidRDefault="00F853B8" w:rsidP="00F853B8">
            <w:pPr>
              <w:autoSpaceDE w:val="0"/>
              <w:autoSpaceDN w:val="0"/>
              <w:adjustRightInd w:val="0"/>
              <w:spacing w:after="0"/>
              <w:rPr>
                <w:rFonts w:eastAsia="Times New Roman"/>
                <w:b/>
                <w:bCs/>
                <w:sz w:val="18"/>
                <w:szCs w:val="18"/>
              </w:rPr>
            </w:pPr>
            <w:r w:rsidRPr="00E043C5">
              <w:rPr>
                <w:rFonts w:eastAsia="Times New Roman"/>
                <w:b/>
                <w:bCs/>
                <w:sz w:val="18"/>
                <w:szCs w:val="18"/>
              </w:rPr>
              <w:t>NA DOBRA MATERIALNE</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7A1D405A"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Brak oddziaływań na dobra materialne.</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4F3ABA3D"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Brak oddziaływań na dobra materialne.</w:t>
            </w:r>
          </w:p>
        </w:tc>
      </w:tr>
      <w:tr w:rsidR="00E043C5" w:rsidRPr="00E043C5" w14:paraId="1CEBE271" w14:textId="77777777" w:rsidTr="00C77C69">
        <w:trPr>
          <w:trHeight w:val="561"/>
        </w:trPr>
        <w:tc>
          <w:tcPr>
            <w:tcW w:w="2406" w:type="dxa"/>
            <w:tcBorders>
              <w:top w:val="single" w:sz="4" w:space="0" w:color="FCE0A6"/>
              <w:left w:val="single" w:sz="4" w:space="0" w:color="FCE0A6"/>
              <w:bottom w:val="single" w:sz="4" w:space="0" w:color="FCE0A6"/>
              <w:right w:val="single" w:sz="4" w:space="0" w:color="FCE0A6"/>
            </w:tcBorders>
            <w:vAlign w:val="center"/>
            <w:hideMark/>
          </w:tcPr>
          <w:p w14:paraId="0B406C48" w14:textId="77777777" w:rsidR="00F853B8" w:rsidRPr="00E043C5" w:rsidRDefault="00F853B8" w:rsidP="00F853B8">
            <w:pPr>
              <w:autoSpaceDE w:val="0"/>
              <w:autoSpaceDN w:val="0"/>
              <w:adjustRightInd w:val="0"/>
              <w:spacing w:after="0"/>
              <w:rPr>
                <w:rFonts w:eastAsia="Times New Roman"/>
                <w:b/>
                <w:bCs/>
                <w:sz w:val="18"/>
                <w:szCs w:val="18"/>
              </w:rPr>
            </w:pPr>
            <w:r w:rsidRPr="00E043C5">
              <w:rPr>
                <w:rFonts w:eastAsia="Times New Roman"/>
                <w:b/>
                <w:bCs/>
                <w:sz w:val="18"/>
                <w:szCs w:val="18"/>
              </w:rPr>
              <w:t>W ZAKRESIE ODDZIAŁYWANIA TRANSGRANICZNEGO</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4186B1D7"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Brak oddziaływań transgranicznych.</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67615AF9"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Brak oddziaływań transgranicznych.</w:t>
            </w:r>
          </w:p>
        </w:tc>
      </w:tr>
      <w:tr w:rsidR="00E043C5" w:rsidRPr="00E043C5" w14:paraId="118AB901" w14:textId="77777777" w:rsidTr="00C77C69">
        <w:tc>
          <w:tcPr>
            <w:tcW w:w="2406" w:type="dxa"/>
            <w:tcBorders>
              <w:top w:val="single" w:sz="4" w:space="0" w:color="FCE0A6"/>
              <w:left w:val="single" w:sz="4" w:space="0" w:color="FCE0A6"/>
              <w:bottom w:val="single" w:sz="4" w:space="0" w:color="FCE0A6"/>
              <w:right w:val="single" w:sz="4" w:space="0" w:color="FCE0A6"/>
            </w:tcBorders>
            <w:vAlign w:val="center"/>
            <w:hideMark/>
          </w:tcPr>
          <w:p w14:paraId="205AD6AE" w14:textId="77777777" w:rsidR="00F853B8" w:rsidRPr="00E043C5" w:rsidRDefault="00F853B8" w:rsidP="00F853B8">
            <w:pPr>
              <w:autoSpaceDE w:val="0"/>
              <w:autoSpaceDN w:val="0"/>
              <w:adjustRightInd w:val="0"/>
              <w:spacing w:after="0"/>
              <w:rPr>
                <w:rFonts w:eastAsia="Times New Roman"/>
                <w:b/>
                <w:bCs/>
                <w:sz w:val="18"/>
                <w:szCs w:val="18"/>
              </w:rPr>
            </w:pPr>
            <w:r w:rsidRPr="00E043C5">
              <w:rPr>
                <w:rFonts w:eastAsia="Times New Roman"/>
                <w:b/>
                <w:bCs/>
                <w:sz w:val="18"/>
                <w:szCs w:val="18"/>
              </w:rPr>
              <w:t>NA ZABYTKI</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57EA8B94"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Na terenie inwestycji nie występują zabytki.</w:t>
            </w:r>
          </w:p>
        </w:tc>
        <w:tc>
          <w:tcPr>
            <w:tcW w:w="3402" w:type="dxa"/>
            <w:tcBorders>
              <w:top w:val="single" w:sz="4" w:space="0" w:color="FCE0A6"/>
              <w:left w:val="single" w:sz="4" w:space="0" w:color="FCE0A6"/>
              <w:bottom w:val="single" w:sz="4" w:space="0" w:color="FCE0A6"/>
              <w:right w:val="single" w:sz="4" w:space="0" w:color="FCE0A6"/>
            </w:tcBorders>
            <w:vAlign w:val="center"/>
            <w:hideMark/>
          </w:tcPr>
          <w:p w14:paraId="5BF999B6" w14:textId="77777777" w:rsidR="00F853B8" w:rsidRPr="00E043C5" w:rsidRDefault="00F853B8" w:rsidP="00F853B8">
            <w:pPr>
              <w:autoSpaceDE w:val="0"/>
              <w:autoSpaceDN w:val="0"/>
              <w:adjustRightInd w:val="0"/>
              <w:spacing w:after="0"/>
              <w:rPr>
                <w:rFonts w:eastAsia="Times New Roman"/>
                <w:sz w:val="18"/>
                <w:szCs w:val="18"/>
              </w:rPr>
            </w:pPr>
            <w:r w:rsidRPr="00E043C5">
              <w:rPr>
                <w:rFonts w:eastAsia="Times New Roman"/>
                <w:sz w:val="18"/>
                <w:szCs w:val="18"/>
              </w:rPr>
              <w:t>Na terenie inwestycji nie występują zabytki.</w:t>
            </w:r>
          </w:p>
        </w:tc>
      </w:tr>
      <w:tr w:rsidR="00E043C5" w:rsidRPr="00E043C5" w14:paraId="1B3DD6F4" w14:textId="77777777" w:rsidTr="00C77C69">
        <w:tc>
          <w:tcPr>
            <w:tcW w:w="2406" w:type="dxa"/>
            <w:tcBorders>
              <w:top w:val="single" w:sz="4" w:space="0" w:color="FCE0A6"/>
              <w:left w:val="single" w:sz="4" w:space="0" w:color="FCE0A6"/>
              <w:bottom w:val="single" w:sz="4" w:space="0" w:color="FCE0A6"/>
              <w:right w:val="single" w:sz="4" w:space="0" w:color="FCE0A6"/>
            </w:tcBorders>
            <w:vAlign w:val="center"/>
          </w:tcPr>
          <w:p w14:paraId="0B1D956D" w14:textId="2E6C1839" w:rsidR="00BC1065" w:rsidRPr="00E043C5" w:rsidRDefault="00BC1065" w:rsidP="00F853B8">
            <w:pPr>
              <w:autoSpaceDE w:val="0"/>
              <w:autoSpaceDN w:val="0"/>
              <w:adjustRightInd w:val="0"/>
              <w:spacing w:after="0"/>
              <w:rPr>
                <w:rFonts w:eastAsia="Times New Roman"/>
                <w:b/>
                <w:bCs/>
                <w:sz w:val="18"/>
                <w:szCs w:val="18"/>
              </w:rPr>
            </w:pPr>
            <w:r w:rsidRPr="00E043C5">
              <w:rPr>
                <w:rFonts w:eastAsia="Times New Roman"/>
                <w:b/>
                <w:bCs/>
                <w:sz w:val="18"/>
                <w:szCs w:val="18"/>
              </w:rPr>
              <w:t>NA KLIMAT</w:t>
            </w:r>
          </w:p>
        </w:tc>
        <w:tc>
          <w:tcPr>
            <w:tcW w:w="3402" w:type="dxa"/>
            <w:tcBorders>
              <w:top w:val="single" w:sz="4" w:space="0" w:color="FCE0A6"/>
              <w:left w:val="single" w:sz="4" w:space="0" w:color="FCE0A6"/>
              <w:bottom w:val="single" w:sz="4" w:space="0" w:color="FCE0A6"/>
              <w:right w:val="single" w:sz="4" w:space="0" w:color="FCE0A6"/>
            </w:tcBorders>
            <w:vAlign w:val="center"/>
          </w:tcPr>
          <w:p w14:paraId="08FA30D2" w14:textId="77FC1F28" w:rsidR="00BC1065" w:rsidRPr="00E043C5" w:rsidRDefault="004B4BDB" w:rsidP="00F853B8">
            <w:pPr>
              <w:autoSpaceDE w:val="0"/>
              <w:autoSpaceDN w:val="0"/>
              <w:adjustRightInd w:val="0"/>
              <w:spacing w:after="0"/>
              <w:rPr>
                <w:rFonts w:eastAsia="Times New Roman"/>
                <w:sz w:val="18"/>
                <w:szCs w:val="18"/>
              </w:rPr>
            </w:pPr>
            <w:r w:rsidRPr="00E043C5">
              <w:rPr>
                <w:rFonts w:cstheme="minorHAnsi"/>
                <w:sz w:val="18"/>
                <w:szCs w:val="18"/>
              </w:rPr>
              <w:t xml:space="preserve">Zwiększenie udziału OZE w ogólnym zużyciu energii elektrycznej pozwala na częściowe wyeliminowanie konwencjonalnych źródeł energii, a w związku z tym spowoduje to zmniejszenie emisji </w:t>
            </w:r>
            <w:r w:rsidRPr="00E043C5">
              <w:rPr>
                <w:rFonts w:cstheme="minorHAnsi"/>
                <w:sz w:val="18"/>
                <w:szCs w:val="18"/>
              </w:rPr>
              <w:lastRenderedPageBreak/>
              <w:t>gazów cieplarnianych do atmosfery, które mają wpływ na postępujące zmiany klimatu.</w:t>
            </w:r>
          </w:p>
        </w:tc>
        <w:tc>
          <w:tcPr>
            <w:tcW w:w="3402" w:type="dxa"/>
            <w:tcBorders>
              <w:top w:val="single" w:sz="4" w:space="0" w:color="FCE0A6"/>
              <w:left w:val="single" w:sz="4" w:space="0" w:color="FCE0A6"/>
              <w:bottom w:val="single" w:sz="4" w:space="0" w:color="FCE0A6"/>
              <w:right w:val="single" w:sz="4" w:space="0" w:color="FCE0A6"/>
            </w:tcBorders>
            <w:vAlign w:val="center"/>
          </w:tcPr>
          <w:p w14:paraId="012FA0F0" w14:textId="1E442D95" w:rsidR="00BC1065" w:rsidRPr="00E043C5" w:rsidRDefault="004B4BDB" w:rsidP="00F853B8">
            <w:pPr>
              <w:autoSpaceDE w:val="0"/>
              <w:autoSpaceDN w:val="0"/>
              <w:adjustRightInd w:val="0"/>
              <w:spacing w:after="0"/>
              <w:rPr>
                <w:rFonts w:eastAsia="Times New Roman"/>
                <w:sz w:val="18"/>
                <w:szCs w:val="18"/>
              </w:rPr>
            </w:pPr>
            <w:r w:rsidRPr="00E043C5">
              <w:rPr>
                <w:rFonts w:cstheme="minorHAnsi"/>
                <w:sz w:val="18"/>
                <w:szCs w:val="18"/>
              </w:rPr>
              <w:lastRenderedPageBreak/>
              <w:t xml:space="preserve">Zwiększenie udziału OZE w ogólnym zużyciu energii elektrycznej pozwala na częściowe wyeliminowanie konwencjonalnych źródeł energii, a w związku z tym spowoduje to zmniejszenie emisji </w:t>
            </w:r>
            <w:r w:rsidRPr="00E043C5">
              <w:rPr>
                <w:rFonts w:cstheme="minorHAnsi"/>
                <w:sz w:val="18"/>
                <w:szCs w:val="18"/>
              </w:rPr>
              <w:lastRenderedPageBreak/>
              <w:t>gazów cieplarnianych do atmosfery, które mają wpływ na postępujące zmiany klimatu.</w:t>
            </w:r>
          </w:p>
        </w:tc>
      </w:tr>
      <w:tr w:rsidR="00F853B8" w:rsidRPr="00E043C5" w14:paraId="386E0BA5" w14:textId="77777777" w:rsidTr="00C77C69">
        <w:trPr>
          <w:trHeight w:val="2745"/>
        </w:trPr>
        <w:tc>
          <w:tcPr>
            <w:tcW w:w="2406" w:type="dxa"/>
            <w:tcBorders>
              <w:top w:val="double" w:sz="2" w:space="0" w:color="FAD17A"/>
              <w:left w:val="single" w:sz="4" w:space="0" w:color="FCE0A6"/>
              <w:bottom w:val="single" w:sz="4" w:space="0" w:color="FCE0A6"/>
              <w:right w:val="single" w:sz="4" w:space="0" w:color="FCE0A6"/>
            </w:tcBorders>
            <w:vAlign w:val="center"/>
            <w:hideMark/>
          </w:tcPr>
          <w:p w14:paraId="11E825B2" w14:textId="77777777" w:rsidR="00F853B8" w:rsidRPr="00E043C5" w:rsidRDefault="00F853B8" w:rsidP="00F853B8">
            <w:pPr>
              <w:autoSpaceDE w:val="0"/>
              <w:autoSpaceDN w:val="0"/>
              <w:adjustRightInd w:val="0"/>
              <w:spacing w:after="0"/>
              <w:rPr>
                <w:rFonts w:eastAsia="Times New Roman"/>
                <w:b/>
                <w:bCs/>
                <w:sz w:val="18"/>
                <w:szCs w:val="18"/>
              </w:rPr>
            </w:pPr>
            <w:r w:rsidRPr="00E043C5">
              <w:rPr>
                <w:rFonts w:eastAsia="Times New Roman"/>
                <w:b/>
                <w:bCs/>
                <w:sz w:val="18"/>
                <w:szCs w:val="18"/>
              </w:rPr>
              <w:lastRenderedPageBreak/>
              <w:t>SUMARYCZNE ODDZIAŁYWANIE NA ŚRODOWISKO</w:t>
            </w:r>
          </w:p>
        </w:tc>
        <w:tc>
          <w:tcPr>
            <w:tcW w:w="3402" w:type="dxa"/>
            <w:tcBorders>
              <w:top w:val="double" w:sz="2" w:space="0" w:color="FAD17A"/>
              <w:left w:val="single" w:sz="4" w:space="0" w:color="FCE0A6"/>
              <w:bottom w:val="single" w:sz="4" w:space="0" w:color="FCE0A6"/>
              <w:right w:val="single" w:sz="4" w:space="0" w:color="FCE0A6"/>
            </w:tcBorders>
            <w:vAlign w:val="center"/>
            <w:hideMark/>
          </w:tcPr>
          <w:p w14:paraId="11FAD856" w14:textId="77777777" w:rsidR="00F853B8" w:rsidRPr="00E043C5" w:rsidRDefault="00F853B8" w:rsidP="00F853B8">
            <w:pPr>
              <w:autoSpaceDE w:val="0"/>
              <w:autoSpaceDN w:val="0"/>
              <w:adjustRightInd w:val="0"/>
              <w:spacing w:after="0"/>
              <w:rPr>
                <w:rFonts w:eastAsia="Times New Roman"/>
                <w:b/>
                <w:bCs/>
                <w:sz w:val="18"/>
                <w:szCs w:val="18"/>
              </w:rPr>
            </w:pPr>
            <w:r w:rsidRPr="00E043C5">
              <w:rPr>
                <w:rFonts w:eastAsia="Times New Roman"/>
                <w:sz w:val="18"/>
                <w:szCs w:val="18"/>
              </w:rPr>
              <w:t>Oddziaływania o mniejszej skali w porównaniu do wariantu alternatywnego a biorąc pod uwagę efekt ekologiczny w postaci uzyskania energii bez konieczności spalania paliw i związanej z tym emisją gazów i pyłów do powietrza, prawdopodobnie bardziej korzystny niż wariant alternatywny.</w:t>
            </w:r>
          </w:p>
        </w:tc>
        <w:tc>
          <w:tcPr>
            <w:tcW w:w="3402" w:type="dxa"/>
            <w:tcBorders>
              <w:top w:val="double" w:sz="2" w:space="0" w:color="FAD17A"/>
              <w:left w:val="single" w:sz="4" w:space="0" w:color="FCE0A6"/>
              <w:bottom w:val="single" w:sz="4" w:space="0" w:color="FCE0A6"/>
              <w:right w:val="single" w:sz="4" w:space="0" w:color="FCE0A6"/>
            </w:tcBorders>
            <w:vAlign w:val="center"/>
            <w:hideMark/>
          </w:tcPr>
          <w:p w14:paraId="5F4A1755" w14:textId="196C844D" w:rsidR="00F853B8" w:rsidRPr="00E043C5" w:rsidRDefault="00F853B8" w:rsidP="00E40336">
            <w:pPr>
              <w:autoSpaceDE w:val="0"/>
              <w:autoSpaceDN w:val="0"/>
              <w:adjustRightInd w:val="0"/>
              <w:spacing w:after="0"/>
              <w:rPr>
                <w:rFonts w:eastAsia="Times New Roman"/>
                <w:b/>
                <w:bCs/>
                <w:sz w:val="18"/>
                <w:szCs w:val="18"/>
              </w:rPr>
            </w:pPr>
            <w:r w:rsidRPr="00E043C5">
              <w:rPr>
                <w:rFonts w:eastAsia="Times New Roman"/>
                <w:sz w:val="18"/>
                <w:szCs w:val="18"/>
              </w:rPr>
              <w:t>Oddziaływania o większej skali w porównaniu do wariantu inwe</w:t>
            </w:r>
            <w:r w:rsidR="00531ABE" w:rsidRPr="00E043C5">
              <w:rPr>
                <w:rFonts w:eastAsia="Times New Roman"/>
                <w:sz w:val="18"/>
                <w:szCs w:val="18"/>
              </w:rPr>
              <w:t>s</w:t>
            </w:r>
            <w:r w:rsidR="00E40336" w:rsidRPr="00E043C5">
              <w:rPr>
                <w:rFonts w:eastAsia="Times New Roman"/>
                <w:sz w:val="18"/>
                <w:szCs w:val="18"/>
              </w:rPr>
              <w:t xml:space="preserve">torskiego, wymagające zajęcia większej </w:t>
            </w:r>
            <w:r w:rsidRPr="00E043C5">
              <w:rPr>
                <w:rFonts w:eastAsia="Times New Roman"/>
                <w:sz w:val="18"/>
                <w:szCs w:val="18"/>
              </w:rPr>
              <w:t>powierzchni działek inwestycyjnych, w tym również terenów cennych przyrodniczo. Biorąc pod uwagę oddziaływanie na środowisko oraz efekt ekologiczny w postaci uzyskania energii bez konieczności spalani</w:t>
            </w:r>
            <w:r w:rsidR="00E40336" w:rsidRPr="00E043C5">
              <w:rPr>
                <w:rFonts w:eastAsia="Times New Roman"/>
                <w:sz w:val="18"/>
                <w:szCs w:val="18"/>
              </w:rPr>
              <w:t>a paliw i związanej z tym emisji</w:t>
            </w:r>
            <w:r w:rsidRPr="00E043C5">
              <w:rPr>
                <w:rFonts w:eastAsia="Times New Roman"/>
                <w:sz w:val="18"/>
                <w:szCs w:val="18"/>
              </w:rPr>
              <w:t xml:space="preserve"> gazów i pyłów do powietrza, jest to wariant mniej korzystny niż wariant inwestorski.</w:t>
            </w:r>
          </w:p>
        </w:tc>
      </w:tr>
    </w:tbl>
    <w:p w14:paraId="0B1CB91C" w14:textId="77777777" w:rsidR="00383CC2" w:rsidRPr="00E043C5" w:rsidRDefault="00383CC2" w:rsidP="00951E3E">
      <w:pPr>
        <w:autoSpaceDE w:val="0"/>
        <w:autoSpaceDN w:val="0"/>
        <w:adjustRightInd w:val="0"/>
        <w:spacing w:after="0" w:line="276" w:lineRule="auto"/>
      </w:pPr>
    </w:p>
    <w:p w14:paraId="29929FE3" w14:textId="02E526C9" w:rsidR="008A5D51" w:rsidRPr="00E043C5" w:rsidRDefault="008A5D51" w:rsidP="004E1583">
      <w:pPr>
        <w:spacing w:line="276" w:lineRule="auto"/>
      </w:pPr>
      <w:r w:rsidRPr="00E043C5">
        <w:t>Po uwzględnieniu wszystkich wyżej wymienionych czynników stwierdza się, że bardziej korzystny jest wariant inwestorski „A”, który zakłada zastosowanie się do wszystkich wskazań zespołu przyrodniczego.</w:t>
      </w:r>
    </w:p>
    <w:p w14:paraId="77FD0055" w14:textId="77777777" w:rsidR="00B41AFD" w:rsidRPr="00E043C5" w:rsidRDefault="00B41AFD" w:rsidP="008A5D51">
      <w:pPr>
        <w:rPr>
          <w:b/>
          <w:szCs w:val="18"/>
        </w:rPr>
      </w:pPr>
    </w:p>
    <w:p w14:paraId="3C8F395A" w14:textId="24269A5F" w:rsidR="008A5D51" w:rsidRPr="00E043C5" w:rsidRDefault="008A5D51" w:rsidP="008A5D51">
      <w:pPr>
        <w:rPr>
          <w:szCs w:val="18"/>
        </w:rPr>
      </w:pPr>
      <w:r w:rsidRPr="00E043C5">
        <w:rPr>
          <w:b/>
          <w:szCs w:val="18"/>
        </w:rPr>
        <w:t>Za wykorzystaniem tego wariantu przemawia mniejsza ingerencja w obszary szczególnie cenne przyrodniczo.</w:t>
      </w:r>
      <w:r w:rsidRPr="00E043C5">
        <w:rPr>
          <w:szCs w:val="18"/>
        </w:rPr>
        <w:t xml:space="preserve"> </w:t>
      </w:r>
    </w:p>
    <w:p w14:paraId="24C423D3" w14:textId="22943284" w:rsidR="00A3539A" w:rsidRPr="00E043C5" w:rsidRDefault="00383CC2" w:rsidP="00960F30">
      <w:pPr>
        <w:spacing w:after="120" w:line="276" w:lineRule="auto"/>
      </w:pPr>
      <w:r w:rsidRPr="00E043C5">
        <w:t xml:space="preserve">Planowane do zastosowania rozwiązania techniczne opisane w </w:t>
      </w:r>
      <w:r w:rsidR="00A3539A" w:rsidRPr="00E043C5">
        <w:t xml:space="preserve">wariancie „A” </w:t>
      </w:r>
      <w:r w:rsidRPr="00E043C5">
        <w:t>są powszechnie stosowanymi standardami rynkowymi, które uznaje się za optymalne, sprawdzone oraz uzasadnione ekonomicznie i ekologiczne.</w:t>
      </w:r>
    </w:p>
    <w:p w14:paraId="67B03DAC" w14:textId="3F37CCA8" w:rsidR="00A3539A" w:rsidRPr="00E043C5" w:rsidRDefault="00A3539A" w:rsidP="00960F30">
      <w:pPr>
        <w:spacing w:after="120" w:line="276" w:lineRule="auto"/>
      </w:pPr>
    </w:p>
    <w:p w14:paraId="23217D38" w14:textId="77777777" w:rsidR="00E721CC" w:rsidRPr="00E043C5" w:rsidRDefault="009129AD" w:rsidP="00960F30">
      <w:pPr>
        <w:spacing w:after="120" w:line="276" w:lineRule="auto"/>
      </w:pPr>
      <w:r w:rsidRPr="00E043C5">
        <w:t xml:space="preserve">Inwestycja umożliwi produkcję energii elektrycznej z wykorzystaniem energii odnawialnej (promieniowania słonecznego) i dostarczanie jej do sieci OSD. </w:t>
      </w:r>
    </w:p>
    <w:p w14:paraId="4E208D6A" w14:textId="1271644C" w:rsidR="009129AD" w:rsidRPr="00E043C5" w:rsidRDefault="009A3955" w:rsidP="00960F30">
      <w:pPr>
        <w:spacing w:after="120" w:line="276" w:lineRule="auto"/>
      </w:pPr>
      <w:r w:rsidRPr="00E043C5">
        <w:t xml:space="preserve">Szacunkowa produkcja energii elektrycznej będzie wynosić </w:t>
      </w:r>
      <w:r w:rsidRPr="00E043C5">
        <w:rPr>
          <w:rStyle w:val="FontStyle42"/>
          <w:rFonts w:ascii="Verdana" w:hAnsi="Verdana" w:cstheme="minorHAnsi"/>
          <w:b w:val="0"/>
          <w:color w:val="auto"/>
        </w:rPr>
        <w:t>1000 MWh/rok</w:t>
      </w:r>
      <w:r w:rsidR="00E721CC" w:rsidRPr="00E043C5">
        <w:rPr>
          <w:rStyle w:val="FontStyle42"/>
          <w:rFonts w:ascii="Verdana" w:hAnsi="Verdana" w:cstheme="minorHAnsi"/>
          <w:b w:val="0"/>
          <w:color w:val="auto"/>
        </w:rPr>
        <w:t xml:space="preserve"> z każdego zainstalowanego megawata mocy</w:t>
      </w:r>
      <w:r w:rsidRPr="00E043C5">
        <w:rPr>
          <w:rStyle w:val="FontStyle42"/>
          <w:rFonts w:ascii="Verdana" w:hAnsi="Verdana" w:cstheme="minorHAnsi"/>
          <w:b w:val="0"/>
          <w:color w:val="auto"/>
        </w:rPr>
        <w:t xml:space="preserve">. </w:t>
      </w:r>
      <w:r w:rsidR="009129AD" w:rsidRPr="00E043C5">
        <w:t>Dzięki temu obiekt wpłynie na zmniejszenie wykorzystania energii elektrycznej pochodzącej z konwencjonalnych źródeł przez innych odbiorców, jednocześnie redukując emisję zanieczyszczeń do atmosfery, a zaznaczyć należy, że gromadzenie się w atmosferze gazów cieplarnianych (powstających między innymi wskutek generowania energii elektrycznej z konwencjonalnych źródeł produkowania energii) jest głównym powodem postępujących zmian klimatu. Z kolei minimalizacja emisji gazów cieplarnianych oraz zani</w:t>
      </w:r>
      <w:r w:rsidR="00951E3E" w:rsidRPr="00E043C5">
        <w:t>eczyszczeń powietrza jest zgodna</w:t>
      </w:r>
      <w:r w:rsidR="009129AD" w:rsidRPr="00E043C5">
        <w:t xml:space="preserve"> z założeniami polityki energetycznej zarówno naszego kraju, jak i Unii Europejskiej.</w:t>
      </w:r>
    </w:p>
    <w:p w14:paraId="0C0DC8C4" w14:textId="77777777" w:rsidR="009129AD" w:rsidRPr="00E043C5" w:rsidRDefault="009129AD" w:rsidP="00960F30">
      <w:pPr>
        <w:spacing w:after="120" w:line="276" w:lineRule="auto"/>
      </w:pPr>
      <w:r w:rsidRPr="00E043C5">
        <w:t xml:space="preserve">Farma fotowoltaiczna jako odnawialne źródło energii przyczynia się do racjonalizacji zużycia energii, surowców i materiałów, gdyż do prawidłowego funkcjonowania nie wykorzystuje energii z zewnątrz (niewielkie ilości energii zużywane na potrzeby własne pochodzić będą z produkcji własnej), nie wymaga zaopatrzenia w wodę ani inne surowce, a okres użytkowania materiałów wykorzystanych do jej budowy szacuje się na 20-30 lat. </w:t>
      </w:r>
    </w:p>
    <w:p w14:paraId="14B7C9D3" w14:textId="404A8895" w:rsidR="004775BA" w:rsidRPr="00E043C5" w:rsidRDefault="009129AD" w:rsidP="00960F30">
      <w:pPr>
        <w:spacing w:after="120" w:line="276" w:lineRule="auto"/>
      </w:pPr>
      <w:r w:rsidRPr="00E043C5">
        <w:lastRenderedPageBreak/>
        <w:t>Budowa farmy fotowoltaicznej w omawianej lokalizacji nie będzie wymagać naruszenia ani przekształcenia siedlisk naturalnych ani półnaturalnych, a przy proponowanej przez Inwestora skali przedsięwzięcia nie będzie także konieczności usunięcia drzew ani krzewów.</w:t>
      </w:r>
    </w:p>
    <w:p w14:paraId="79D5757A" w14:textId="77777777" w:rsidR="009129AD" w:rsidRPr="00E043C5" w:rsidRDefault="004775BA" w:rsidP="00960F30">
      <w:pPr>
        <w:spacing w:after="120" w:line="276" w:lineRule="auto"/>
      </w:pPr>
      <w:r w:rsidRPr="00E043C5">
        <w:rPr>
          <w:szCs w:val="20"/>
        </w:rPr>
        <w:t xml:space="preserve">Oddziaływanie </w:t>
      </w:r>
      <w:r w:rsidR="009129AD" w:rsidRPr="00E043C5">
        <w:t>inwestycji ograniczone będzie do terenu, na którym będzie realizowane, przy czym zaznaczyć należy, że elektrownie fotowoltaiczne na etapie eksploatacji nie powodują emisji zanieczyszczeń do powietrza, hałasu ani ścieków, a ze względu na ograniczony zakres pracy oraz oddalenie od zabudowy mieszkalnej również oddziaływanie na etapie realizacji inwestycji nie będzie powodować ponadnormatywnych oddziaływań.</w:t>
      </w:r>
    </w:p>
    <w:p w14:paraId="3BD15C23" w14:textId="7E470A9D" w:rsidR="00D27124" w:rsidRPr="00E043C5" w:rsidRDefault="009129AD" w:rsidP="00960F30">
      <w:pPr>
        <w:spacing w:after="120" w:line="276" w:lineRule="auto"/>
      </w:pPr>
      <w:r w:rsidRPr="00E043C5">
        <w:t>Biorąc pod uwagę powyższe należy stwierdzić, że najkorzystniejszy dla środowiska jest wariant proponowany przez Inwestora.</w:t>
      </w:r>
    </w:p>
    <w:p w14:paraId="546C1090" w14:textId="3D0575AC" w:rsidR="00B772D7" w:rsidRPr="00E043C5" w:rsidRDefault="00B772D7" w:rsidP="00A13B9C">
      <w:pPr>
        <w:pStyle w:val="Nagwek1"/>
        <w:numPr>
          <w:ilvl w:val="0"/>
          <w:numId w:val="7"/>
        </w:numPr>
        <w:suppressAutoHyphens/>
        <w:spacing w:before="480" w:after="0" w:line="276" w:lineRule="auto"/>
        <w:jc w:val="both"/>
        <w:rPr>
          <w:color w:val="auto"/>
        </w:rPr>
      </w:pPr>
      <w:bookmarkStart w:id="292" w:name="_Toc29487730"/>
      <w:bookmarkStart w:id="293" w:name="_Toc107328765"/>
      <w:r w:rsidRPr="00E043C5">
        <w:rPr>
          <w:color w:val="auto"/>
        </w:rPr>
        <w:t>Oddziaływanie przedsięwzięcia na środowisko w fazie budowy</w:t>
      </w:r>
      <w:bookmarkEnd w:id="291"/>
      <w:bookmarkEnd w:id="292"/>
      <w:bookmarkEnd w:id="293"/>
    </w:p>
    <w:p w14:paraId="50C44D5C" w14:textId="77777777" w:rsidR="00B772D7" w:rsidRPr="00E043C5" w:rsidRDefault="00B772D7" w:rsidP="00A13B9C">
      <w:pPr>
        <w:pStyle w:val="Nagwek2"/>
        <w:numPr>
          <w:ilvl w:val="1"/>
          <w:numId w:val="7"/>
        </w:numPr>
        <w:suppressAutoHyphens/>
        <w:spacing w:before="200" w:after="0" w:line="276" w:lineRule="auto"/>
        <w:jc w:val="both"/>
        <w:rPr>
          <w:rFonts w:ascii="Verdana" w:hAnsi="Verdana"/>
        </w:rPr>
      </w:pPr>
      <w:bookmarkStart w:id="294" w:name="_Toc503189019"/>
      <w:bookmarkStart w:id="295" w:name="_Toc29487731"/>
      <w:bookmarkStart w:id="296" w:name="_Toc107328766"/>
      <w:r w:rsidRPr="00E043C5">
        <w:rPr>
          <w:rFonts w:ascii="Verdana" w:hAnsi="Verdana"/>
        </w:rPr>
        <w:t>Oddziaływanie przedsięwzięcia na klimat akustyczny</w:t>
      </w:r>
      <w:bookmarkEnd w:id="294"/>
      <w:bookmarkEnd w:id="295"/>
      <w:bookmarkEnd w:id="296"/>
      <w:r w:rsidRPr="00E043C5">
        <w:rPr>
          <w:rFonts w:ascii="Verdana" w:hAnsi="Verdana"/>
        </w:rPr>
        <w:t xml:space="preserve"> </w:t>
      </w:r>
    </w:p>
    <w:p w14:paraId="13ADFB87" w14:textId="1C1CEAE4" w:rsidR="00EA2243" w:rsidRPr="00E043C5" w:rsidRDefault="00EA2243" w:rsidP="00EA2243">
      <w:pPr>
        <w:pStyle w:val="Tekstpodstawowy"/>
        <w:spacing w:line="290" w:lineRule="auto"/>
        <w:ind w:right="649"/>
        <w:rPr>
          <w:w w:val="95"/>
          <w:highlight w:val="yellow"/>
        </w:rPr>
      </w:pPr>
    </w:p>
    <w:p w14:paraId="57036412" w14:textId="6137DD73" w:rsidR="001836AF" w:rsidRPr="00E043C5" w:rsidRDefault="001836AF" w:rsidP="001836AF">
      <w:pPr>
        <w:spacing w:line="276" w:lineRule="auto"/>
        <w:rPr>
          <w:rFonts w:cs="Calibri"/>
          <w:szCs w:val="20"/>
          <w:highlight w:val="yellow"/>
        </w:rPr>
      </w:pPr>
      <w:r w:rsidRPr="00E043C5">
        <w:rPr>
          <w:rFonts w:cs="Calibri"/>
          <w:szCs w:val="20"/>
        </w:rPr>
        <w:t xml:space="preserve">W celu analizy emisji hałasu przedmiotowej inwestycji została wykonana Analiza akustyczna przedsięwzięcia, która stanowi </w:t>
      </w:r>
      <w:r w:rsidRPr="00E043C5">
        <w:rPr>
          <w:rFonts w:cs="Calibri"/>
          <w:b/>
          <w:bCs/>
          <w:szCs w:val="20"/>
        </w:rPr>
        <w:t xml:space="preserve">Załącznik nr </w:t>
      </w:r>
      <w:r w:rsidR="007D5178" w:rsidRPr="00E043C5">
        <w:rPr>
          <w:rFonts w:cs="Calibri"/>
          <w:b/>
          <w:bCs/>
          <w:szCs w:val="20"/>
        </w:rPr>
        <w:t>7</w:t>
      </w:r>
      <w:r w:rsidRPr="00E043C5">
        <w:rPr>
          <w:rFonts w:cs="Calibri"/>
          <w:szCs w:val="20"/>
        </w:rPr>
        <w:t xml:space="preserve"> do </w:t>
      </w:r>
      <w:r w:rsidR="00452678" w:rsidRPr="00E043C5">
        <w:rPr>
          <w:rFonts w:cs="Calibri"/>
          <w:szCs w:val="20"/>
        </w:rPr>
        <w:t>Raportu.</w:t>
      </w:r>
    </w:p>
    <w:p w14:paraId="3822E4BA" w14:textId="77777777" w:rsidR="001836AF" w:rsidRPr="00E043C5" w:rsidRDefault="001836AF" w:rsidP="001836AF">
      <w:pPr>
        <w:spacing w:line="276" w:lineRule="auto"/>
        <w:rPr>
          <w:rFonts w:cs="Calibri"/>
          <w:szCs w:val="20"/>
        </w:rPr>
      </w:pPr>
      <w:r w:rsidRPr="00E043C5">
        <w:rPr>
          <w:rFonts w:cs="Calibri"/>
          <w:szCs w:val="20"/>
        </w:rPr>
        <w:t>Kwalifikacji terenów chronionych ze względu na hałas dokonano na podstawie stanu faktycznego.</w:t>
      </w:r>
    </w:p>
    <w:p w14:paraId="2DAD7369" w14:textId="77777777" w:rsidR="001836AF" w:rsidRPr="00E043C5" w:rsidRDefault="001836AF" w:rsidP="001836AF">
      <w:pPr>
        <w:spacing w:line="276" w:lineRule="auto"/>
        <w:ind w:firstLine="709"/>
        <w:rPr>
          <w:rFonts w:eastAsia="Arial Unicode MS" w:cs="Calibri"/>
          <w:szCs w:val="20"/>
          <w:u w:val="single"/>
        </w:rPr>
      </w:pPr>
      <w:r w:rsidRPr="00E043C5">
        <w:rPr>
          <w:rFonts w:eastAsia="Arial Unicode MS" w:cs="Calibri"/>
          <w:szCs w:val="20"/>
          <w:u w:val="single"/>
        </w:rPr>
        <w:t>Najbliższe tereny podlegające ochronie przed hałasem to:</w:t>
      </w:r>
    </w:p>
    <w:p w14:paraId="723153B1" w14:textId="77777777" w:rsidR="001836AF" w:rsidRPr="00E043C5" w:rsidRDefault="001836AF" w:rsidP="00A76422">
      <w:pPr>
        <w:pStyle w:val="Akapitzlist"/>
        <w:numPr>
          <w:ilvl w:val="0"/>
          <w:numId w:val="77"/>
        </w:numPr>
        <w:spacing w:after="0" w:line="276" w:lineRule="auto"/>
        <w:rPr>
          <w:rFonts w:eastAsia="Arial Unicode MS" w:cs="Calibri"/>
          <w:szCs w:val="20"/>
        </w:rPr>
      </w:pPr>
      <w:r w:rsidRPr="00E043C5">
        <w:rPr>
          <w:rFonts w:eastAsia="Arial Unicode MS" w:cs="Calibri"/>
          <w:szCs w:val="20"/>
        </w:rPr>
        <w:t xml:space="preserve">tereny zabudowy mieszkaniowej jednorodzinnej </w:t>
      </w:r>
      <w:r w:rsidRPr="00E043C5">
        <w:rPr>
          <w:rFonts w:cs="Calibri"/>
          <w:szCs w:val="20"/>
        </w:rPr>
        <w:t>(</w:t>
      </w:r>
      <w:proofErr w:type="spellStart"/>
      <w:r w:rsidRPr="00E043C5">
        <w:rPr>
          <w:szCs w:val="20"/>
        </w:rPr>
        <w:t>L</w:t>
      </w:r>
      <w:r w:rsidRPr="00E043C5">
        <w:rPr>
          <w:szCs w:val="20"/>
          <w:vertAlign w:val="subscript"/>
        </w:rPr>
        <w:t>AdopD</w:t>
      </w:r>
      <w:proofErr w:type="spellEnd"/>
      <w:r w:rsidRPr="00E043C5">
        <w:rPr>
          <w:rFonts w:cs="Calibri"/>
          <w:b/>
          <w:szCs w:val="20"/>
        </w:rPr>
        <w:t xml:space="preserve"> </w:t>
      </w:r>
      <w:r w:rsidRPr="00E043C5">
        <w:rPr>
          <w:rFonts w:cs="Calibri"/>
          <w:szCs w:val="20"/>
        </w:rPr>
        <w:t xml:space="preserve">= 50 </w:t>
      </w:r>
      <w:proofErr w:type="spellStart"/>
      <w:r w:rsidRPr="00E043C5">
        <w:rPr>
          <w:rFonts w:cs="Calibri"/>
          <w:szCs w:val="20"/>
        </w:rPr>
        <w:t>dB</w:t>
      </w:r>
      <w:proofErr w:type="spellEnd"/>
      <w:r w:rsidRPr="00E043C5">
        <w:rPr>
          <w:rFonts w:cs="Calibri"/>
          <w:szCs w:val="20"/>
        </w:rPr>
        <w:t xml:space="preserve">; </w:t>
      </w:r>
      <w:proofErr w:type="spellStart"/>
      <w:r w:rsidRPr="00E043C5">
        <w:rPr>
          <w:rFonts w:cs="Calibri"/>
          <w:szCs w:val="20"/>
        </w:rPr>
        <w:t>L</w:t>
      </w:r>
      <w:r w:rsidRPr="00E043C5">
        <w:rPr>
          <w:rFonts w:cs="Calibri"/>
          <w:szCs w:val="20"/>
          <w:vertAlign w:val="subscript"/>
        </w:rPr>
        <w:t>AdopN</w:t>
      </w:r>
      <w:proofErr w:type="spellEnd"/>
      <w:r w:rsidRPr="00E043C5">
        <w:rPr>
          <w:rFonts w:cs="Calibri"/>
          <w:szCs w:val="20"/>
        </w:rPr>
        <w:t xml:space="preserve"> = 40 </w:t>
      </w:r>
      <w:proofErr w:type="spellStart"/>
      <w:r w:rsidRPr="00E043C5">
        <w:rPr>
          <w:rFonts w:cs="Calibri"/>
          <w:szCs w:val="20"/>
        </w:rPr>
        <w:t>dB</w:t>
      </w:r>
      <w:proofErr w:type="spellEnd"/>
      <w:r w:rsidRPr="00E043C5">
        <w:rPr>
          <w:rFonts w:cs="Calibri"/>
          <w:szCs w:val="20"/>
        </w:rPr>
        <w:t>),</w:t>
      </w:r>
    </w:p>
    <w:p w14:paraId="69649141" w14:textId="77777777" w:rsidR="001836AF" w:rsidRPr="00E043C5" w:rsidRDefault="001836AF" w:rsidP="00A76422">
      <w:pPr>
        <w:pStyle w:val="Akapitzlist"/>
        <w:numPr>
          <w:ilvl w:val="0"/>
          <w:numId w:val="77"/>
        </w:numPr>
        <w:spacing w:after="0" w:line="276" w:lineRule="auto"/>
        <w:rPr>
          <w:rFonts w:eastAsia="Arial Unicode MS" w:cs="Calibri"/>
          <w:szCs w:val="20"/>
        </w:rPr>
      </w:pPr>
      <w:r w:rsidRPr="00E043C5">
        <w:rPr>
          <w:rFonts w:eastAsia="Arial Unicode MS" w:cs="Calibri"/>
          <w:szCs w:val="20"/>
        </w:rPr>
        <w:t xml:space="preserve">tereny zabudowy mieszkaniowej wielorodzinnej oraz tereny zabudowy zagrodowej </w:t>
      </w:r>
      <w:r w:rsidRPr="00E043C5">
        <w:rPr>
          <w:rFonts w:cs="Calibri"/>
          <w:szCs w:val="20"/>
        </w:rPr>
        <w:t>(</w:t>
      </w:r>
      <w:proofErr w:type="spellStart"/>
      <w:r w:rsidRPr="00E043C5">
        <w:rPr>
          <w:szCs w:val="20"/>
        </w:rPr>
        <w:t>L</w:t>
      </w:r>
      <w:r w:rsidRPr="00E043C5">
        <w:rPr>
          <w:szCs w:val="20"/>
          <w:vertAlign w:val="subscript"/>
        </w:rPr>
        <w:t>AdopD</w:t>
      </w:r>
      <w:proofErr w:type="spellEnd"/>
      <w:r w:rsidRPr="00E043C5">
        <w:rPr>
          <w:rFonts w:cs="Calibri"/>
          <w:b/>
          <w:szCs w:val="20"/>
        </w:rPr>
        <w:t xml:space="preserve"> </w:t>
      </w:r>
      <w:r w:rsidRPr="00E043C5">
        <w:rPr>
          <w:rFonts w:cs="Calibri"/>
          <w:szCs w:val="20"/>
        </w:rPr>
        <w:t xml:space="preserve">= 55 </w:t>
      </w:r>
      <w:proofErr w:type="spellStart"/>
      <w:r w:rsidRPr="00E043C5">
        <w:rPr>
          <w:rFonts w:cs="Calibri"/>
          <w:szCs w:val="20"/>
        </w:rPr>
        <w:t>dB</w:t>
      </w:r>
      <w:proofErr w:type="spellEnd"/>
      <w:r w:rsidRPr="00E043C5">
        <w:rPr>
          <w:rFonts w:cs="Calibri"/>
          <w:szCs w:val="20"/>
        </w:rPr>
        <w:t xml:space="preserve">; </w:t>
      </w:r>
      <w:proofErr w:type="spellStart"/>
      <w:r w:rsidRPr="00E043C5">
        <w:rPr>
          <w:rFonts w:cs="Calibri"/>
          <w:szCs w:val="20"/>
        </w:rPr>
        <w:t>L</w:t>
      </w:r>
      <w:r w:rsidRPr="00E043C5">
        <w:rPr>
          <w:rFonts w:cs="Calibri"/>
          <w:szCs w:val="20"/>
          <w:vertAlign w:val="subscript"/>
        </w:rPr>
        <w:t>AdopN</w:t>
      </w:r>
      <w:proofErr w:type="spellEnd"/>
      <w:r w:rsidRPr="00E043C5">
        <w:rPr>
          <w:rFonts w:cs="Calibri"/>
          <w:szCs w:val="20"/>
        </w:rPr>
        <w:t xml:space="preserve"> = 45 </w:t>
      </w:r>
      <w:proofErr w:type="spellStart"/>
      <w:r w:rsidRPr="00E043C5">
        <w:rPr>
          <w:rFonts w:cs="Calibri"/>
          <w:szCs w:val="20"/>
        </w:rPr>
        <w:t>dB</w:t>
      </w:r>
      <w:proofErr w:type="spellEnd"/>
      <w:r w:rsidRPr="00E043C5">
        <w:rPr>
          <w:rFonts w:cs="Calibri"/>
          <w:szCs w:val="20"/>
        </w:rPr>
        <w:t>).</w:t>
      </w:r>
    </w:p>
    <w:p w14:paraId="52255071" w14:textId="77777777" w:rsidR="001836AF" w:rsidRPr="00E043C5" w:rsidRDefault="001836AF" w:rsidP="001836AF">
      <w:pPr>
        <w:rPr>
          <w:rFonts w:eastAsia="Arial Unicode MS" w:cs="Calibri"/>
          <w:szCs w:val="20"/>
        </w:rPr>
      </w:pPr>
    </w:p>
    <w:p w14:paraId="7C8BD31E" w14:textId="77777777" w:rsidR="001836AF" w:rsidRPr="00E043C5" w:rsidRDefault="001836AF" w:rsidP="001836AF">
      <w:pPr>
        <w:rPr>
          <w:rFonts w:cs="Calibri"/>
          <w:szCs w:val="20"/>
        </w:rPr>
      </w:pPr>
      <w:r w:rsidRPr="00E043C5">
        <w:rPr>
          <w:szCs w:val="20"/>
        </w:rPr>
        <w:t xml:space="preserve">Tereny chronione przed hałasem zaznaczono na wykreślonych map zasięgu hałasu. Na mapach zasięgu hałasu zaznaczono poszczególne rodzaje budynków </w:t>
      </w:r>
      <w:r w:rsidRPr="00E043C5">
        <w:rPr>
          <w:rFonts w:cs="Calibri"/>
          <w:szCs w:val="20"/>
        </w:rPr>
        <w:t>(mieszkalne, niemieszkalne, itp.).</w:t>
      </w:r>
    </w:p>
    <w:p w14:paraId="1B2F1E76" w14:textId="77777777" w:rsidR="001836AF" w:rsidRPr="00E043C5" w:rsidRDefault="001836AF" w:rsidP="001836AF">
      <w:pPr>
        <w:spacing w:line="276" w:lineRule="auto"/>
        <w:rPr>
          <w:rFonts w:cs="Calibri"/>
          <w:szCs w:val="20"/>
        </w:rPr>
      </w:pPr>
      <w:r w:rsidRPr="00E043C5">
        <w:rPr>
          <w:rFonts w:cs="Calibri"/>
          <w:szCs w:val="20"/>
        </w:rPr>
        <w:t xml:space="preserve">W trakcie realizacji/likwidacji inwestycji wystąpią oddziaływania akustyczne związane z wykonywaniem prac montażowych, pracą sprzętu budowlanego oraz transportem materiałów i surowców. </w:t>
      </w:r>
    </w:p>
    <w:p w14:paraId="79B05261" w14:textId="77777777" w:rsidR="001836AF" w:rsidRPr="00E043C5" w:rsidRDefault="001836AF" w:rsidP="001836AF">
      <w:pPr>
        <w:spacing w:line="276" w:lineRule="auto"/>
        <w:rPr>
          <w:rFonts w:cs="Calibri"/>
          <w:szCs w:val="20"/>
        </w:rPr>
      </w:pPr>
      <w:r w:rsidRPr="00E043C5">
        <w:rPr>
          <w:rFonts w:cs="Calibri"/>
          <w:szCs w:val="20"/>
        </w:rPr>
        <w:t>Hałas powstający na etapie budowy inwestycji jest hałasem zmiennym w czasie, okresowym, krótkotrwałym i ustąpi po zakończeniu robót. Uciążliwość oraz zasięg oddziaływania hałasu związanego z robotami budowlanymi zależeć będą od typu i liczby równocześnie pracujących maszyn oraz czasu ich pracy.</w:t>
      </w:r>
    </w:p>
    <w:p w14:paraId="7C55584F" w14:textId="77777777" w:rsidR="001836AF" w:rsidRPr="00E043C5" w:rsidRDefault="001836AF" w:rsidP="001836AF">
      <w:pPr>
        <w:spacing w:line="276" w:lineRule="auto"/>
        <w:rPr>
          <w:rFonts w:cs="Calibri"/>
          <w:szCs w:val="20"/>
        </w:rPr>
      </w:pPr>
      <w:r w:rsidRPr="00E043C5">
        <w:rPr>
          <w:rFonts w:cs="Calibri"/>
          <w:szCs w:val="20"/>
        </w:rPr>
        <w:t>Zgodnie ze znowelizowanym w 2007 r. rozporządzeniem Ministra Gospodarki z dnia 21 grudnia 2005 r. w sprawie zasadniczych wymagań dla urządzeń używanych na zewnątrz pomieszczeń w zakresie emisji hałasu do środowiska (</w:t>
      </w:r>
      <w:r w:rsidRPr="00E043C5">
        <w:rPr>
          <w:rFonts w:cs="Calibri,Italic"/>
          <w:i/>
          <w:iCs/>
          <w:szCs w:val="20"/>
        </w:rPr>
        <w:t xml:space="preserve">Dz. U. z 2005 r. Nr 263, poz. 2202 </w:t>
      </w:r>
      <w:r w:rsidRPr="00E043C5">
        <w:rPr>
          <w:rFonts w:cs="Calibri,Italic"/>
          <w:i/>
          <w:iCs/>
          <w:szCs w:val="20"/>
        </w:rPr>
        <w:lastRenderedPageBreak/>
        <w:t xml:space="preserve">z </w:t>
      </w:r>
      <w:proofErr w:type="spellStart"/>
      <w:r w:rsidRPr="00E043C5">
        <w:rPr>
          <w:rFonts w:cs="Calibri,Italic"/>
          <w:i/>
          <w:iCs/>
          <w:szCs w:val="20"/>
        </w:rPr>
        <w:t>późn</w:t>
      </w:r>
      <w:proofErr w:type="spellEnd"/>
      <w:r w:rsidRPr="00E043C5">
        <w:rPr>
          <w:rFonts w:cs="Calibri,Italic"/>
          <w:i/>
          <w:iCs/>
          <w:szCs w:val="20"/>
        </w:rPr>
        <w:t>. zm.</w:t>
      </w:r>
      <w:r w:rsidRPr="00E043C5">
        <w:rPr>
          <w:rFonts w:cs="Calibri"/>
          <w:szCs w:val="20"/>
        </w:rPr>
        <w:t xml:space="preserve">), poziom mocy akustycznej urządzeń stosowanych w budownictwie podlega ograniczeniom i nie powinien przekraczać: </w:t>
      </w:r>
    </w:p>
    <w:p w14:paraId="7129BF50" w14:textId="77777777" w:rsidR="001836AF" w:rsidRPr="00E043C5" w:rsidRDefault="001836AF" w:rsidP="001836AF">
      <w:pPr>
        <w:pStyle w:val="Akapitzlist"/>
        <w:numPr>
          <w:ilvl w:val="1"/>
          <w:numId w:val="4"/>
        </w:numPr>
        <w:spacing w:line="276" w:lineRule="auto"/>
        <w:ind w:left="567" w:hanging="283"/>
        <w:rPr>
          <w:rFonts w:cs="Calibri"/>
          <w:szCs w:val="20"/>
        </w:rPr>
      </w:pPr>
      <w:r w:rsidRPr="00E043C5">
        <w:rPr>
          <w:rFonts w:cs="Calibri"/>
          <w:szCs w:val="20"/>
        </w:rPr>
        <w:t xml:space="preserve">spycharki i ładowarki gąsienicowe – 103 </w:t>
      </w:r>
      <w:proofErr w:type="spellStart"/>
      <w:r w:rsidRPr="00E043C5">
        <w:rPr>
          <w:rFonts w:cs="Calibri"/>
          <w:szCs w:val="20"/>
        </w:rPr>
        <w:t>dB</w:t>
      </w:r>
      <w:proofErr w:type="spellEnd"/>
      <w:r w:rsidRPr="00E043C5">
        <w:rPr>
          <w:rFonts w:cs="Calibri"/>
          <w:szCs w:val="20"/>
        </w:rPr>
        <w:t xml:space="preserve"> (moc netto urządzenia P ≤ 55 kW); </w:t>
      </w:r>
    </w:p>
    <w:p w14:paraId="699D6090" w14:textId="77777777" w:rsidR="001836AF" w:rsidRPr="00E043C5" w:rsidRDefault="001836AF" w:rsidP="001836AF">
      <w:pPr>
        <w:pStyle w:val="Akapitzlist"/>
        <w:numPr>
          <w:ilvl w:val="1"/>
          <w:numId w:val="4"/>
        </w:numPr>
        <w:spacing w:line="276" w:lineRule="auto"/>
        <w:ind w:left="567" w:hanging="283"/>
        <w:rPr>
          <w:rFonts w:cs="Calibri"/>
          <w:szCs w:val="20"/>
        </w:rPr>
      </w:pPr>
      <w:r w:rsidRPr="00E043C5">
        <w:rPr>
          <w:rFonts w:cs="Calibri"/>
          <w:szCs w:val="20"/>
        </w:rPr>
        <w:t xml:space="preserve">spycharki, koparki i ładowarki kołowe – 101 </w:t>
      </w:r>
      <w:proofErr w:type="spellStart"/>
      <w:r w:rsidRPr="00E043C5">
        <w:rPr>
          <w:rFonts w:cs="Calibri"/>
          <w:szCs w:val="20"/>
        </w:rPr>
        <w:t>dB</w:t>
      </w:r>
      <w:proofErr w:type="spellEnd"/>
      <w:r w:rsidRPr="00E043C5">
        <w:rPr>
          <w:rFonts w:cs="Calibri"/>
          <w:szCs w:val="20"/>
        </w:rPr>
        <w:t xml:space="preserve"> (moc netto urządzenia P ≤ 55 kW); </w:t>
      </w:r>
    </w:p>
    <w:p w14:paraId="558E61EE" w14:textId="77777777" w:rsidR="001836AF" w:rsidRPr="00E043C5" w:rsidRDefault="001836AF" w:rsidP="001836AF">
      <w:pPr>
        <w:pStyle w:val="Akapitzlist"/>
        <w:numPr>
          <w:ilvl w:val="1"/>
          <w:numId w:val="4"/>
        </w:numPr>
        <w:spacing w:line="276" w:lineRule="auto"/>
        <w:ind w:left="567" w:hanging="283"/>
        <w:rPr>
          <w:rFonts w:cs="Calibri"/>
          <w:szCs w:val="20"/>
        </w:rPr>
      </w:pPr>
      <w:r w:rsidRPr="00E043C5">
        <w:rPr>
          <w:rFonts w:cs="Calibri"/>
          <w:szCs w:val="20"/>
        </w:rPr>
        <w:t xml:space="preserve">kruszarki do betonu, młoty pneumatyczne – 105 </w:t>
      </w:r>
      <w:proofErr w:type="spellStart"/>
      <w:r w:rsidRPr="00E043C5">
        <w:rPr>
          <w:rFonts w:cs="Calibri"/>
          <w:szCs w:val="20"/>
        </w:rPr>
        <w:t>dB</w:t>
      </w:r>
      <w:proofErr w:type="spellEnd"/>
      <w:r w:rsidRPr="00E043C5">
        <w:rPr>
          <w:rFonts w:cs="Calibri"/>
          <w:szCs w:val="20"/>
        </w:rPr>
        <w:t xml:space="preserve"> (masa urządzenia m ≤ 15 kg); </w:t>
      </w:r>
    </w:p>
    <w:p w14:paraId="524FDDB2" w14:textId="77777777" w:rsidR="001836AF" w:rsidRPr="00E043C5" w:rsidRDefault="001836AF" w:rsidP="001836AF">
      <w:pPr>
        <w:pStyle w:val="Akapitzlist"/>
        <w:numPr>
          <w:ilvl w:val="1"/>
          <w:numId w:val="4"/>
        </w:numPr>
        <w:spacing w:line="276" w:lineRule="auto"/>
        <w:ind w:left="567" w:hanging="283"/>
        <w:rPr>
          <w:rFonts w:cs="Calibri"/>
          <w:szCs w:val="20"/>
        </w:rPr>
      </w:pPr>
      <w:r w:rsidRPr="00E043C5">
        <w:rPr>
          <w:rFonts w:cs="Calibri"/>
          <w:szCs w:val="20"/>
        </w:rPr>
        <w:t xml:space="preserve">agregaty sprężarkowe – 97 </w:t>
      </w:r>
      <w:proofErr w:type="spellStart"/>
      <w:r w:rsidRPr="00E043C5">
        <w:rPr>
          <w:rFonts w:cs="Calibri"/>
          <w:szCs w:val="20"/>
        </w:rPr>
        <w:t>dB</w:t>
      </w:r>
      <w:proofErr w:type="spellEnd"/>
      <w:r w:rsidRPr="00E043C5">
        <w:rPr>
          <w:rFonts w:cs="Calibri"/>
          <w:szCs w:val="20"/>
        </w:rPr>
        <w:t xml:space="preserve"> (moc netto urządzenia P ≤ 15 kW); </w:t>
      </w:r>
    </w:p>
    <w:p w14:paraId="5CF8E7A1" w14:textId="77777777" w:rsidR="001836AF" w:rsidRPr="00E043C5" w:rsidRDefault="001836AF" w:rsidP="001836AF">
      <w:pPr>
        <w:pStyle w:val="Akapitzlist"/>
        <w:numPr>
          <w:ilvl w:val="1"/>
          <w:numId w:val="4"/>
        </w:numPr>
        <w:spacing w:line="276" w:lineRule="auto"/>
        <w:ind w:left="567" w:hanging="283"/>
        <w:rPr>
          <w:rFonts w:cs="Calibri"/>
          <w:szCs w:val="20"/>
        </w:rPr>
      </w:pPr>
      <w:r w:rsidRPr="00E043C5">
        <w:rPr>
          <w:rFonts w:cs="Calibri"/>
          <w:szCs w:val="20"/>
        </w:rPr>
        <w:t xml:space="preserve">agregaty prądotwórcze, spawalnicze – 97 </w:t>
      </w:r>
      <w:proofErr w:type="spellStart"/>
      <w:r w:rsidRPr="00E043C5">
        <w:rPr>
          <w:rFonts w:cs="Calibri"/>
          <w:szCs w:val="20"/>
        </w:rPr>
        <w:t>dB</w:t>
      </w:r>
      <w:proofErr w:type="spellEnd"/>
      <w:r w:rsidRPr="00E043C5">
        <w:rPr>
          <w:rFonts w:cs="Calibri"/>
          <w:szCs w:val="20"/>
        </w:rPr>
        <w:t xml:space="preserve"> (moc elektryczna urządzenia 2 kW &lt; P</w:t>
      </w:r>
      <w:r w:rsidRPr="00E043C5">
        <w:rPr>
          <w:rFonts w:cs="Calibri"/>
          <w:sz w:val="12"/>
          <w:szCs w:val="12"/>
        </w:rPr>
        <w:t xml:space="preserve">el </w:t>
      </w:r>
      <w:r w:rsidRPr="00E043C5">
        <w:rPr>
          <w:rFonts w:cs="Calibri"/>
          <w:szCs w:val="20"/>
        </w:rPr>
        <w:t xml:space="preserve">≤ 10 kW); </w:t>
      </w:r>
    </w:p>
    <w:p w14:paraId="53DAEFE4" w14:textId="77777777" w:rsidR="001836AF" w:rsidRPr="00E043C5" w:rsidRDefault="001836AF" w:rsidP="001836AF">
      <w:pPr>
        <w:spacing w:after="120" w:line="276" w:lineRule="auto"/>
        <w:rPr>
          <w:rFonts w:cs="Calibri"/>
          <w:szCs w:val="20"/>
        </w:rPr>
      </w:pPr>
      <w:r w:rsidRPr="00E043C5">
        <w:rPr>
          <w:rFonts w:cs="Calibri"/>
          <w:szCs w:val="20"/>
        </w:rPr>
        <w:t>W czasie pracy maszyny maksymalny zasięg oddziaływania hałasu o poziomie L</w:t>
      </w:r>
      <w:r w:rsidRPr="00E043C5">
        <w:rPr>
          <w:rFonts w:cs="Calibri"/>
          <w:sz w:val="12"/>
          <w:szCs w:val="12"/>
        </w:rPr>
        <w:t xml:space="preserve">A </w:t>
      </w:r>
      <w:r w:rsidRPr="00E043C5">
        <w:rPr>
          <w:rFonts w:cs="Calibri"/>
          <w:szCs w:val="20"/>
        </w:rPr>
        <w:t xml:space="preserve">= 60 </w:t>
      </w:r>
      <w:proofErr w:type="spellStart"/>
      <w:r w:rsidRPr="00E043C5">
        <w:rPr>
          <w:rFonts w:cs="Calibri"/>
          <w:szCs w:val="20"/>
        </w:rPr>
        <w:t>dB</w:t>
      </w:r>
      <w:proofErr w:type="spellEnd"/>
      <w:r w:rsidRPr="00E043C5">
        <w:rPr>
          <w:rFonts w:cs="Calibri"/>
          <w:szCs w:val="20"/>
        </w:rPr>
        <w:t xml:space="preserve">, który może być odbierany jako uciążliwy wynosi zatem: </w:t>
      </w:r>
    </w:p>
    <w:p w14:paraId="1131E6F5" w14:textId="77777777" w:rsidR="001836AF" w:rsidRPr="00E043C5" w:rsidRDefault="001836AF" w:rsidP="001836AF">
      <w:pPr>
        <w:pStyle w:val="Akapitzlist"/>
        <w:numPr>
          <w:ilvl w:val="1"/>
          <w:numId w:val="4"/>
        </w:numPr>
        <w:spacing w:after="120" w:line="276" w:lineRule="auto"/>
        <w:ind w:left="567" w:hanging="283"/>
        <w:rPr>
          <w:rFonts w:cs="Calibri"/>
          <w:szCs w:val="20"/>
        </w:rPr>
      </w:pPr>
      <w:r w:rsidRPr="00E043C5">
        <w:rPr>
          <w:rFonts w:cs="Calibri"/>
          <w:szCs w:val="20"/>
        </w:rPr>
        <w:t>L</w:t>
      </w:r>
      <w:r w:rsidRPr="00E043C5">
        <w:rPr>
          <w:rFonts w:cs="Calibri"/>
          <w:sz w:val="12"/>
          <w:szCs w:val="12"/>
        </w:rPr>
        <w:t xml:space="preserve">WA </w:t>
      </w:r>
      <w:r w:rsidRPr="00E043C5">
        <w:rPr>
          <w:rFonts w:cs="Calibri"/>
          <w:szCs w:val="20"/>
        </w:rPr>
        <w:t xml:space="preserve">= 95 </w:t>
      </w:r>
      <w:proofErr w:type="spellStart"/>
      <w:r w:rsidRPr="00E043C5">
        <w:rPr>
          <w:rFonts w:cs="Calibri"/>
          <w:szCs w:val="20"/>
        </w:rPr>
        <w:t>dB</w:t>
      </w:r>
      <w:proofErr w:type="spellEnd"/>
      <w:r w:rsidRPr="00E043C5">
        <w:rPr>
          <w:rFonts w:cs="Calibri"/>
          <w:szCs w:val="20"/>
        </w:rPr>
        <w:t xml:space="preserve"> – d</w:t>
      </w:r>
      <w:r w:rsidRPr="00E043C5">
        <w:rPr>
          <w:rFonts w:cs="Calibri"/>
          <w:sz w:val="12"/>
          <w:szCs w:val="12"/>
        </w:rPr>
        <w:t xml:space="preserve">z,60dB </w:t>
      </w:r>
      <w:r w:rsidRPr="00E043C5">
        <w:rPr>
          <w:rFonts w:cs="Calibri"/>
          <w:szCs w:val="20"/>
        </w:rPr>
        <w:t xml:space="preserve">≈ 22 m </w:t>
      </w:r>
    </w:p>
    <w:p w14:paraId="4275F269" w14:textId="77777777" w:rsidR="001836AF" w:rsidRPr="00E043C5" w:rsidRDefault="001836AF" w:rsidP="001836AF">
      <w:pPr>
        <w:pStyle w:val="Akapitzlist"/>
        <w:numPr>
          <w:ilvl w:val="1"/>
          <w:numId w:val="4"/>
        </w:numPr>
        <w:spacing w:after="120" w:line="276" w:lineRule="auto"/>
        <w:ind w:left="567" w:hanging="283"/>
        <w:rPr>
          <w:rFonts w:cs="Calibri"/>
          <w:szCs w:val="20"/>
        </w:rPr>
      </w:pPr>
      <w:r w:rsidRPr="00E043C5">
        <w:rPr>
          <w:rFonts w:cs="Calibri"/>
          <w:szCs w:val="20"/>
        </w:rPr>
        <w:t>L</w:t>
      </w:r>
      <w:r w:rsidRPr="00E043C5">
        <w:rPr>
          <w:rFonts w:cs="Calibri"/>
          <w:sz w:val="12"/>
          <w:szCs w:val="12"/>
        </w:rPr>
        <w:t xml:space="preserve">WA </w:t>
      </w:r>
      <w:r w:rsidRPr="00E043C5">
        <w:rPr>
          <w:rFonts w:cs="Calibri"/>
          <w:szCs w:val="20"/>
        </w:rPr>
        <w:t xml:space="preserve">= 100 </w:t>
      </w:r>
      <w:proofErr w:type="spellStart"/>
      <w:r w:rsidRPr="00E043C5">
        <w:rPr>
          <w:rFonts w:cs="Calibri"/>
          <w:szCs w:val="20"/>
        </w:rPr>
        <w:t>dB</w:t>
      </w:r>
      <w:proofErr w:type="spellEnd"/>
      <w:r w:rsidRPr="00E043C5">
        <w:rPr>
          <w:rFonts w:cs="Calibri"/>
          <w:szCs w:val="20"/>
        </w:rPr>
        <w:t xml:space="preserve"> – d</w:t>
      </w:r>
      <w:r w:rsidRPr="00E043C5">
        <w:rPr>
          <w:rFonts w:cs="Calibri"/>
          <w:sz w:val="12"/>
          <w:szCs w:val="12"/>
        </w:rPr>
        <w:t xml:space="preserve">z,60dB </w:t>
      </w:r>
      <w:r w:rsidRPr="00E043C5">
        <w:rPr>
          <w:rFonts w:cs="Calibri"/>
          <w:szCs w:val="20"/>
        </w:rPr>
        <w:t xml:space="preserve">≈ 40 m, </w:t>
      </w:r>
    </w:p>
    <w:p w14:paraId="41E182D5" w14:textId="77777777" w:rsidR="001836AF" w:rsidRPr="00E043C5" w:rsidRDefault="001836AF" w:rsidP="001836AF">
      <w:pPr>
        <w:pStyle w:val="Akapitzlist"/>
        <w:numPr>
          <w:ilvl w:val="1"/>
          <w:numId w:val="4"/>
        </w:numPr>
        <w:spacing w:after="120" w:line="276" w:lineRule="auto"/>
        <w:ind w:left="567" w:hanging="283"/>
        <w:rPr>
          <w:rFonts w:cs="Calibri"/>
          <w:szCs w:val="20"/>
        </w:rPr>
      </w:pPr>
      <w:r w:rsidRPr="00E043C5">
        <w:rPr>
          <w:rFonts w:cs="Calibri"/>
          <w:szCs w:val="20"/>
        </w:rPr>
        <w:t>L</w:t>
      </w:r>
      <w:r w:rsidRPr="00E043C5">
        <w:rPr>
          <w:rFonts w:cs="Calibri"/>
          <w:sz w:val="12"/>
          <w:szCs w:val="12"/>
        </w:rPr>
        <w:t xml:space="preserve">WA </w:t>
      </w:r>
      <w:r w:rsidRPr="00E043C5">
        <w:rPr>
          <w:rFonts w:cs="Calibri"/>
          <w:szCs w:val="20"/>
        </w:rPr>
        <w:t xml:space="preserve">= 105 </w:t>
      </w:r>
      <w:proofErr w:type="spellStart"/>
      <w:r w:rsidRPr="00E043C5">
        <w:rPr>
          <w:rFonts w:cs="Calibri"/>
          <w:szCs w:val="20"/>
        </w:rPr>
        <w:t>dB</w:t>
      </w:r>
      <w:proofErr w:type="spellEnd"/>
      <w:r w:rsidRPr="00E043C5">
        <w:rPr>
          <w:rFonts w:cs="Calibri"/>
          <w:szCs w:val="20"/>
        </w:rPr>
        <w:t xml:space="preserve"> – d</w:t>
      </w:r>
      <w:r w:rsidRPr="00E043C5">
        <w:rPr>
          <w:rFonts w:cs="Calibri"/>
          <w:sz w:val="12"/>
          <w:szCs w:val="12"/>
        </w:rPr>
        <w:t xml:space="preserve">z,60dB </w:t>
      </w:r>
      <w:r w:rsidRPr="00E043C5">
        <w:rPr>
          <w:rFonts w:cs="Calibri"/>
          <w:szCs w:val="20"/>
        </w:rPr>
        <w:t xml:space="preserve">≈ 70 m, </w:t>
      </w:r>
    </w:p>
    <w:p w14:paraId="0364F34F" w14:textId="77777777" w:rsidR="001836AF" w:rsidRPr="00E043C5" w:rsidRDefault="001836AF" w:rsidP="001836AF">
      <w:pPr>
        <w:pStyle w:val="Akapitzlist"/>
        <w:numPr>
          <w:ilvl w:val="1"/>
          <w:numId w:val="4"/>
        </w:numPr>
        <w:spacing w:after="120" w:line="276" w:lineRule="auto"/>
        <w:ind w:left="567" w:hanging="283"/>
        <w:rPr>
          <w:rFonts w:cstheme="minorHAnsi"/>
          <w:sz w:val="16"/>
          <w:szCs w:val="18"/>
        </w:rPr>
      </w:pPr>
      <w:r w:rsidRPr="00E043C5">
        <w:rPr>
          <w:rFonts w:cs="Calibri"/>
          <w:szCs w:val="20"/>
        </w:rPr>
        <w:t>L</w:t>
      </w:r>
      <w:r w:rsidRPr="00E043C5">
        <w:rPr>
          <w:rFonts w:cs="Calibri"/>
          <w:sz w:val="12"/>
          <w:szCs w:val="12"/>
        </w:rPr>
        <w:t xml:space="preserve">WA </w:t>
      </w:r>
      <w:r w:rsidRPr="00E043C5">
        <w:rPr>
          <w:rFonts w:cs="Calibri"/>
          <w:szCs w:val="20"/>
        </w:rPr>
        <w:t xml:space="preserve">= 110 </w:t>
      </w:r>
      <w:proofErr w:type="spellStart"/>
      <w:r w:rsidRPr="00E043C5">
        <w:rPr>
          <w:rFonts w:cs="Calibri"/>
          <w:szCs w:val="20"/>
        </w:rPr>
        <w:t>dB</w:t>
      </w:r>
      <w:proofErr w:type="spellEnd"/>
      <w:r w:rsidRPr="00E043C5">
        <w:rPr>
          <w:rFonts w:cs="Calibri"/>
          <w:szCs w:val="20"/>
        </w:rPr>
        <w:t xml:space="preserve"> – d</w:t>
      </w:r>
      <w:r w:rsidRPr="00E043C5">
        <w:rPr>
          <w:rFonts w:cs="Calibri"/>
          <w:sz w:val="12"/>
          <w:szCs w:val="12"/>
        </w:rPr>
        <w:t xml:space="preserve">z,60dB </w:t>
      </w:r>
      <w:r w:rsidRPr="00E043C5">
        <w:rPr>
          <w:rFonts w:cs="Calibri"/>
          <w:szCs w:val="20"/>
        </w:rPr>
        <w:t>≈ 125 m.</w:t>
      </w:r>
    </w:p>
    <w:p w14:paraId="52D6CD94" w14:textId="77777777" w:rsidR="001836AF" w:rsidRPr="00E043C5" w:rsidRDefault="001836AF" w:rsidP="001836AF">
      <w:pPr>
        <w:spacing w:before="360"/>
        <w:rPr>
          <w:szCs w:val="20"/>
          <w:u w:val="single"/>
        </w:rPr>
      </w:pPr>
      <w:r w:rsidRPr="00E043C5">
        <w:rPr>
          <w:szCs w:val="20"/>
          <w:u w:val="single"/>
        </w:rPr>
        <w:t>W analizie akustycznej przyjęto, że źródłami hałasu emitowanego z terenu omawianego przedsięwzięcia będą:</w:t>
      </w:r>
    </w:p>
    <w:p w14:paraId="3D4C2774" w14:textId="77777777" w:rsidR="001836AF" w:rsidRPr="00E043C5" w:rsidRDefault="001836AF" w:rsidP="00A76422">
      <w:pPr>
        <w:pStyle w:val="Akapitzlist"/>
        <w:numPr>
          <w:ilvl w:val="0"/>
          <w:numId w:val="72"/>
        </w:numPr>
        <w:spacing w:after="0" w:line="276" w:lineRule="auto"/>
        <w:rPr>
          <w:szCs w:val="20"/>
        </w:rPr>
      </w:pPr>
      <w:r w:rsidRPr="00E043C5">
        <w:rPr>
          <w:szCs w:val="20"/>
        </w:rPr>
        <w:t xml:space="preserve">stacje transformatorowe SN/WN - moc akustyczna źródła zastępczego LWA≤90 </w:t>
      </w:r>
      <w:proofErr w:type="spellStart"/>
      <w:r w:rsidRPr="00E043C5">
        <w:rPr>
          <w:szCs w:val="20"/>
        </w:rPr>
        <w:t>dB</w:t>
      </w:r>
      <w:proofErr w:type="spellEnd"/>
      <w:r w:rsidRPr="00E043C5">
        <w:rPr>
          <w:szCs w:val="20"/>
        </w:rPr>
        <w:t>;</w:t>
      </w:r>
    </w:p>
    <w:p w14:paraId="2D926FBF" w14:textId="77777777" w:rsidR="001836AF" w:rsidRPr="00E043C5" w:rsidRDefault="001836AF" w:rsidP="00A76422">
      <w:pPr>
        <w:pStyle w:val="Akapitzlist"/>
        <w:numPr>
          <w:ilvl w:val="0"/>
          <w:numId w:val="72"/>
        </w:numPr>
        <w:spacing w:after="0" w:line="276" w:lineRule="auto"/>
        <w:rPr>
          <w:szCs w:val="20"/>
        </w:rPr>
      </w:pPr>
      <w:r w:rsidRPr="00E043C5">
        <w:rPr>
          <w:szCs w:val="20"/>
        </w:rPr>
        <w:t xml:space="preserve">stacje transformatorowe </w:t>
      </w:r>
      <w:proofErr w:type="spellStart"/>
      <w:r w:rsidRPr="00E043C5">
        <w:rPr>
          <w:szCs w:val="20"/>
        </w:rPr>
        <w:t>nN</w:t>
      </w:r>
      <w:proofErr w:type="spellEnd"/>
      <w:r w:rsidRPr="00E043C5">
        <w:rPr>
          <w:szCs w:val="20"/>
        </w:rPr>
        <w:t xml:space="preserve">/SN - moc akustyczna źródła zastępczego LWA≤80 </w:t>
      </w:r>
      <w:proofErr w:type="spellStart"/>
      <w:r w:rsidRPr="00E043C5">
        <w:rPr>
          <w:szCs w:val="20"/>
        </w:rPr>
        <w:t>dB</w:t>
      </w:r>
      <w:proofErr w:type="spellEnd"/>
      <w:r w:rsidRPr="00E043C5">
        <w:rPr>
          <w:szCs w:val="20"/>
        </w:rPr>
        <w:t>;</w:t>
      </w:r>
    </w:p>
    <w:p w14:paraId="65D5CDB9" w14:textId="77777777" w:rsidR="001836AF" w:rsidRPr="00E043C5" w:rsidRDefault="001836AF" w:rsidP="001836AF">
      <w:pPr>
        <w:spacing w:line="276" w:lineRule="auto"/>
        <w:rPr>
          <w:rFonts w:cs="Calibri"/>
          <w:b/>
          <w:bCs/>
          <w:szCs w:val="20"/>
        </w:rPr>
      </w:pPr>
      <w:bookmarkStart w:id="297" w:name="_Toc290199602"/>
      <w:bookmarkStart w:id="298" w:name="_Toc294849027"/>
      <w:bookmarkStart w:id="299" w:name="_Toc70605422"/>
    </w:p>
    <w:bookmarkEnd w:id="297"/>
    <w:bookmarkEnd w:id="298"/>
    <w:bookmarkEnd w:id="299"/>
    <w:p w14:paraId="5547D294" w14:textId="77777777" w:rsidR="001836AF" w:rsidRPr="00E043C5" w:rsidRDefault="001836AF" w:rsidP="001836AF">
      <w:pPr>
        <w:spacing w:line="276" w:lineRule="auto"/>
        <w:rPr>
          <w:rFonts w:cstheme="minorHAnsi"/>
          <w:szCs w:val="20"/>
        </w:rPr>
      </w:pPr>
      <w:r w:rsidRPr="00E043C5">
        <w:rPr>
          <w:rFonts w:cstheme="minorHAnsi"/>
          <w:szCs w:val="20"/>
        </w:rPr>
        <w:t>Prace montażowe będą odbywać się w porze dziennej, w godzinach od 6:00 do 22:00. Wszystkie elementy instalacji będą transportowane wyłącznie w porze dnia. Zaplecze budowy zostanie zlokalizowane na terenie, który jest położony w największej możliwej odległości od zabudowy mieszkaniowej.</w:t>
      </w:r>
    </w:p>
    <w:p w14:paraId="1B6C3B1F" w14:textId="2224E530" w:rsidR="008E4BC7" w:rsidRPr="00E043C5" w:rsidRDefault="008E4BC7" w:rsidP="008E4BC7">
      <w:pPr>
        <w:spacing w:line="276" w:lineRule="auto"/>
        <w:rPr>
          <w:rFonts w:cstheme="minorHAnsi"/>
        </w:rPr>
      </w:pPr>
      <w:r w:rsidRPr="00E043C5">
        <w:rPr>
          <w:rFonts w:cstheme="minorHAnsi"/>
        </w:rPr>
        <w:t xml:space="preserve">Hałas związany z pracami budowlanymi posiadać będzie zasięg lokalny. Budowa będzie miała charakter przejściowy i zanikowy. </w:t>
      </w:r>
    </w:p>
    <w:p w14:paraId="52B95467" w14:textId="77777777" w:rsidR="008E4BC7" w:rsidRPr="00E043C5" w:rsidRDefault="008E4BC7" w:rsidP="001836AF">
      <w:pPr>
        <w:spacing w:line="276" w:lineRule="auto"/>
        <w:rPr>
          <w:rFonts w:cstheme="minorHAnsi"/>
          <w:szCs w:val="20"/>
        </w:rPr>
      </w:pPr>
    </w:p>
    <w:p w14:paraId="3F6659D9" w14:textId="49DEEA21" w:rsidR="001836AF" w:rsidRPr="00E043C5" w:rsidRDefault="001836AF" w:rsidP="001836AF">
      <w:pPr>
        <w:spacing w:line="276" w:lineRule="auto"/>
        <w:rPr>
          <w:rFonts w:cstheme="minorHAnsi"/>
          <w:szCs w:val="20"/>
        </w:rPr>
      </w:pPr>
      <w:r w:rsidRPr="00E043C5">
        <w:rPr>
          <w:rFonts w:cstheme="minorHAnsi"/>
          <w:szCs w:val="20"/>
        </w:rPr>
        <w:t xml:space="preserve">Zaplecze budowy zostanie zlokalizowane na terenie, który jest położony w największej możliwej odległości od zabudowy mieszkaniowej. Instalacja będzie zlokalizowana poza obszarami zabudowy mieszkaniowej i zagrodowej, w odległości nie mniejszej niż </w:t>
      </w:r>
      <w:r w:rsidRPr="00E043C5">
        <w:rPr>
          <w:rFonts w:cstheme="minorHAnsi"/>
          <w:b/>
          <w:bCs/>
          <w:szCs w:val="20"/>
        </w:rPr>
        <w:t>40 m</w:t>
      </w:r>
      <w:r w:rsidRPr="00E043C5">
        <w:rPr>
          <w:rFonts w:cstheme="minorHAnsi"/>
          <w:szCs w:val="20"/>
        </w:rPr>
        <w:t xml:space="preserve"> najbliższych zabudowań, co pozwoli na maksymalne zminimalizowanie wpływu hałasu na komfort życia mieszkańców pobliskiej miejscowości. Jest to najważniejszy czynnik skutecznych zabezpieczeń przed hałasem podczas budowy obiektów infrastruktury. </w:t>
      </w:r>
    </w:p>
    <w:p w14:paraId="3D1734FE" w14:textId="77777777" w:rsidR="008E4BC7" w:rsidRPr="00E043C5" w:rsidRDefault="008E4BC7" w:rsidP="008E4BC7">
      <w:pPr>
        <w:autoSpaceDE w:val="0"/>
        <w:autoSpaceDN w:val="0"/>
        <w:adjustRightInd w:val="0"/>
        <w:spacing w:line="276" w:lineRule="auto"/>
        <w:rPr>
          <w:rFonts w:cs="Calibri"/>
          <w:szCs w:val="20"/>
        </w:rPr>
      </w:pPr>
      <w:r w:rsidRPr="00E043C5">
        <w:rPr>
          <w:rFonts w:cs="Calibri"/>
          <w:szCs w:val="20"/>
        </w:rPr>
        <w:t xml:space="preserve">Emisja hałasu na etapie budowy, a także ewentualna likwidacja przedsięwzięcia, związana jest m.in. z ruchem pojazdów samochodowych transportujących materiały niezbędne dla lokalizacji farmy oraz pracą maszyn budowlanych została sklasyfikowana do grupy oddziaływań krótkotrwałych, ograniczonych jedynie do etapu budowy i nie wpływają istotnie na klimat akustyczny na terenach, na których istnieje konieczność dotrzymania norm środowiskowych. </w:t>
      </w:r>
    </w:p>
    <w:p w14:paraId="3E58B6CF" w14:textId="77777777" w:rsidR="008E4BC7" w:rsidRPr="00E043C5" w:rsidRDefault="008E4BC7" w:rsidP="008E4BC7">
      <w:pPr>
        <w:spacing w:line="276" w:lineRule="auto"/>
        <w:rPr>
          <w:rFonts w:cstheme="minorHAnsi"/>
          <w:szCs w:val="20"/>
        </w:rPr>
      </w:pPr>
      <w:r w:rsidRPr="00E043C5">
        <w:rPr>
          <w:rFonts w:cs="Calibri"/>
          <w:szCs w:val="20"/>
        </w:rPr>
        <w:t>Emisja hałasu do środowiska będzie związana z pracą środków transportu i maszyn oraz urządzeń budowlanych. W zależności od metod prowadzenia robót, czasu pracy oraz ilości maszyn i urządzeń emisja ta będzie zmienna, dlatego też zmienne w czasie może być oddziaływanie na klimat akustyczny.</w:t>
      </w:r>
      <w:r w:rsidRPr="00E043C5">
        <w:rPr>
          <w:rFonts w:cstheme="minorHAnsi"/>
          <w:szCs w:val="20"/>
        </w:rPr>
        <w:t xml:space="preserve"> </w:t>
      </w:r>
    </w:p>
    <w:p w14:paraId="3AD226A6" w14:textId="77777777" w:rsidR="008E4BC7" w:rsidRPr="00E043C5" w:rsidRDefault="008E4BC7" w:rsidP="008E4BC7">
      <w:pPr>
        <w:spacing w:line="276" w:lineRule="auto"/>
        <w:rPr>
          <w:rFonts w:cstheme="minorHAnsi"/>
        </w:rPr>
      </w:pPr>
      <w:r w:rsidRPr="00E043C5">
        <w:rPr>
          <w:rFonts w:cstheme="minorHAnsi"/>
        </w:rPr>
        <w:lastRenderedPageBreak/>
        <w:t>Hałas zwi</w:t>
      </w:r>
      <w:r w:rsidRPr="00E043C5">
        <w:rPr>
          <w:rFonts w:eastAsia="TimesNewRoman" w:cstheme="minorHAnsi"/>
        </w:rPr>
        <w:t>ą</w:t>
      </w:r>
      <w:r w:rsidRPr="00E043C5">
        <w:rPr>
          <w:rFonts w:cstheme="minorHAnsi"/>
        </w:rPr>
        <w:t>zany z robotami budowlanymi nie podlega wprawdzie normalizacji jednak zaleca si</w:t>
      </w:r>
      <w:r w:rsidRPr="00E043C5">
        <w:rPr>
          <w:rFonts w:eastAsia="TimesNewRoman" w:cstheme="minorHAnsi"/>
        </w:rPr>
        <w:t xml:space="preserve">ę </w:t>
      </w:r>
      <w:r w:rsidRPr="00E043C5">
        <w:rPr>
          <w:rFonts w:cstheme="minorHAnsi"/>
        </w:rPr>
        <w:t>tak</w:t>
      </w:r>
      <w:r w:rsidRPr="00E043C5">
        <w:rPr>
          <w:rFonts w:eastAsia="TimesNewRoman" w:cstheme="minorHAnsi"/>
        </w:rPr>
        <w:t xml:space="preserve">ą </w:t>
      </w:r>
      <w:r w:rsidRPr="00E043C5">
        <w:rPr>
          <w:rFonts w:cstheme="minorHAnsi"/>
        </w:rPr>
        <w:t>organizacj</w:t>
      </w:r>
      <w:r w:rsidRPr="00E043C5">
        <w:rPr>
          <w:rFonts w:eastAsia="TimesNewRoman" w:cstheme="minorHAnsi"/>
        </w:rPr>
        <w:t xml:space="preserve">ę </w:t>
      </w:r>
      <w:r w:rsidRPr="00E043C5">
        <w:rPr>
          <w:rFonts w:cstheme="minorHAnsi"/>
        </w:rPr>
        <w:t>pracy aby ograniczy</w:t>
      </w:r>
      <w:r w:rsidRPr="00E043C5">
        <w:rPr>
          <w:rFonts w:eastAsia="TimesNewRoman" w:cstheme="minorHAnsi"/>
        </w:rPr>
        <w:t xml:space="preserve">ć </w:t>
      </w:r>
      <w:r w:rsidRPr="00E043C5">
        <w:rPr>
          <w:rFonts w:cstheme="minorHAnsi"/>
        </w:rPr>
        <w:t>jego oddziaływanie na ludzi i tereny chronione. Działania te zostały wskazane w rozdziale 13.</w:t>
      </w:r>
    </w:p>
    <w:p w14:paraId="5491AAC1" w14:textId="77777777" w:rsidR="001836AF" w:rsidRPr="00E043C5" w:rsidRDefault="001836AF" w:rsidP="001836AF">
      <w:pPr>
        <w:spacing w:line="276" w:lineRule="auto"/>
        <w:rPr>
          <w:rFonts w:cs="Calibri"/>
          <w:szCs w:val="20"/>
        </w:rPr>
      </w:pPr>
      <w:r w:rsidRPr="00E043C5">
        <w:rPr>
          <w:rFonts w:cs="Calibri"/>
          <w:szCs w:val="20"/>
        </w:rPr>
        <w:t>W celu ograniczenia oddziaływań akustycznych na środowisko w fazie eksploatacji planuje się dbać o dobry stan techniczny urządzeń.</w:t>
      </w:r>
      <w:r w:rsidRPr="00E043C5">
        <w:rPr>
          <w:rFonts w:cstheme="minorHAnsi"/>
          <w:szCs w:val="20"/>
        </w:rPr>
        <w:t xml:space="preserve"> </w:t>
      </w:r>
    </w:p>
    <w:p w14:paraId="73508E8B" w14:textId="77777777" w:rsidR="001836AF" w:rsidRPr="00E043C5" w:rsidRDefault="001836AF" w:rsidP="001836AF">
      <w:pPr>
        <w:spacing w:line="276" w:lineRule="auto"/>
        <w:rPr>
          <w:rFonts w:cstheme="minorHAnsi"/>
          <w:szCs w:val="20"/>
        </w:rPr>
      </w:pPr>
      <w:r w:rsidRPr="00E043C5">
        <w:rPr>
          <w:rFonts w:cs="Calibri"/>
          <w:szCs w:val="20"/>
        </w:rPr>
        <w:t>W sąsiedztwie omawianego przedsięwzięcia brak innych źródeł hałasu przemysłowego.</w:t>
      </w:r>
    </w:p>
    <w:p w14:paraId="747961EE" w14:textId="77777777" w:rsidR="001836AF" w:rsidRPr="00E043C5" w:rsidRDefault="001836AF" w:rsidP="001836AF">
      <w:pPr>
        <w:spacing w:line="276" w:lineRule="auto"/>
        <w:rPr>
          <w:szCs w:val="20"/>
        </w:rPr>
      </w:pPr>
      <w:r w:rsidRPr="00E043C5">
        <w:rPr>
          <w:rFonts w:cstheme="minorHAnsi"/>
          <w:b/>
          <w:bCs/>
          <w:szCs w:val="20"/>
        </w:rPr>
        <w:t xml:space="preserve">W związku z powyższym na wszystkich etapach funkcjonowania elektrowni słonecznej nie będzie powodowało przekroczenia wartości dopuszczalnych poziomów hałasu zgodnie z </w:t>
      </w:r>
      <w:r w:rsidRPr="00E043C5">
        <w:rPr>
          <w:rFonts w:cstheme="minorHAnsi"/>
          <w:b/>
          <w:bCs/>
          <w:i/>
          <w:szCs w:val="20"/>
        </w:rPr>
        <w:t xml:space="preserve">rozporządzeniem Ministra Środowiska z dnia 14 czerwca 2007 r. w sprawie dopuszczalnych poziomów hałasu w środowisku </w:t>
      </w:r>
      <w:r w:rsidRPr="00E043C5">
        <w:rPr>
          <w:b/>
          <w:i/>
          <w:szCs w:val="20"/>
        </w:rPr>
        <w:t>(Dz. U. z 2014 r. poz. 112).</w:t>
      </w:r>
      <w:r w:rsidRPr="00E043C5">
        <w:rPr>
          <w:rFonts w:cstheme="minorHAnsi"/>
          <w:b/>
          <w:bCs/>
          <w:i/>
          <w:szCs w:val="20"/>
        </w:rPr>
        <w:t xml:space="preserve"> </w:t>
      </w:r>
    </w:p>
    <w:p w14:paraId="6FAED5FA" w14:textId="77777777" w:rsidR="001836AF" w:rsidRPr="00E043C5" w:rsidRDefault="001836AF" w:rsidP="001836AF">
      <w:pPr>
        <w:spacing w:line="276" w:lineRule="auto"/>
        <w:ind w:right="102"/>
        <w:rPr>
          <w:szCs w:val="20"/>
        </w:rPr>
      </w:pPr>
      <w:r w:rsidRPr="00E043C5">
        <w:rPr>
          <w:rFonts w:eastAsia="Calibri"/>
          <w:szCs w:val="20"/>
        </w:rPr>
        <w:t>Projektowane do zastosowania panele ogniw fotowoltaicznych nie będą wyposażane w wentylatory służące do chłodzenia konstrukcji ogniw</w:t>
      </w:r>
      <w:r w:rsidRPr="00E043C5">
        <w:rPr>
          <w:szCs w:val="20"/>
        </w:rPr>
        <w:t xml:space="preserve"> ani inny system chłodzenia paneli</w:t>
      </w:r>
      <w:r w:rsidRPr="00E043C5">
        <w:rPr>
          <w:rFonts w:eastAsia="Calibri"/>
          <w:szCs w:val="20"/>
        </w:rPr>
        <w:t>. Brak systemu chłodzenia łączy się z brakiem wytwarzania hałasu w czasie eksploatacji elektrowni fotowoltaicznej.</w:t>
      </w:r>
    </w:p>
    <w:p w14:paraId="2153D507" w14:textId="77777777" w:rsidR="001836AF" w:rsidRPr="00E043C5" w:rsidRDefault="001836AF" w:rsidP="001836AF">
      <w:pPr>
        <w:spacing w:line="276" w:lineRule="auto"/>
        <w:rPr>
          <w:szCs w:val="20"/>
        </w:rPr>
      </w:pPr>
      <w:r w:rsidRPr="00E043C5">
        <w:rPr>
          <w:szCs w:val="20"/>
        </w:rPr>
        <w:t>Elektrownia będzie pracowała wyłącznie w porze dziennej, gdy dostępne jest promieniowanie słoneczne, dlatego wyklucza się jakiekolwiek oddziaływanie akustyczne na tereny sąsiadujące z planowaną inwestycją w porze nocnej.</w:t>
      </w:r>
    </w:p>
    <w:p w14:paraId="2820351A" w14:textId="77777777" w:rsidR="001836AF" w:rsidRPr="00E043C5" w:rsidRDefault="001836AF" w:rsidP="001836AF">
      <w:pPr>
        <w:spacing w:line="276" w:lineRule="auto"/>
        <w:rPr>
          <w:rFonts w:cs="Arial"/>
          <w:szCs w:val="20"/>
          <w:shd w:val="clear" w:color="auto" w:fill="FFFFFF"/>
        </w:rPr>
      </w:pPr>
      <w:r w:rsidRPr="00E043C5">
        <w:rPr>
          <w:rFonts w:cs="Arial"/>
          <w:szCs w:val="20"/>
          <w:shd w:val="clear" w:color="auto" w:fill="FFFFFF"/>
        </w:rPr>
        <w:t>Źródłem nieznacznego hałasu będą napędy systemu nadążnego. Przewiduje się najprawdopodobniej zastosowanie systemu zdecentralizowanego. Każdy rząd będzie zasilany własnym napędem silnikowym i sterownikiem. Dzięki zastosowaniu silników o niewielkiej mocy obsługujących po kilkanaście modułów fotowoltaicznych nie wystąpią przekroczenia dopuszczalnych wartości hałasu.</w:t>
      </w:r>
    </w:p>
    <w:p w14:paraId="76A1EBD3" w14:textId="77777777" w:rsidR="001836AF" w:rsidRPr="00E043C5" w:rsidRDefault="001836AF" w:rsidP="001836AF">
      <w:pPr>
        <w:spacing w:after="240" w:line="276" w:lineRule="auto"/>
        <w:rPr>
          <w:szCs w:val="20"/>
        </w:rPr>
      </w:pPr>
      <w:r w:rsidRPr="00E043C5">
        <w:rPr>
          <w:szCs w:val="20"/>
        </w:rPr>
        <w:t xml:space="preserve">Podsumowując, w przypadku planowanego przedsięwzięcia nie ma możliwości przekroczenia dopuszczalnych poziomów hałasu na terenach zabudowanych.  </w:t>
      </w:r>
    </w:p>
    <w:p w14:paraId="0AD9FC96" w14:textId="77777777" w:rsidR="00E44845" w:rsidRPr="00E043C5" w:rsidRDefault="00E44845" w:rsidP="007F7C46">
      <w:pPr>
        <w:spacing w:line="276" w:lineRule="auto"/>
        <w:rPr>
          <w:rFonts w:cstheme="minorHAnsi"/>
        </w:rPr>
      </w:pPr>
    </w:p>
    <w:p w14:paraId="18E3008A" w14:textId="77777777" w:rsidR="00B772D7" w:rsidRPr="00E043C5" w:rsidRDefault="00B772D7" w:rsidP="00A13B9C">
      <w:pPr>
        <w:pStyle w:val="Nagwek2"/>
        <w:numPr>
          <w:ilvl w:val="1"/>
          <w:numId w:val="7"/>
        </w:numPr>
        <w:suppressAutoHyphens/>
        <w:spacing w:before="200" w:after="0" w:line="276" w:lineRule="auto"/>
        <w:jc w:val="both"/>
        <w:rPr>
          <w:rFonts w:ascii="Verdana" w:hAnsi="Verdana"/>
        </w:rPr>
      </w:pPr>
      <w:bookmarkStart w:id="300" w:name="_Toc503189020"/>
      <w:bookmarkStart w:id="301" w:name="_Toc29487732"/>
      <w:bookmarkStart w:id="302" w:name="_Toc107328767"/>
      <w:r w:rsidRPr="00E043C5">
        <w:rPr>
          <w:rFonts w:ascii="Verdana" w:hAnsi="Verdana"/>
        </w:rPr>
        <w:t>Oddziaływanie przedsięwzięcia na środowisko gruntowo – wodne oraz wody powierzchniowe</w:t>
      </w:r>
      <w:bookmarkEnd w:id="300"/>
      <w:bookmarkEnd w:id="301"/>
      <w:bookmarkEnd w:id="302"/>
    </w:p>
    <w:p w14:paraId="57986D4C" w14:textId="77777777" w:rsidR="00B772D7" w:rsidRPr="00E043C5" w:rsidRDefault="00B772D7" w:rsidP="009B5876"/>
    <w:p w14:paraId="0DA5DB2C" w14:textId="21E598A3" w:rsidR="00B772D7" w:rsidRPr="00E043C5" w:rsidRDefault="00B772D7" w:rsidP="00BB69F2">
      <w:pPr>
        <w:spacing w:line="276" w:lineRule="auto"/>
        <w:rPr>
          <w:rFonts w:cstheme="minorHAnsi"/>
        </w:rPr>
      </w:pPr>
      <w:r w:rsidRPr="00E043C5">
        <w:rPr>
          <w:rFonts w:cstheme="minorHAnsi"/>
        </w:rPr>
        <w:t>Prowadzone na etapie realizacji inwestycji prace budowlane</w:t>
      </w:r>
      <w:r w:rsidR="00BC1B68" w:rsidRPr="00E043C5">
        <w:rPr>
          <w:rFonts w:cstheme="minorHAnsi"/>
        </w:rPr>
        <w:t xml:space="preserve"> </w:t>
      </w:r>
      <w:r w:rsidRPr="00E043C5">
        <w:rPr>
          <w:rFonts w:cstheme="minorHAnsi"/>
        </w:rPr>
        <w:t xml:space="preserve">nie będą stanowiły uciążliwości dla środowiska. </w:t>
      </w:r>
      <w:r w:rsidRPr="00E043C5">
        <w:rPr>
          <w:rFonts w:cstheme="minorHAnsi"/>
          <w:szCs w:val="20"/>
        </w:rPr>
        <w:t xml:space="preserve">Moduły zainstalowane będą na dedykowanej konstrukcji </w:t>
      </w:r>
      <w:r w:rsidR="0019399D" w:rsidRPr="00E043C5">
        <w:rPr>
          <w:rFonts w:cstheme="minorHAnsi"/>
          <w:szCs w:val="20"/>
        </w:rPr>
        <w:t xml:space="preserve">aluminiowej lub </w:t>
      </w:r>
      <w:r w:rsidRPr="00E043C5">
        <w:rPr>
          <w:rFonts w:cstheme="minorHAnsi"/>
          <w:szCs w:val="20"/>
        </w:rPr>
        <w:t>stalowej posadowionej bezpośrednio w gruncie</w:t>
      </w:r>
      <w:r w:rsidRPr="00E043C5">
        <w:rPr>
          <w:rFonts w:cstheme="minorHAnsi"/>
        </w:rPr>
        <w:t xml:space="preserve">. Konstrukcja wsporcza przy instalacji bezpośrednio do gruntu będzie wbijana w grunt przy pomocy specjalnego urządzenia (kafara). </w:t>
      </w:r>
    </w:p>
    <w:p w14:paraId="2ED5E34E" w14:textId="6328F2DF" w:rsidR="00B772D7" w:rsidRPr="00E043C5" w:rsidRDefault="00B772D7" w:rsidP="00BB69F2">
      <w:pPr>
        <w:spacing w:line="276" w:lineRule="auto"/>
        <w:rPr>
          <w:rFonts w:cstheme="minorHAnsi"/>
        </w:rPr>
      </w:pPr>
      <w:r w:rsidRPr="00E043C5">
        <w:rPr>
          <w:rFonts w:cstheme="minorHAnsi"/>
        </w:rPr>
        <w:t>Prace ziemne będą ograniczone do ewentualnych wykopów pod moduły fotowoltaiczne, wykopu pod budowę ławy fundamentowej stacji transformatorowej</w:t>
      </w:r>
      <w:r w:rsidR="000153F1" w:rsidRPr="00E043C5">
        <w:rPr>
          <w:rFonts w:cstheme="minorHAnsi"/>
        </w:rPr>
        <w:t xml:space="preserve"> </w:t>
      </w:r>
      <w:r w:rsidR="00812746" w:rsidRPr="00E043C5">
        <w:rPr>
          <w:rFonts w:cstheme="minorHAnsi"/>
        </w:rPr>
        <w:t>o</w:t>
      </w:r>
      <w:r w:rsidRPr="00E043C5">
        <w:rPr>
          <w:rFonts w:cstheme="minorHAnsi"/>
        </w:rPr>
        <w:t>raz wykopów biegnących w poprzek rzędów paneli fotowoltaicznych, w których umieszczone zostaną kable energetyczne niskiego napięcia, odbierające prąd stały produkowany w panelach PV. Równolegle zostaną ułożone kable wyprowadzające z terenu instalacji prąd zmienny przetransformowany w stacji transformatorowej</w:t>
      </w:r>
      <w:r w:rsidR="00553705" w:rsidRPr="00E043C5">
        <w:rPr>
          <w:rFonts w:cstheme="minorHAnsi"/>
        </w:rPr>
        <w:t>.</w:t>
      </w:r>
    </w:p>
    <w:p w14:paraId="2748BE6B" w14:textId="268C80E6" w:rsidR="000153F1" w:rsidRPr="00E043C5" w:rsidRDefault="00B772D7" w:rsidP="00BB69F2">
      <w:pPr>
        <w:spacing w:line="276" w:lineRule="auto"/>
        <w:rPr>
          <w:rFonts w:cstheme="minorHAnsi"/>
        </w:rPr>
      </w:pPr>
      <w:r w:rsidRPr="00E043C5">
        <w:rPr>
          <w:rFonts w:cstheme="minorHAnsi"/>
        </w:rPr>
        <w:lastRenderedPageBreak/>
        <w:t>Prace związane z wykonaniem wykopów pod położenie kabli, w żaden sposób nie wpłyną na zakłócenie stosunków wodnych.</w:t>
      </w:r>
      <w:r w:rsidR="006E2D3B" w:rsidRPr="00E043C5">
        <w:rPr>
          <w:rFonts w:cstheme="minorHAnsi"/>
        </w:rPr>
        <w:t xml:space="preserve"> Wykopy liniowe na cele przykrycia kabli energetycznych będą miały głębokość ok. </w:t>
      </w:r>
      <w:r w:rsidR="00E61665" w:rsidRPr="00E043C5">
        <w:rPr>
          <w:rFonts w:cstheme="minorHAnsi"/>
        </w:rPr>
        <w:t>1</w:t>
      </w:r>
      <w:r w:rsidR="006E2D3B" w:rsidRPr="00E043C5">
        <w:rPr>
          <w:rFonts w:cstheme="minorHAnsi"/>
        </w:rPr>
        <w:t xml:space="preserve"> m.</w:t>
      </w:r>
      <w:r w:rsidR="003743FD" w:rsidRPr="00E043C5">
        <w:rPr>
          <w:rFonts w:cstheme="minorHAnsi"/>
        </w:rPr>
        <w:t xml:space="preserve"> </w:t>
      </w:r>
      <w:r w:rsidRPr="00E043C5">
        <w:rPr>
          <w:rFonts w:cstheme="minorHAnsi"/>
        </w:rPr>
        <w:t>Na obszar</w:t>
      </w:r>
      <w:r w:rsidR="00544DF4" w:rsidRPr="00E043C5">
        <w:rPr>
          <w:rFonts w:cstheme="minorHAnsi"/>
        </w:rPr>
        <w:t>ze przeznaczonym pod lokalizację</w:t>
      </w:r>
      <w:r w:rsidRPr="00E043C5">
        <w:rPr>
          <w:rFonts w:cstheme="minorHAnsi"/>
        </w:rPr>
        <w:t xml:space="preserve"> przedsięwzięcia nie znajdują się rejony o płytkim występowaniu wód gruntowych. Nie przewiduje się także odsłonięcia warstw wodonośnych lub zmniejszenia warstwy izolacyjnej co mogłoby doprowadzić do szybszego dotarcia wód infiltracyjnych do wodonośnych. </w:t>
      </w:r>
    </w:p>
    <w:p w14:paraId="5C6A1B4B" w14:textId="093119BD" w:rsidR="001749D6" w:rsidRPr="00E043C5" w:rsidRDefault="00B772D7" w:rsidP="00BB69F2">
      <w:pPr>
        <w:spacing w:line="276" w:lineRule="auto"/>
        <w:rPr>
          <w:rFonts w:eastAsia="Times New Roman" w:cstheme="minorHAnsi"/>
          <w:lang w:eastAsia="pl-PL"/>
        </w:rPr>
      </w:pPr>
      <w:r w:rsidRPr="00E043C5">
        <w:rPr>
          <w:rFonts w:cstheme="minorHAnsi"/>
        </w:rPr>
        <w:t xml:space="preserve">Potencjalne zagrożenie dotyczyć może wyłącznie </w:t>
      </w:r>
      <w:r w:rsidRPr="00E043C5">
        <w:rPr>
          <w:rFonts w:eastAsia="Times New Roman" w:cstheme="minorHAnsi"/>
          <w:lang w:eastAsia="pl-PL"/>
        </w:rPr>
        <w:t xml:space="preserve">zanieczyszczenia metalami ciężkimi </w:t>
      </w:r>
      <w:r w:rsidRPr="00E043C5">
        <w:rPr>
          <w:rFonts w:eastAsia="Times New Roman" w:cstheme="minorHAnsi"/>
          <w:lang w:eastAsia="pl-PL"/>
        </w:rPr>
        <w:br/>
        <w:t xml:space="preserve">i substancjami ropopochodnymi, np. w wyniku ścierania materiałów hamulcowych i opon, emisji spalania paliw, stosowania środków antykorozyjnych bądź z powodu nieprzewidzianej awarii sprzętu budowlanego. </w:t>
      </w:r>
    </w:p>
    <w:p w14:paraId="3BF8C304" w14:textId="358709CF" w:rsidR="00E60BA0" w:rsidRPr="00E043C5" w:rsidRDefault="00E60BA0" w:rsidP="00BB69F2">
      <w:pPr>
        <w:spacing w:line="276" w:lineRule="auto"/>
        <w:rPr>
          <w:rFonts w:eastAsia="Times New Roman" w:cstheme="minorHAnsi"/>
          <w:lang w:eastAsia="pl-PL"/>
        </w:rPr>
      </w:pPr>
      <w:r w:rsidRPr="00E043C5">
        <w:rPr>
          <w:rFonts w:eastAsia="Times New Roman" w:cstheme="minorHAnsi"/>
          <w:lang w:eastAsia="pl-PL"/>
        </w:rPr>
        <w:t>W trakcie realizacji inwestycji powstawać będą jedynie ścieki bytowe związane z pracą pracowników montujących elementy inwestycji. Pracownicy będą korzystać z mobilnych węzłów sanitarnych typu TOI-TOI. Ścieki socjalno-bytowe będą odbierane przez firmy zajmujące się wywozem nieczystości płynnych, posiadających stosowne zezwolenia.</w:t>
      </w:r>
    </w:p>
    <w:p w14:paraId="0FB46894" w14:textId="62952391" w:rsidR="00B772D7" w:rsidRPr="00E043C5" w:rsidRDefault="00B772D7" w:rsidP="00BB69F2">
      <w:pPr>
        <w:autoSpaceDE w:val="0"/>
        <w:autoSpaceDN w:val="0"/>
        <w:adjustRightInd w:val="0"/>
        <w:spacing w:line="276" w:lineRule="auto"/>
        <w:rPr>
          <w:rFonts w:cstheme="minorHAnsi"/>
        </w:rPr>
      </w:pPr>
      <w:r w:rsidRPr="00E043C5">
        <w:rPr>
          <w:rFonts w:cstheme="minorHAnsi"/>
        </w:rPr>
        <w:t>W celu ograniczenia do minimum oddziaływania budowy planowanego przedsięwzięcia na środowisko gruntowo-wodne wskazano szereg działań minimalizujących, które skutecznie ograniczą oddziaływanie tych prac. Działania te przedstawiono w rozdziale 13.</w:t>
      </w:r>
    </w:p>
    <w:p w14:paraId="171CB349" w14:textId="2005D240" w:rsidR="00B772D7" w:rsidRPr="00E043C5" w:rsidRDefault="00B772D7" w:rsidP="00BB69F2">
      <w:pPr>
        <w:pStyle w:val="Default"/>
        <w:tabs>
          <w:tab w:val="left" w:pos="0"/>
        </w:tabs>
        <w:spacing w:after="120" w:line="276" w:lineRule="auto"/>
        <w:jc w:val="both"/>
        <w:rPr>
          <w:rFonts w:ascii="Verdana" w:hAnsi="Verdana" w:cstheme="minorHAnsi"/>
          <w:color w:val="auto"/>
          <w:sz w:val="20"/>
          <w:szCs w:val="20"/>
        </w:rPr>
      </w:pPr>
      <w:r w:rsidRPr="00E043C5">
        <w:rPr>
          <w:rFonts w:ascii="Verdana" w:hAnsi="Verdana" w:cstheme="minorHAnsi"/>
          <w:color w:val="auto"/>
          <w:sz w:val="20"/>
          <w:szCs w:val="20"/>
        </w:rPr>
        <w:t xml:space="preserve">Mając na uwadze </w:t>
      </w:r>
      <w:r w:rsidR="00FC0925" w:rsidRPr="00E043C5">
        <w:rPr>
          <w:rFonts w:ascii="Verdana" w:hAnsi="Verdana" w:cstheme="minorHAnsi"/>
          <w:color w:val="auto"/>
          <w:sz w:val="20"/>
          <w:szCs w:val="20"/>
        </w:rPr>
        <w:t xml:space="preserve">rodzaj </w:t>
      </w:r>
      <w:r w:rsidR="0080392C" w:rsidRPr="00E043C5">
        <w:rPr>
          <w:rFonts w:ascii="Verdana" w:hAnsi="Verdana" w:cstheme="minorHAnsi"/>
          <w:color w:val="auto"/>
          <w:sz w:val="20"/>
          <w:szCs w:val="20"/>
        </w:rPr>
        <w:t>przedsięwzięcia,</w:t>
      </w:r>
      <w:r w:rsidRPr="00E043C5">
        <w:rPr>
          <w:rFonts w:ascii="Verdana" w:hAnsi="Verdana" w:cstheme="minorHAnsi"/>
          <w:color w:val="auto"/>
          <w:sz w:val="20"/>
          <w:szCs w:val="20"/>
        </w:rPr>
        <w:t xml:space="preserve"> jak i zaproponowane działania mające na celu ograniczenie </w:t>
      </w:r>
      <w:r w:rsidR="00FC0925" w:rsidRPr="00E043C5">
        <w:rPr>
          <w:rFonts w:ascii="Verdana" w:hAnsi="Verdana" w:cstheme="minorHAnsi"/>
          <w:color w:val="auto"/>
          <w:sz w:val="20"/>
          <w:szCs w:val="20"/>
        </w:rPr>
        <w:t>oddziaływania praz budowlanych</w:t>
      </w:r>
      <w:r w:rsidRPr="00E043C5">
        <w:rPr>
          <w:rFonts w:ascii="Verdana" w:hAnsi="Verdana" w:cstheme="minorHAnsi"/>
          <w:color w:val="auto"/>
          <w:sz w:val="20"/>
          <w:szCs w:val="20"/>
        </w:rPr>
        <w:t xml:space="preserve">, nie przewiduje się negatywnego oddziaływania na środowisko gruntowo – wodne. </w:t>
      </w:r>
    </w:p>
    <w:p w14:paraId="4316AFDE" w14:textId="0D876F53" w:rsidR="00B772D7" w:rsidRPr="00E043C5" w:rsidRDefault="00B772D7" w:rsidP="00BB69F2">
      <w:pPr>
        <w:pStyle w:val="Default"/>
        <w:tabs>
          <w:tab w:val="left" w:pos="0"/>
        </w:tabs>
        <w:spacing w:after="120" w:line="276" w:lineRule="auto"/>
        <w:jc w:val="both"/>
        <w:rPr>
          <w:rFonts w:ascii="Verdana" w:hAnsi="Verdana" w:cstheme="minorHAnsi"/>
          <w:color w:val="auto"/>
          <w:sz w:val="20"/>
          <w:szCs w:val="20"/>
        </w:rPr>
      </w:pPr>
      <w:r w:rsidRPr="00E043C5">
        <w:rPr>
          <w:rFonts w:ascii="Verdana" w:hAnsi="Verdana" w:cstheme="minorHAnsi"/>
          <w:color w:val="auto"/>
          <w:sz w:val="20"/>
          <w:szCs w:val="20"/>
        </w:rPr>
        <w:t>Jak wskazano powyżej, realizacja inwestycji nie będzie wiązała się z istotnymi oddziaływaniami na środowisko gruntowo – wodne, a co za tym idzie na wody podziemne i powierzchniowe w sąsiedztwie analizowanego terenu.</w:t>
      </w:r>
    </w:p>
    <w:p w14:paraId="5865A1E7" w14:textId="77777777" w:rsidR="00B772D7" w:rsidRPr="00E043C5" w:rsidRDefault="00B772D7" w:rsidP="00BB69F2">
      <w:pPr>
        <w:pStyle w:val="Default"/>
        <w:tabs>
          <w:tab w:val="left" w:pos="0"/>
        </w:tabs>
        <w:spacing w:after="120" w:line="276" w:lineRule="auto"/>
        <w:jc w:val="both"/>
        <w:rPr>
          <w:rFonts w:ascii="Verdana" w:hAnsi="Verdana"/>
          <w:color w:val="auto"/>
          <w:sz w:val="22"/>
          <w:highlight w:val="yellow"/>
        </w:rPr>
      </w:pPr>
    </w:p>
    <w:p w14:paraId="4E00F4FB" w14:textId="77777777" w:rsidR="00B772D7" w:rsidRPr="00E043C5" w:rsidRDefault="00B772D7" w:rsidP="00A13B9C">
      <w:pPr>
        <w:pStyle w:val="Nagwek2"/>
        <w:numPr>
          <w:ilvl w:val="1"/>
          <w:numId w:val="7"/>
        </w:numPr>
        <w:suppressAutoHyphens/>
        <w:spacing w:before="200" w:after="0" w:line="276" w:lineRule="auto"/>
        <w:jc w:val="both"/>
        <w:rPr>
          <w:rFonts w:ascii="Verdana" w:hAnsi="Verdana"/>
        </w:rPr>
      </w:pPr>
      <w:bookmarkStart w:id="303" w:name="_Hlk27661799"/>
      <w:bookmarkStart w:id="304" w:name="_Toc503189021"/>
      <w:bookmarkStart w:id="305" w:name="_Toc29487733"/>
      <w:bookmarkStart w:id="306" w:name="_Toc107328768"/>
      <w:r w:rsidRPr="00E043C5">
        <w:rPr>
          <w:rFonts w:ascii="Verdana" w:hAnsi="Verdana"/>
        </w:rPr>
        <w:t>Oddziaływanie przedsięwzięcia na powierzchnię ziemi i gleby</w:t>
      </w:r>
      <w:bookmarkEnd w:id="303"/>
      <w:r w:rsidRPr="00E043C5">
        <w:rPr>
          <w:rFonts w:ascii="Verdana" w:hAnsi="Verdana"/>
        </w:rPr>
        <w:t xml:space="preserve"> oraz gospodarka odpadami</w:t>
      </w:r>
      <w:bookmarkEnd w:id="304"/>
      <w:bookmarkEnd w:id="305"/>
      <w:bookmarkEnd w:id="306"/>
    </w:p>
    <w:p w14:paraId="15C327C3" w14:textId="77777777" w:rsidR="00B772D7" w:rsidRPr="00E043C5" w:rsidRDefault="00B772D7" w:rsidP="00BB69F2">
      <w:pPr>
        <w:spacing w:line="276" w:lineRule="auto"/>
        <w:rPr>
          <w:rFonts w:cstheme="minorHAnsi"/>
        </w:rPr>
      </w:pPr>
    </w:p>
    <w:p w14:paraId="19794281" w14:textId="29E92175" w:rsidR="008C60CD" w:rsidRPr="00E043C5" w:rsidRDefault="00B772D7" w:rsidP="00BB69F2">
      <w:pPr>
        <w:spacing w:line="276" w:lineRule="auto"/>
        <w:rPr>
          <w:rFonts w:cstheme="minorHAnsi"/>
        </w:rPr>
      </w:pPr>
      <w:r w:rsidRPr="00E043C5">
        <w:rPr>
          <w:rFonts w:cstheme="minorHAnsi"/>
        </w:rPr>
        <w:t>W trakcie budowy elektrowni fotowoltaicznej nastąpi niewielkie naruszenie powierzchni ziemi i pokryw</w:t>
      </w:r>
      <w:r w:rsidR="007278B1" w:rsidRPr="00E043C5">
        <w:rPr>
          <w:rFonts w:cstheme="minorHAnsi"/>
        </w:rPr>
        <w:t>y glebowej w miejscu usytuowania</w:t>
      </w:r>
      <w:r w:rsidRPr="00E043C5">
        <w:rPr>
          <w:rFonts w:cstheme="minorHAnsi"/>
        </w:rPr>
        <w:t xml:space="preserve"> ławy fundamentowej, na której zostan</w:t>
      </w:r>
      <w:r w:rsidR="001B7F08" w:rsidRPr="00E043C5">
        <w:rPr>
          <w:rFonts w:cstheme="minorHAnsi"/>
        </w:rPr>
        <w:t>ą</w:t>
      </w:r>
      <w:r w:rsidRPr="00E043C5">
        <w:rPr>
          <w:rFonts w:cstheme="minorHAnsi"/>
        </w:rPr>
        <w:t xml:space="preserve"> posadowion</w:t>
      </w:r>
      <w:r w:rsidR="001B7F08" w:rsidRPr="00E043C5">
        <w:rPr>
          <w:rFonts w:cstheme="minorHAnsi"/>
        </w:rPr>
        <w:t>e</w:t>
      </w:r>
      <w:r w:rsidRPr="00E043C5">
        <w:rPr>
          <w:rFonts w:cstheme="minorHAnsi"/>
        </w:rPr>
        <w:t xml:space="preserve"> </w:t>
      </w:r>
      <w:r w:rsidR="006A7169" w:rsidRPr="00E043C5">
        <w:rPr>
          <w:rFonts w:cstheme="minorHAnsi"/>
        </w:rPr>
        <w:t>stacj</w:t>
      </w:r>
      <w:r w:rsidR="001B7F08" w:rsidRPr="00E043C5">
        <w:rPr>
          <w:rFonts w:cstheme="minorHAnsi"/>
        </w:rPr>
        <w:t>e</w:t>
      </w:r>
      <w:r w:rsidR="006A7169" w:rsidRPr="00E043C5">
        <w:rPr>
          <w:rFonts w:cstheme="minorHAnsi"/>
        </w:rPr>
        <w:t xml:space="preserve"> transformatorow</w:t>
      </w:r>
      <w:r w:rsidR="001B7F08" w:rsidRPr="00E043C5">
        <w:rPr>
          <w:rFonts w:cstheme="minorHAnsi"/>
        </w:rPr>
        <w:t>e</w:t>
      </w:r>
      <w:r w:rsidRPr="00E043C5">
        <w:rPr>
          <w:rFonts w:cstheme="minorHAnsi"/>
        </w:rPr>
        <w:t>. Zostanie usunięta warstwa gleby i ziemi</w:t>
      </w:r>
      <w:r w:rsidR="006A7169" w:rsidRPr="00E043C5">
        <w:rPr>
          <w:rFonts w:cstheme="minorHAnsi"/>
        </w:rPr>
        <w:t>, jednak powierzchnia ta zostanie ograniczona wyłącznie do powierzchni stacji trans</w:t>
      </w:r>
      <w:r w:rsidR="008C60CD" w:rsidRPr="00E043C5">
        <w:rPr>
          <w:rFonts w:cstheme="minorHAnsi"/>
        </w:rPr>
        <w:t>f</w:t>
      </w:r>
      <w:r w:rsidR="006A7169" w:rsidRPr="00E043C5">
        <w:rPr>
          <w:rFonts w:cstheme="minorHAnsi"/>
        </w:rPr>
        <w:t>ormato</w:t>
      </w:r>
      <w:r w:rsidR="008C60CD" w:rsidRPr="00E043C5">
        <w:rPr>
          <w:rFonts w:cstheme="minorHAnsi"/>
        </w:rPr>
        <w:t>ro</w:t>
      </w:r>
      <w:r w:rsidR="006A7169" w:rsidRPr="00E043C5">
        <w:rPr>
          <w:rFonts w:cstheme="minorHAnsi"/>
        </w:rPr>
        <w:t>wych</w:t>
      </w:r>
      <w:r w:rsidRPr="00E043C5">
        <w:rPr>
          <w:rFonts w:cstheme="minorHAnsi"/>
        </w:rPr>
        <w:t>.</w:t>
      </w:r>
      <w:r w:rsidR="006A7169" w:rsidRPr="00E043C5">
        <w:rPr>
          <w:rFonts w:cstheme="minorHAnsi"/>
        </w:rPr>
        <w:t xml:space="preserve"> </w:t>
      </w:r>
    </w:p>
    <w:p w14:paraId="793483FF" w14:textId="739D1143" w:rsidR="00B772D7" w:rsidRPr="00E043C5" w:rsidRDefault="00637434" w:rsidP="00BB69F2">
      <w:pPr>
        <w:spacing w:line="276" w:lineRule="auto"/>
        <w:rPr>
          <w:rFonts w:cstheme="minorHAnsi"/>
        </w:rPr>
      </w:pPr>
      <w:r w:rsidRPr="00E043C5">
        <w:rPr>
          <w:rFonts w:cstheme="minorHAnsi"/>
        </w:rPr>
        <w:t>Inwestor zakłada możliwość zdjęcia</w:t>
      </w:r>
      <w:r w:rsidR="00B772D7" w:rsidRPr="00E043C5">
        <w:rPr>
          <w:rFonts w:cstheme="minorHAnsi"/>
        </w:rPr>
        <w:t xml:space="preserve"> wierzchniej </w:t>
      </w:r>
      <w:r w:rsidR="00FC0925" w:rsidRPr="00E043C5">
        <w:rPr>
          <w:rFonts w:cstheme="minorHAnsi"/>
        </w:rPr>
        <w:t xml:space="preserve">warstwy </w:t>
      </w:r>
      <w:r w:rsidR="00B772D7" w:rsidRPr="00E043C5">
        <w:rPr>
          <w:rFonts w:cstheme="minorHAnsi"/>
        </w:rPr>
        <w:t>gruntu</w:t>
      </w:r>
      <w:r w:rsidRPr="00E043C5">
        <w:rPr>
          <w:rFonts w:cstheme="minorHAnsi"/>
        </w:rPr>
        <w:t>, gdzie</w:t>
      </w:r>
      <w:r w:rsidR="00B772D7" w:rsidRPr="00E043C5">
        <w:rPr>
          <w:rFonts w:cstheme="minorHAnsi"/>
        </w:rPr>
        <w:t xml:space="preserve"> będą miały miejsce niezbędne deniwelacje terenu.</w:t>
      </w:r>
    </w:p>
    <w:p w14:paraId="3F0EAD46" w14:textId="2989A8CF" w:rsidR="00B772D7" w:rsidRPr="00E043C5" w:rsidRDefault="00B772D7" w:rsidP="00BB69F2">
      <w:pPr>
        <w:pStyle w:val="Akapitzlist"/>
        <w:spacing w:line="276" w:lineRule="auto"/>
        <w:ind w:left="0"/>
        <w:rPr>
          <w:rFonts w:cstheme="minorHAnsi"/>
        </w:rPr>
      </w:pPr>
      <w:r w:rsidRPr="00E043C5">
        <w:rPr>
          <w:rFonts w:cstheme="minorHAnsi"/>
        </w:rPr>
        <w:t>Niewielkie, powstałe masy ziemne w miarę potrzeb i możliwości zostaną zagospodarowywane w granicach przedsięwzięcia – częściowo zostaną wykorzystane do odtworzenia bądź uporządkowania wierzchniej warstwy gruntu, natomiast część zostanie zagospodarowana na inne cele, z uwzględnieniem odbioru przez zainteresowane osoby fizyczne. Szczegółowy bilans mas ziemnych zostanie określony w projekcie budowlanym.</w:t>
      </w:r>
    </w:p>
    <w:p w14:paraId="311A197E" w14:textId="7E3471D0" w:rsidR="00B772D7" w:rsidRPr="00E043C5" w:rsidRDefault="00B772D7" w:rsidP="00BB69F2">
      <w:pPr>
        <w:autoSpaceDE w:val="0"/>
        <w:autoSpaceDN w:val="0"/>
        <w:adjustRightInd w:val="0"/>
        <w:spacing w:line="276" w:lineRule="auto"/>
        <w:rPr>
          <w:rFonts w:cstheme="minorHAnsi"/>
        </w:rPr>
      </w:pPr>
      <w:r w:rsidRPr="00E043C5">
        <w:rPr>
          <w:rFonts w:cstheme="minorHAnsi"/>
        </w:rPr>
        <w:t xml:space="preserve">Usunięcie odpadów powstających podczas budowy, zgodnie z obowiązującymi przepisami, będzie należeć do wykonawcy tego przedsięwzięcia. Za zagospodarowanie odpadów, w tym mas ziemnych (o ile w decyzji o pozwoleniu na budowę nie zostaną zawarte zapisy </w:t>
      </w:r>
      <w:r w:rsidRPr="00E043C5">
        <w:rPr>
          <w:rFonts w:cstheme="minorHAnsi"/>
        </w:rPr>
        <w:lastRenderedPageBreak/>
        <w:t xml:space="preserve">dotyczące sposobu postępowania z tymi masami), odpowiada wykonawca robót budowlanych. </w:t>
      </w:r>
    </w:p>
    <w:p w14:paraId="3CFF28F5" w14:textId="4C476A90" w:rsidR="00FC0925" w:rsidRPr="00E043C5" w:rsidRDefault="00FC0925" w:rsidP="00637434">
      <w:pPr>
        <w:autoSpaceDE w:val="0"/>
        <w:autoSpaceDN w:val="0"/>
        <w:adjustRightInd w:val="0"/>
        <w:spacing w:after="0" w:line="276" w:lineRule="auto"/>
        <w:rPr>
          <w:rFonts w:eastAsiaTheme="minorHAnsi" w:cs="Times New Roman"/>
        </w:rPr>
      </w:pPr>
      <w:r w:rsidRPr="00E043C5">
        <w:rPr>
          <w:rFonts w:eastAsiaTheme="minorHAnsi" w:cs="Times New Roman"/>
        </w:rPr>
        <w:t>Odpady powstające na etapie realizacji przedmiotowego przedsięwzięcia zostały wyszczególnione w rozdziale 4.4.1 niniejszego opracowania.</w:t>
      </w:r>
    </w:p>
    <w:p w14:paraId="6ACFF4CB" w14:textId="77777777" w:rsidR="00637434" w:rsidRPr="00E043C5" w:rsidRDefault="00637434" w:rsidP="00637434">
      <w:pPr>
        <w:autoSpaceDE w:val="0"/>
        <w:autoSpaceDN w:val="0"/>
        <w:adjustRightInd w:val="0"/>
        <w:spacing w:after="0" w:line="276" w:lineRule="auto"/>
        <w:rPr>
          <w:rFonts w:eastAsiaTheme="minorHAnsi" w:cs="Times New Roman"/>
        </w:rPr>
      </w:pPr>
    </w:p>
    <w:p w14:paraId="60EBF169" w14:textId="43BB25E1" w:rsidR="00637434" w:rsidRPr="00E043C5" w:rsidRDefault="00B772D7" w:rsidP="00BB69F2">
      <w:pPr>
        <w:spacing w:line="276" w:lineRule="auto"/>
        <w:rPr>
          <w:rFonts w:cstheme="minorHAnsi"/>
        </w:rPr>
      </w:pPr>
      <w:r w:rsidRPr="00E043C5">
        <w:rPr>
          <w:rFonts w:cstheme="minorHAnsi"/>
        </w:rPr>
        <w:t>Poszczególne elementy elektrowni fotowoltaicznej (</w:t>
      </w:r>
      <w:r w:rsidR="00FC0925" w:rsidRPr="00E043C5">
        <w:rPr>
          <w:rFonts w:cstheme="minorHAnsi"/>
        </w:rPr>
        <w:t>moduły fotowoltaiczne</w:t>
      </w:r>
      <w:r w:rsidRPr="00E043C5">
        <w:rPr>
          <w:rFonts w:cstheme="minorHAnsi"/>
        </w:rPr>
        <w:t>, elementy konstrukcji nośnej czy linie kablowe) będą wytwarzane w warunkach przemysłowych i</w:t>
      </w:r>
      <w:r w:rsidR="00637434" w:rsidRPr="00E043C5">
        <w:rPr>
          <w:rFonts w:cstheme="minorHAnsi"/>
        </w:rPr>
        <w:t> </w:t>
      </w:r>
      <w:r w:rsidRPr="00E043C5">
        <w:rPr>
          <w:rFonts w:cstheme="minorHAnsi"/>
        </w:rPr>
        <w:t>zostaną dostarczone na teren budowy w formie elementów gotowych do montażu i</w:t>
      </w:r>
      <w:r w:rsidR="00637434" w:rsidRPr="00E043C5">
        <w:rPr>
          <w:rFonts w:cstheme="minorHAnsi"/>
        </w:rPr>
        <w:t> </w:t>
      </w:r>
      <w:r w:rsidRPr="00E043C5">
        <w:rPr>
          <w:rFonts w:cstheme="minorHAnsi"/>
        </w:rPr>
        <w:t>złożenia</w:t>
      </w:r>
      <w:r w:rsidR="00753B61" w:rsidRPr="00E043C5">
        <w:rPr>
          <w:rFonts w:cstheme="minorHAnsi"/>
        </w:rPr>
        <w:t xml:space="preserve">. </w:t>
      </w:r>
      <w:r w:rsidRPr="00E043C5">
        <w:rPr>
          <w:rFonts w:cstheme="minorHAnsi"/>
        </w:rPr>
        <w:t>Powstające odpady</w:t>
      </w:r>
      <w:r w:rsidR="00FC0925" w:rsidRPr="00E043C5">
        <w:rPr>
          <w:rFonts w:cstheme="minorHAnsi"/>
        </w:rPr>
        <w:t>,</w:t>
      </w:r>
      <w:r w:rsidRPr="00E043C5">
        <w:rPr>
          <w:rFonts w:cstheme="minorHAnsi"/>
        </w:rPr>
        <w:t xml:space="preserve"> będą więc pozostałością po materiałach zabezpieczających </w:t>
      </w:r>
      <w:r w:rsidR="0080392C" w:rsidRPr="00E043C5">
        <w:rPr>
          <w:rFonts w:cstheme="minorHAnsi"/>
        </w:rPr>
        <w:t>transport wskazanych</w:t>
      </w:r>
      <w:r w:rsidRPr="00E043C5">
        <w:rPr>
          <w:rFonts w:cstheme="minorHAnsi"/>
        </w:rPr>
        <w:t xml:space="preserve"> elementów</w:t>
      </w:r>
      <w:r w:rsidR="00886E1E" w:rsidRPr="00E043C5">
        <w:rPr>
          <w:rFonts w:cstheme="minorHAnsi"/>
        </w:rPr>
        <w:t>,</w:t>
      </w:r>
      <w:r w:rsidR="00FC0925" w:rsidRPr="00E043C5">
        <w:rPr>
          <w:rFonts w:cstheme="minorHAnsi"/>
        </w:rPr>
        <w:t xml:space="preserve"> </w:t>
      </w:r>
      <w:r w:rsidR="00FC0925" w:rsidRPr="00E043C5">
        <w:rPr>
          <w:rFonts w:eastAsiaTheme="minorHAnsi" w:cs="Times New Roman"/>
        </w:rPr>
        <w:t>związane będą z obecnością zatrudnionych ekip pracowniczych</w:t>
      </w:r>
      <w:r w:rsidR="00FC0925" w:rsidRPr="00E043C5">
        <w:rPr>
          <w:rFonts w:cstheme="minorHAnsi"/>
        </w:rPr>
        <w:t>.</w:t>
      </w:r>
      <w:r w:rsidR="00753B61" w:rsidRPr="00E043C5">
        <w:rPr>
          <w:rFonts w:cstheme="minorHAnsi"/>
        </w:rPr>
        <w:t xml:space="preserve"> </w:t>
      </w:r>
      <w:r w:rsidR="00FC0925" w:rsidRPr="00E043C5">
        <w:rPr>
          <w:rFonts w:cstheme="minorHAnsi"/>
        </w:rPr>
        <w:t>B</w:t>
      </w:r>
      <w:r w:rsidRPr="00E043C5">
        <w:rPr>
          <w:rFonts w:cstheme="minorHAnsi"/>
        </w:rPr>
        <w:t>ędą</w:t>
      </w:r>
      <w:r w:rsidR="00FC0925" w:rsidRPr="00E043C5">
        <w:rPr>
          <w:rFonts w:cstheme="minorHAnsi"/>
        </w:rPr>
        <w:t xml:space="preserve"> to m.in.</w:t>
      </w:r>
      <w:r w:rsidRPr="00E043C5">
        <w:rPr>
          <w:rFonts w:cstheme="minorHAnsi"/>
        </w:rPr>
        <w:t xml:space="preserve"> opakowa</w:t>
      </w:r>
      <w:r w:rsidR="00FC0925" w:rsidRPr="00E043C5">
        <w:rPr>
          <w:rFonts w:cstheme="minorHAnsi"/>
        </w:rPr>
        <w:t>nia</w:t>
      </w:r>
      <w:r w:rsidRPr="00E043C5">
        <w:rPr>
          <w:rFonts w:cstheme="minorHAnsi"/>
        </w:rPr>
        <w:t xml:space="preserve"> z papieru</w:t>
      </w:r>
      <w:r w:rsidR="00FC0925" w:rsidRPr="00E043C5">
        <w:rPr>
          <w:rFonts w:cstheme="minorHAnsi"/>
        </w:rPr>
        <w:t>,</w:t>
      </w:r>
      <w:r w:rsidR="00753B61" w:rsidRPr="00E043C5">
        <w:rPr>
          <w:rFonts w:cstheme="minorHAnsi"/>
        </w:rPr>
        <w:t xml:space="preserve"> </w:t>
      </w:r>
      <w:r w:rsidRPr="00E043C5">
        <w:rPr>
          <w:rFonts w:cstheme="minorHAnsi"/>
        </w:rPr>
        <w:t>tektury czy też tworzyw sztucznych, których ilość będzie zależna od dostawcy danych elementów, sposobu pakowania i</w:t>
      </w:r>
      <w:r w:rsidR="00637434" w:rsidRPr="00E043C5">
        <w:rPr>
          <w:rFonts w:cstheme="minorHAnsi"/>
        </w:rPr>
        <w:t> </w:t>
      </w:r>
      <w:r w:rsidRPr="00E043C5">
        <w:rPr>
          <w:rFonts w:cstheme="minorHAnsi"/>
        </w:rPr>
        <w:t>zabezpieczenia na czas transportu.</w:t>
      </w:r>
    </w:p>
    <w:p w14:paraId="5BA5D74E" w14:textId="3CC97307" w:rsidR="00B772D7" w:rsidRPr="00E043C5" w:rsidRDefault="00B772D7" w:rsidP="00BB69F2">
      <w:pPr>
        <w:autoSpaceDE w:val="0"/>
        <w:autoSpaceDN w:val="0"/>
        <w:adjustRightInd w:val="0"/>
        <w:spacing w:after="0" w:line="276" w:lineRule="auto"/>
        <w:rPr>
          <w:rFonts w:eastAsiaTheme="minorHAnsi" w:cs="Times New Roman"/>
        </w:rPr>
      </w:pPr>
      <w:r w:rsidRPr="00E043C5">
        <w:rPr>
          <w:rFonts w:eastAsiaTheme="minorHAnsi" w:cs="Times New Roman"/>
          <w:bCs/>
        </w:rPr>
        <w:t xml:space="preserve">Podczas budowy </w:t>
      </w:r>
      <w:r w:rsidR="00AB7058" w:rsidRPr="00E043C5">
        <w:rPr>
          <w:rFonts w:eastAsiaTheme="minorHAnsi" w:cs="Times New Roman"/>
          <w:bCs/>
        </w:rPr>
        <w:t>elektrowni słonecznej</w:t>
      </w:r>
      <w:r w:rsidRPr="00E043C5">
        <w:rPr>
          <w:rFonts w:eastAsiaTheme="minorHAnsi" w:cs="Times New Roman"/>
          <w:b/>
          <w:bCs/>
        </w:rPr>
        <w:t xml:space="preserve"> </w:t>
      </w:r>
      <w:r w:rsidRPr="00E043C5">
        <w:rPr>
          <w:rFonts w:eastAsiaTheme="minorHAnsi" w:cs="Times New Roman"/>
        </w:rPr>
        <w:t>przeważać będą odpady związane z</w:t>
      </w:r>
      <w:r w:rsidR="00FF1306" w:rsidRPr="00E043C5">
        <w:rPr>
          <w:rFonts w:eastAsiaTheme="minorHAnsi" w:cs="Times New Roman"/>
        </w:rPr>
        <w:t> </w:t>
      </w:r>
      <w:r w:rsidRPr="00E043C5">
        <w:rPr>
          <w:rFonts w:eastAsiaTheme="minorHAnsi" w:cs="Times New Roman"/>
        </w:rPr>
        <w:t>przeprowadzeniem prac budowlanych. Do odpadów tych należeć będą:</w:t>
      </w:r>
    </w:p>
    <w:p w14:paraId="0441B9DC" w14:textId="219E25EA" w:rsidR="00B772D7" w:rsidRPr="00E043C5" w:rsidRDefault="00B772D7" w:rsidP="00A13B9C">
      <w:pPr>
        <w:pStyle w:val="Akapitzlist"/>
        <w:numPr>
          <w:ilvl w:val="0"/>
          <w:numId w:val="5"/>
        </w:numPr>
        <w:autoSpaceDE w:val="0"/>
        <w:autoSpaceDN w:val="0"/>
        <w:adjustRightInd w:val="0"/>
        <w:spacing w:after="0" w:line="276" w:lineRule="auto"/>
        <w:rPr>
          <w:rFonts w:eastAsiaTheme="minorHAnsi" w:cs="Times New Roman"/>
        </w:rPr>
      </w:pPr>
      <w:r w:rsidRPr="00E043C5">
        <w:rPr>
          <w:rFonts w:eastAsiaTheme="minorHAnsi" w:cs="Times New Roman"/>
        </w:rPr>
        <w:t>odpady z budowy (gruz betonowy, kawałki drewna, tworzywa sztuczne, złom stalowy, odpady kabli elektrycznych)</w:t>
      </w:r>
      <w:r w:rsidR="00C76E84" w:rsidRPr="00E043C5">
        <w:rPr>
          <w:rFonts w:eastAsiaTheme="minorHAnsi" w:cs="Times New Roman"/>
        </w:rPr>
        <w:t>;</w:t>
      </w:r>
    </w:p>
    <w:p w14:paraId="6883DD53" w14:textId="211DD655" w:rsidR="00B772D7" w:rsidRPr="00E043C5" w:rsidRDefault="00B772D7" w:rsidP="00A13B9C">
      <w:pPr>
        <w:pStyle w:val="Akapitzlist"/>
        <w:numPr>
          <w:ilvl w:val="0"/>
          <w:numId w:val="5"/>
        </w:numPr>
        <w:autoSpaceDE w:val="0"/>
        <w:autoSpaceDN w:val="0"/>
        <w:adjustRightInd w:val="0"/>
        <w:spacing w:after="0" w:line="276" w:lineRule="auto"/>
        <w:rPr>
          <w:rFonts w:eastAsiaTheme="minorHAnsi" w:cs="Times New Roman"/>
        </w:rPr>
      </w:pPr>
      <w:r w:rsidRPr="00E043C5">
        <w:rPr>
          <w:rFonts w:eastAsiaTheme="minorHAnsi" w:cs="Times New Roman"/>
        </w:rPr>
        <w:t>opakowania (opakowania po materiałach budowlanych wykonane z papieru, metalu, tworzyw sztucznych).</w:t>
      </w:r>
    </w:p>
    <w:p w14:paraId="72804D2C" w14:textId="77777777" w:rsidR="00FF1306" w:rsidRPr="00E043C5" w:rsidRDefault="00FF1306" w:rsidP="00BB69F2">
      <w:pPr>
        <w:autoSpaceDE w:val="0"/>
        <w:autoSpaceDN w:val="0"/>
        <w:adjustRightInd w:val="0"/>
        <w:spacing w:after="0" w:line="276" w:lineRule="auto"/>
        <w:rPr>
          <w:rFonts w:eastAsiaTheme="minorHAnsi" w:cs="Times New Roman"/>
        </w:rPr>
      </w:pPr>
    </w:p>
    <w:p w14:paraId="5E081A23" w14:textId="77777777" w:rsidR="00654196" w:rsidRPr="00E043C5" w:rsidRDefault="00FA07F4" w:rsidP="00BB69F2">
      <w:pPr>
        <w:autoSpaceDE w:val="0"/>
        <w:autoSpaceDN w:val="0"/>
        <w:adjustRightInd w:val="0"/>
        <w:spacing w:after="0" w:line="276" w:lineRule="auto"/>
        <w:rPr>
          <w:rFonts w:eastAsiaTheme="minorHAnsi" w:cs="Times New Roman"/>
        </w:rPr>
      </w:pPr>
      <w:r w:rsidRPr="00E043C5">
        <w:rPr>
          <w:rFonts w:eastAsiaTheme="minorHAnsi" w:cs="Times New Roman"/>
        </w:rPr>
        <w:t xml:space="preserve">Powstawanie odpadów komunalnych podczas tego etapu będzie związane z obecnością zatrudnionych ekip pracowniczych przy budowie. </w:t>
      </w:r>
      <w:r w:rsidR="00B772D7" w:rsidRPr="00E043C5">
        <w:rPr>
          <w:rFonts w:eastAsiaTheme="minorHAnsi" w:cs="Times New Roman"/>
        </w:rPr>
        <w:t xml:space="preserve">Do tych odpadów będą się zaliczać np. </w:t>
      </w:r>
      <w:r w:rsidRPr="00E043C5">
        <w:rPr>
          <w:rFonts w:eastAsiaTheme="minorHAnsi" w:cs="Times New Roman"/>
        </w:rPr>
        <w:t>torby papierowe i foliowe, opakowania szklane, puszki po produktach spożywczych, opakowania z tworzyw sztucznych i papieru.</w:t>
      </w:r>
    </w:p>
    <w:p w14:paraId="3133AFB5" w14:textId="77777777" w:rsidR="00C35708" w:rsidRPr="00E043C5" w:rsidRDefault="00654196" w:rsidP="00BB69F2">
      <w:pPr>
        <w:autoSpaceDE w:val="0"/>
        <w:autoSpaceDN w:val="0"/>
        <w:adjustRightInd w:val="0"/>
        <w:spacing w:after="0" w:line="276" w:lineRule="auto"/>
        <w:rPr>
          <w:rFonts w:eastAsiaTheme="minorHAnsi" w:cs="Times New Roman"/>
        </w:rPr>
      </w:pPr>
      <w:r w:rsidRPr="00E043C5">
        <w:rPr>
          <w:rFonts w:eastAsiaTheme="minorHAnsi" w:cs="Times New Roman"/>
        </w:rPr>
        <w:t xml:space="preserve">Biorąc pod uwagę klasyfikację odpadów powstających na terenie inwestycji należy je zaliczyć do odpadów innych niż niebezpieczne. </w:t>
      </w:r>
      <w:r w:rsidR="00B772D7" w:rsidRPr="00E043C5">
        <w:rPr>
          <w:rFonts w:eastAsiaTheme="minorHAnsi" w:cs="Times New Roman"/>
        </w:rPr>
        <w:t>Z uwagi na małe ilości odpadów ze sprzątania terenu oraz przy ich braku możliwości wykorzystania, zostaną razem z</w:t>
      </w:r>
      <w:r w:rsidR="00FF1306" w:rsidRPr="00E043C5">
        <w:rPr>
          <w:rFonts w:eastAsiaTheme="minorHAnsi" w:cs="Times New Roman"/>
        </w:rPr>
        <w:t> </w:t>
      </w:r>
      <w:r w:rsidR="00B772D7" w:rsidRPr="00E043C5">
        <w:rPr>
          <w:rFonts w:eastAsiaTheme="minorHAnsi" w:cs="Times New Roman"/>
        </w:rPr>
        <w:t xml:space="preserve">odpadami komunalnymi wywożone na składowisko odpadów komunalnych. </w:t>
      </w:r>
    </w:p>
    <w:p w14:paraId="63EE7E10" w14:textId="4F41FA7F" w:rsidR="00B772D7" w:rsidRPr="00E043C5" w:rsidRDefault="00B772D7" w:rsidP="00544DF4">
      <w:pPr>
        <w:autoSpaceDE w:val="0"/>
        <w:autoSpaceDN w:val="0"/>
        <w:adjustRightInd w:val="0"/>
        <w:spacing w:after="240" w:line="276" w:lineRule="auto"/>
        <w:rPr>
          <w:rFonts w:eastAsiaTheme="minorHAnsi" w:cs="Times New Roman"/>
        </w:rPr>
      </w:pPr>
      <w:r w:rsidRPr="00E043C5">
        <w:rPr>
          <w:rFonts w:eastAsiaTheme="minorHAnsi" w:cs="Times New Roman"/>
        </w:rPr>
        <w:t xml:space="preserve">Zużyte urządzenia elektryczne, elektroniczne jak i elementy z nich usunięte będą przekazane specjalistycznym firmom do recyklingu. Podczas etapu realizacji instalacji nie przewiduje się wytwarzania odpadów niebezpiecznych. Odpady inne niż niebezpieczne zostaną gromadzone czasowo w kontenerach przeznaczonych do tego celu. Następnie w miarę możliwości będą segregowane. </w:t>
      </w:r>
    </w:p>
    <w:p w14:paraId="75E4BA6B" w14:textId="1B204FC4" w:rsidR="00F94A9D" w:rsidRPr="00E043C5" w:rsidRDefault="00F94A9D" w:rsidP="00F94A9D">
      <w:pPr>
        <w:autoSpaceDE w:val="0"/>
        <w:autoSpaceDN w:val="0"/>
        <w:adjustRightInd w:val="0"/>
        <w:spacing w:after="0" w:line="276" w:lineRule="auto"/>
        <w:rPr>
          <w:rFonts w:eastAsiaTheme="minorHAnsi" w:cs="Times New Roman"/>
          <w:b/>
          <w:bCs/>
        </w:rPr>
      </w:pPr>
      <w:r w:rsidRPr="00E043C5">
        <w:rPr>
          <w:rFonts w:eastAsiaTheme="minorHAnsi" w:cs="Times New Roman"/>
          <w:b/>
          <w:bCs/>
        </w:rPr>
        <w:t>W związku z zagospodarowaniem odpadów zgodnie z obowiązującymi przepisami oraz z uwagi na niewielkie naruszenia powierzchni ziemi podczas budowy instalacji fotowoltaicznej można stwierdzić, że planowana inwestycja nie będzie miała znacząco negatywnego oddziaływania na powierzchn</w:t>
      </w:r>
      <w:r w:rsidR="007278B1" w:rsidRPr="00E043C5">
        <w:rPr>
          <w:rFonts w:eastAsiaTheme="minorHAnsi" w:cs="Times New Roman"/>
          <w:b/>
          <w:bCs/>
        </w:rPr>
        <w:t>ię ziemi i gleby oraz gospodarkę</w:t>
      </w:r>
      <w:r w:rsidRPr="00E043C5">
        <w:rPr>
          <w:rFonts w:eastAsiaTheme="minorHAnsi" w:cs="Times New Roman"/>
          <w:b/>
          <w:bCs/>
        </w:rPr>
        <w:t xml:space="preserve"> odpadami.</w:t>
      </w:r>
    </w:p>
    <w:p w14:paraId="375CBD43" w14:textId="77777777" w:rsidR="00753B61" w:rsidRPr="00E043C5" w:rsidRDefault="00753B61" w:rsidP="00F94A9D">
      <w:pPr>
        <w:autoSpaceDE w:val="0"/>
        <w:autoSpaceDN w:val="0"/>
        <w:adjustRightInd w:val="0"/>
        <w:spacing w:after="0" w:line="276" w:lineRule="auto"/>
        <w:rPr>
          <w:rFonts w:eastAsiaTheme="minorHAnsi" w:cs="Times New Roman"/>
          <w:b/>
          <w:bCs/>
        </w:rPr>
      </w:pPr>
    </w:p>
    <w:p w14:paraId="3FC098C9" w14:textId="77777777" w:rsidR="00B772D7" w:rsidRPr="00E043C5" w:rsidRDefault="00B772D7" w:rsidP="00A13B9C">
      <w:pPr>
        <w:pStyle w:val="Nagwek2"/>
        <w:numPr>
          <w:ilvl w:val="1"/>
          <w:numId w:val="7"/>
        </w:numPr>
        <w:suppressAutoHyphens/>
        <w:spacing w:before="200" w:after="0" w:line="276" w:lineRule="auto"/>
        <w:jc w:val="both"/>
        <w:rPr>
          <w:rFonts w:ascii="Verdana" w:hAnsi="Verdana"/>
        </w:rPr>
      </w:pPr>
      <w:bookmarkStart w:id="307" w:name="_Toc503189022"/>
      <w:bookmarkStart w:id="308" w:name="_Toc29487734"/>
      <w:bookmarkStart w:id="309" w:name="_Toc107328769"/>
      <w:r w:rsidRPr="00E043C5">
        <w:rPr>
          <w:rFonts w:ascii="Verdana" w:hAnsi="Verdana"/>
        </w:rPr>
        <w:t>Oddziaływanie przedsięwzięcia na stan powietrza atmosferycznego</w:t>
      </w:r>
      <w:bookmarkEnd w:id="307"/>
      <w:bookmarkEnd w:id="308"/>
      <w:bookmarkEnd w:id="309"/>
    </w:p>
    <w:p w14:paraId="5AB23A00" w14:textId="77777777" w:rsidR="00B772D7" w:rsidRPr="00E043C5" w:rsidRDefault="00B772D7" w:rsidP="00BB69F2">
      <w:pPr>
        <w:spacing w:line="276" w:lineRule="auto"/>
      </w:pPr>
    </w:p>
    <w:p w14:paraId="378528EA" w14:textId="6A7FD5B1" w:rsidR="00D16D2D" w:rsidRPr="00E043C5" w:rsidRDefault="00B772D7" w:rsidP="00BB69F2">
      <w:pPr>
        <w:spacing w:after="0" w:line="276" w:lineRule="auto"/>
        <w:rPr>
          <w:rFonts w:cstheme="minorHAnsi"/>
        </w:rPr>
      </w:pPr>
      <w:r w:rsidRPr="00E043C5">
        <w:rPr>
          <w:rFonts w:cstheme="minorHAnsi"/>
        </w:rPr>
        <w:t xml:space="preserve">Zanieczyszczenie powietrza wystąpi jedynie w trakcie realizacji </w:t>
      </w:r>
      <w:r w:rsidR="00D16D2D" w:rsidRPr="00E043C5">
        <w:rPr>
          <w:rFonts w:cstheme="minorHAnsi"/>
        </w:rPr>
        <w:t xml:space="preserve">i likwidacji </w:t>
      </w:r>
      <w:r w:rsidRPr="00E043C5">
        <w:rPr>
          <w:rFonts w:cstheme="minorHAnsi"/>
        </w:rPr>
        <w:t xml:space="preserve">inwestycji. Źródłami emisji będą pojazdy samochodowe i maszyny uczestniczące w pracach montażowych. Emisja wystąpi krótkotrwale, będzie niewielka i rozproszona oraz nie będzie </w:t>
      </w:r>
      <w:r w:rsidRPr="00E043C5">
        <w:rPr>
          <w:rFonts w:cstheme="minorHAnsi"/>
        </w:rPr>
        <w:lastRenderedPageBreak/>
        <w:t>w sposób istotny oddziaływać na otoczenie w zakresie ilości emitowanych substancji gazowych i pyłowych do powietrza.</w:t>
      </w:r>
      <w:r w:rsidR="0080392C" w:rsidRPr="00E043C5">
        <w:rPr>
          <w:rFonts w:cstheme="minorHAnsi"/>
        </w:rPr>
        <w:t xml:space="preserve"> </w:t>
      </w:r>
      <w:r w:rsidRPr="00E043C5">
        <w:rPr>
          <w:rFonts w:cstheme="minorHAnsi"/>
        </w:rPr>
        <w:t xml:space="preserve">Ze względu na krótki czas prac montażowych nie będzie stanowić istotnego oddziaływania na środowisko. </w:t>
      </w:r>
    </w:p>
    <w:p w14:paraId="4EC06A3A" w14:textId="77777777" w:rsidR="002E1AB7" w:rsidRPr="00E043C5" w:rsidRDefault="002E1AB7" w:rsidP="00BB69F2">
      <w:pPr>
        <w:spacing w:line="276" w:lineRule="auto"/>
        <w:rPr>
          <w:rFonts w:cstheme="minorHAnsi"/>
        </w:rPr>
      </w:pPr>
    </w:p>
    <w:p w14:paraId="69D1903C" w14:textId="38B7C69D" w:rsidR="00725BEA" w:rsidRPr="00E043C5" w:rsidRDefault="00725BEA" w:rsidP="00BB69F2">
      <w:pPr>
        <w:spacing w:line="276" w:lineRule="auto"/>
        <w:rPr>
          <w:rFonts w:cstheme="minorHAnsi"/>
        </w:rPr>
      </w:pPr>
      <w:r w:rsidRPr="00E043C5">
        <w:rPr>
          <w:rFonts w:cstheme="minorHAnsi"/>
        </w:rPr>
        <w:t>Minimalizacja emisji spalin zostanie zapewniona przez ekonomiczne używanie pojazdów samochodowych (wyłączanie silników podczas załadunku i rozładunku materiałów, drogi wewnętrzne będą utrzymywane w stanie, któr</w:t>
      </w:r>
      <w:r w:rsidR="00921109" w:rsidRPr="00E043C5">
        <w:rPr>
          <w:rFonts w:cstheme="minorHAnsi"/>
        </w:rPr>
        <w:t>y ograniczy pylenie). Stosowany</w:t>
      </w:r>
      <w:r w:rsidRPr="00E043C5">
        <w:rPr>
          <w:rFonts w:cstheme="minorHAnsi"/>
        </w:rPr>
        <w:t xml:space="preserve"> zostanie tylko w pełni sprawny sprzęt, a jego czas pracy zostanie ograniczony do niezbędnego minimum. Prowadzenie prac będzie odbywa</w:t>
      </w:r>
      <w:r w:rsidR="00921109" w:rsidRPr="00E043C5">
        <w:rPr>
          <w:rFonts w:cstheme="minorHAnsi"/>
        </w:rPr>
        <w:t>ć</w:t>
      </w:r>
      <w:r w:rsidRPr="00E043C5">
        <w:rPr>
          <w:rFonts w:cstheme="minorHAnsi"/>
        </w:rPr>
        <w:t xml:space="preserve"> się w sposób powodujący w jak najmn</w:t>
      </w:r>
      <w:r w:rsidR="00C47856" w:rsidRPr="00E043C5">
        <w:rPr>
          <w:rFonts w:cstheme="minorHAnsi"/>
        </w:rPr>
        <w:t>iejszym stopniu pylenie wtórne.</w:t>
      </w:r>
    </w:p>
    <w:p w14:paraId="5B338865" w14:textId="3CCD5396" w:rsidR="007B611E" w:rsidRPr="00E043C5" w:rsidRDefault="00B772D7" w:rsidP="00BB69F2">
      <w:pPr>
        <w:spacing w:line="276" w:lineRule="auto"/>
        <w:rPr>
          <w:rFonts w:cstheme="minorHAnsi"/>
          <w:b/>
          <w:u w:val="single"/>
        </w:rPr>
      </w:pPr>
      <w:r w:rsidRPr="00E043C5">
        <w:rPr>
          <w:rFonts w:cstheme="minorHAnsi"/>
          <w:b/>
          <w:u w:val="single"/>
        </w:rPr>
        <w:t xml:space="preserve">Emisja będzie krótkotrwała i niezorganizowana. </w:t>
      </w:r>
    </w:p>
    <w:p w14:paraId="40624B50" w14:textId="58C4BEC7" w:rsidR="00B41AFD" w:rsidRPr="00E043C5" w:rsidRDefault="003E1140" w:rsidP="0003551A">
      <w:pPr>
        <w:spacing w:after="480" w:line="276" w:lineRule="auto"/>
        <w:rPr>
          <w:rFonts w:cs="Arial"/>
          <w:b/>
          <w:bCs/>
          <w:szCs w:val="20"/>
        </w:rPr>
      </w:pPr>
      <w:r w:rsidRPr="00E043C5">
        <w:rPr>
          <w:b/>
          <w:szCs w:val="20"/>
        </w:rPr>
        <w:t>Podsumowując, dopuszczalne normy substancji w powietrzu określone w</w:t>
      </w:r>
      <w:r w:rsidRPr="00E043C5">
        <w:rPr>
          <w:szCs w:val="20"/>
        </w:rPr>
        <w:t xml:space="preserve"> </w:t>
      </w:r>
      <w:r w:rsidRPr="00E043C5">
        <w:rPr>
          <w:rStyle w:val="Pogrubienie"/>
          <w:rFonts w:cs="Arial"/>
          <w:szCs w:val="20"/>
        </w:rPr>
        <w:t>Rozporządzeniu</w:t>
      </w:r>
      <w:r w:rsidR="007B611E" w:rsidRPr="00E043C5">
        <w:rPr>
          <w:rStyle w:val="Pogrubienie"/>
          <w:rFonts w:cs="Arial"/>
          <w:szCs w:val="20"/>
        </w:rPr>
        <w:t xml:space="preserve"> Ministra Środowiska z dnia 24 sierpnia 2012 r. w sprawie poziomów niektórych substancji w powietrzu </w:t>
      </w:r>
      <w:r w:rsidRPr="00E043C5">
        <w:rPr>
          <w:rStyle w:val="Pogrubienie"/>
          <w:rFonts w:cs="Arial"/>
          <w:szCs w:val="20"/>
        </w:rPr>
        <w:t xml:space="preserve">z </w:t>
      </w:r>
      <w:proofErr w:type="spellStart"/>
      <w:r w:rsidRPr="00E043C5">
        <w:rPr>
          <w:rStyle w:val="Pogrubienie"/>
          <w:rFonts w:cs="Arial"/>
          <w:szCs w:val="20"/>
        </w:rPr>
        <w:t>późn</w:t>
      </w:r>
      <w:proofErr w:type="spellEnd"/>
      <w:r w:rsidRPr="00E043C5">
        <w:rPr>
          <w:rStyle w:val="Pogrubienie"/>
          <w:rFonts w:cs="Arial"/>
          <w:szCs w:val="20"/>
        </w:rPr>
        <w:t xml:space="preserve">. zm. </w:t>
      </w:r>
      <w:r w:rsidR="007B611E" w:rsidRPr="00E043C5">
        <w:rPr>
          <w:rStyle w:val="Pogrubienie"/>
          <w:rFonts w:cs="Arial"/>
          <w:szCs w:val="20"/>
        </w:rPr>
        <w:t>(Dz. U z 2012 r., poz. 1031)</w:t>
      </w:r>
      <w:r w:rsidRPr="00E043C5">
        <w:rPr>
          <w:rStyle w:val="Pogrubienie"/>
          <w:rFonts w:cs="Arial"/>
          <w:szCs w:val="20"/>
        </w:rPr>
        <w:t xml:space="preserve"> na etapie realizacji i likwidacji nie zostaną przekroczone</w:t>
      </w:r>
      <w:r w:rsidR="00B86CBB" w:rsidRPr="00E043C5">
        <w:rPr>
          <w:rStyle w:val="Pogrubienie"/>
          <w:rFonts w:cs="Arial"/>
          <w:szCs w:val="20"/>
        </w:rPr>
        <w:t>.</w:t>
      </w:r>
    </w:p>
    <w:p w14:paraId="678D1D01" w14:textId="77777777" w:rsidR="00B772D7" w:rsidRPr="00E043C5" w:rsidRDefault="00B772D7" w:rsidP="00525B17">
      <w:pPr>
        <w:pStyle w:val="Nagwek2"/>
        <w:numPr>
          <w:ilvl w:val="1"/>
          <w:numId w:val="7"/>
        </w:numPr>
        <w:suppressAutoHyphens/>
        <w:spacing w:before="960" w:after="0" w:line="276" w:lineRule="auto"/>
        <w:jc w:val="both"/>
        <w:rPr>
          <w:rFonts w:ascii="Verdana" w:hAnsi="Verdana"/>
        </w:rPr>
      </w:pPr>
      <w:bookmarkStart w:id="310" w:name="_Toc503189023"/>
      <w:bookmarkStart w:id="311" w:name="_Toc29487735"/>
      <w:bookmarkStart w:id="312" w:name="_Toc107328770"/>
      <w:r w:rsidRPr="00E043C5">
        <w:rPr>
          <w:rFonts w:ascii="Verdana" w:hAnsi="Verdana"/>
        </w:rPr>
        <w:t>Oddziaływanie przedsięwzięcia na przyrodę ożywioną</w:t>
      </w:r>
      <w:bookmarkEnd w:id="310"/>
      <w:bookmarkEnd w:id="311"/>
      <w:bookmarkEnd w:id="312"/>
    </w:p>
    <w:p w14:paraId="2B9EAA52" w14:textId="77777777" w:rsidR="00B772D7" w:rsidRPr="00E043C5" w:rsidRDefault="00B772D7" w:rsidP="00BB69F2">
      <w:pPr>
        <w:spacing w:line="276" w:lineRule="auto"/>
      </w:pPr>
    </w:p>
    <w:p w14:paraId="00F8E868" w14:textId="7C96F207" w:rsidR="00B772D7" w:rsidRPr="00E043C5" w:rsidRDefault="00B772D7" w:rsidP="00BB69F2">
      <w:pPr>
        <w:spacing w:line="276" w:lineRule="auto"/>
        <w:rPr>
          <w:rFonts w:cstheme="minorHAnsi"/>
        </w:rPr>
      </w:pPr>
      <w:r w:rsidRPr="00E043C5">
        <w:rPr>
          <w:rFonts w:cstheme="minorHAnsi"/>
        </w:rPr>
        <w:t>Na etapie budowy przedsięwzięcia oddziaływanie na przyrodę ożywioną, w tym szatę roślinną, będzie związane z zajęciem terenu pod panele elektrowni fotowoltaiczn</w:t>
      </w:r>
      <w:r w:rsidR="00AB7058" w:rsidRPr="00E043C5">
        <w:rPr>
          <w:rFonts w:cstheme="minorHAnsi"/>
        </w:rPr>
        <w:t>ej</w:t>
      </w:r>
      <w:r w:rsidRPr="00E043C5">
        <w:rPr>
          <w:rFonts w:cstheme="minorHAnsi"/>
        </w:rPr>
        <w:t xml:space="preserve"> oraz płyt</w:t>
      </w:r>
      <w:r w:rsidR="009E4252" w:rsidRPr="00E043C5">
        <w:rPr>
          <w:rFonts w:cstheme="minorHAnsi"/>
        </w:rPr>
        <w:t>y</w:t>
      </w:r>
      <w:r w:rsidRPr="00E043C5">
        <w:rPr>
          <w:rFonts w:cstheme="minorHAnsi"/>
        </w:rPr>
        <w:t xml:space="preserve"> fundamentow</w:t>
      </w:r>
      <w:r w:rsidR="009E4252" w:rsidRPr="00E043C5">
        <w:rPr>
          <w:rFonts w:cstheme="minorHAnsi"/>
        </w:rPr>
        <w:t>e</w:t>
      </w:r>
      <w:r w:rsidRPr="00E043C5">
        <w:rPr>
          <w:rFonts w:cstheme="minorHAnsi"/>
        </w:rPr>
        <w:t xml:space="preserve"> stacji transformatorow</w:t>
      </w:r>
      <w:r w:rsidR="009E4252" w:rsidRPr="00E043C5">
        <w:rPr>
          <w:rFonts w:cstheme="minorHAnsi"/>
        </w:rPr>
        <w:t>ych</w:t>
      </w:r>
      <w:r w:rsidRPr="00E043C5">
        <w:rPr>
          <w:rFonts w:cstheme="minorHAnsi"/>
        </w:rPr>
        <w:t>, a także z prowadzeniem prac budowlanych związanych z emisją zanieczyszczeń do powietrza oraz sukcesywnymi zmianami w</w:t>
      </w:r>
      <w:r w:rsidR="00A95E32" w:rsidRPr="00E043C5">
        <w:rPr>
          <w:rFonts w:cstheme="minorHAnsi"/>
        </w:rPr>
        <w:t> </w:t>
      </w:r>
      <w:r w:rsidRPr="00E043C5">
        <w:rPr>
          <w:rFonts w:cstheme="minorHAnsi"/>
        </w:rPr>
        <w:t xml:space="preserve">zagospodarowaniu terenu. </w:t>
      </w:r>
    </w:p>
    <w:p w14:paraId="23E8D92C" w14:textId="08F9103E" w:rsidR="00783165" w:rsidRPr="00E043C5" w:rsidRDefault="00B772D7" w:rsidP="00637434">
      <w:pPr>
        <w:spacing w:line="276" w:lineRule="auto"/>
        <w:rPr>
          <w:rFonts w:cstheme="minorHAnsi"/>
          <w:szCs w:val="20"/>
        </w:rPr>
      </w:pPr>
      <w:r w:rsidRPr="00E043C5">
        <w:rPr>
          <w:rFonts w:cstheme="minorHAnsi"/>
        </w:rPr>
        <w:t>Podejmowane prace na etapie budowy będą oddziaływać na środowisko lokalnie i</w:t>
      </w:r>
      <w:r w:rsidR="00783165" w:rsidRPr="00E043C5">
        <w:rPr>
          <w:rFonts w:cstheme="minorHAnsi"/>
        </w:rPr>
        <w:t> </w:t>
      </w:r>
      <w:r w:rsidRPr="00E043C5">
        <w:rPr>
          <w:rFonts w:cstheme="minorHAnsi"/>
        </w:rPr>
        <w:t>przedmiotem oddziaływania będzie przede wszystkim szata roślinna w miejscach lokalizacji inwestycji, i przebiegu instalacji kabli energetyczn</w:t>
      </w:r>
      <w:r w:rsidR="007278B1" w:rsidRPr="00E043C5">
        <w:rPr>
          <w:rFonts w:cstheme="minorHAnsi"/>
        </w:rPr>
        <w:t xml:space="preserve">ych. Nieznaczne oddziaływania </w:t>
      </w:r>
      <w:r w:rsidRPr="00E043C5">
        <w:rPr>
          <w:rFonts w:cstheme="minorHAnsi"/>
        </w:rPr>
        <w:t xml:space="preserve">o </w:t>
      </w:r>
      <w:r w:rsidRPr="00E043C5">
        <w:rPr>
          <w:rFonts w:cstheme="minorHAnsi"/>
          <w:szCs w:val="20"/>
        </w:rPr>
        <w:t>niewielkim zasięgu mogą wystąpić także</w:t>
      </w:r>
      <w:r w:rsidR="0080392C" w:rsidRPr="00E043C5">
        <w:rPr>
          <w:rFonts w:cstheme="minorHAnsi"/>
          <w:szCs w:val="20"/>
        </w:rPr>
        <w:t xml:space="preserve"> w</w:t>
      </w:r>
      <w:r w:rsidRPr="00E043C5">
        <w:rPr>
          <w:rFonts w:cstheme="minorHAnsi"/>
          <w:szCs w:val="20"/>
        </w:rPr>
        <w:t xml:space="preserve"> otoczeniu dróg, które zostaną wykorzystane do transportu maszyn i materiałów na etapie budowy.</w:t>
      </w:r>
    </w:p>
    <w:p w14:paraId="15231850" w14:textId="77777777" w:rsidR="00AD32E9" w:rsidRPr="00E043C5" w:rsidRDefault="00AD32E9" w:rsidP="00AD32E9">
      <w:pPr>
        <w:spacing w:line="276" w:lineRule="auto"/>
        <w:rPr>
          <w:rFonts w:cstheme="minorHAnsi"/>
          <w:b/>
          <w:bCs/>
          <w:szCs w:val="20"/>
        </w:rPr>
      </w:pPr>
      <w:r w:rsidRPr="00E043C5">
        <w:rPr>
          <w:rFonts w:cstheme="minorHAnsi"/>
          <w:b/>
          <w:bCs/>
          <w:szCs w:val="20"/>
        </w:rPr>
        <w:t>Planowana inwestycja nie będzie wymagała oczyszczenia</w:t>
      </w:r>
      <w:r w:rsidRPr="00E043C5">
        <w:rPr>
          <w:b/>
          <w:bCs/>
          <w:szCs w:val="20"/>
        </w:rPr>
        <w:t xml:space="preserve"> terenu </w:t>
      </w:r>
      <w:r w:rsidRPr="00E043C5">
        <w:rPr>
          <w:rFonts w:cstheme="minorHAnsi"/>
          <w:b/>
          <w:bCs/>
          <w:szCs w:val="20"/>
        </w:rPr>
        <w:t>z drzew ani krzewów.</w:t>
      </w:r>
    </w:p>
    <w:p w14:paraId="41C39143" w14:textId="46B8EF8D" w:rsidR="00AD32E9" w:rsidRPr="00E043C5" w:rsidRDefault="00AD32E9" w:rsidP="00AD32E9">
      <w:pPr>
        <w:spacing w:line="276" w:lineRule="auto"/>
        <w:rPr>
          <w:rFonts w:cs="Arial"/>
          <w:szCs w:val="20"/>
        </w:rPr>
      </w:pPr>
      <w:r w:rsidRPr="00E043C5">
        <w:rPr>
          <w:rFonts w:cs="Arial"/>
          <w:szCs w:val="20"/>
        </w:rPr>
        <w:t xml:space="preserve">Po zakończeniu prac inwestycyjnych, teren pomiędzy panelami pozostawiony </w:t>
      </w:r>
      <w:r w:rsidR="00CA3D33" w:rsidRPr="00E043C5">
        <w:rPr>
          <w:rFonts w:cs="Arial"/>
          <w:szCs w:val="20"/>
        </w:rPr>
        <w:t xml:space="preserve">zostanie </w:t>
      </w:r>
      <w:r w:rsidRPr="00E043C5">
        <w:rPr>
          <w:rFonts w:cs="Arial"/>
          <w:szCs w:val="20"/>
        </w:rPr>
        <w:t xml:space="preserve">do naturalnej sukcesji, co pozwoli na wykształcenie się </w:t>
      </w:r>
      <w:r w:rsidRPr="00E043C5">
        <w:rPr>
          <w:szCs w:val="20"/>
        </w:rPr>
        <w:t>półnaturalnych muraw złożonych z rodzimych gatunków, dostosowanych do siedliska</w:t>
      </w:r>
      <w:r w:rsidRPr="00E043C5">
        <w:rPr>
          <w:rFonts w:cs="Arial"/>
          <w:szCs w:val="20"/>
        </w:rPr>
        <w:t>.</w:t>
      </w:r>
    </w:p>
    <w:p w14:paraId="6C17E950" w14:textId="70416A50" w:rsidR="00FC00BB" w:rsidRPr="00E043C5" w:rsidRDefault="00AD32E9" w:rsidP="00572216">
      <w:pPr>
        <w:spacing w:line="276" w:lineRule="auto"/>
        <w:rPr>
          <w:rFonts w:cs="Arial"/>
          <w:szCs w:val="20"/>
        </w:rPr>
      </w:pPr>
      <w:r w:rsidRPr="00E043C5">
        <w:rPr>
          <w:rFonts w:cstheme="minorHAnsi"/>
          <w:szCs w:val="20"/>
        </w:rPr>
        <w:t xml:space="preserve">Trawy, które występują na nieruchomości zostaną zachowane i będą koszone co najmniej </w:t>
      </w:r>
      <w:r w:rsidR="00FC00BB" w:rsidRPr="00E043C5">
        <w:rPr>
          <w:rFonts w:cstheme="minorHAnsi"/>
          <w:szCs w:val="20"/>
        </w:rPr>
        <w:t xml:space="preserve">1-2 </w:t>
      </w:r>
      <w:r w:rsidRPr="00E043C5">
        <w:rPr>
          <w:rFonts w:cstheme="minorHAnsi"/>
          <w:szCs w:val="20"/>
        </w:rPr>
        <w:t>raz</w:t>
      </w:r>
      <w:r w:rsidR="00FC00BB" w:rsidRPr="00E043C5">
        <w:rPr>
          <w:rFonts w:cstheme="minorHAnsi"/>
          <w:szCs w:val="20"/>
        </w:rPr>
        <w:t>y w</w:t>
      </w:r>
      <w:r w:rsidRPr="00E043C5">
        <w:rPr>
          <w:rFonts w:cstheme="minorHAnsi"/>
          <w:szCs w:val="20"/>
        </w:rPr>
        <w:t xml:space="preserve"> roku</w:t>
      </w:r>
      <w:r w:rsidR="00FC00BB" w:rsidRPr="00E043C5">
        <w:rPr>
          <w:rFonts w:cstheme="minorHAnsi"/>
          <w:szCs w:val="20"/>
        </w:rPr>
        <w:t xml:space="preserve">, </w:t>
      </w:r>
      <w:r w:rsidR="000B0555" w:rsidRPr="00E043C5">
        <w:rPr>
          <w:rFonts w:cstheme="minorHAnsi"/>
          <w:szCs w:val="20"/>
        </w:rPr>
        <w:t xml:space="preserve">rozpoczynając </w:t>
      </w:r>
      <w:r w:rsidR="00FC00BB" w:rsidRPr="00E043C5">
        <w:rPr>
          <w:rFonts w:cstheme="minorHAnsi"/>
          <w:szCs w:val="20"/>
        </w:rPr>
        <w:t>od centrum farmy</w:t>
      </w:r>
      <w:r w:rsidR="000B0555" w:rsidRPr="00E043C5">
        <w:rPr>
          <w:rFonts w:cstheme="minorHAnsi"/>
          <w:szCs w:val="20"/>
        </w:rPr>
        <w:t xml:space="preserve"> idąc</w:t>
      </w:r>
      <w:r w:rsidR="00FC00BB" w:rsidRPr="00E043C5">
        <w:rPr>
          <w:rFonts w:cstheme="minorHAnsi"/>
          <w:szCs w:val="20"/>
        </w:rPr>
        <w:t xml:space="preserve"> w kierunku jej brzegów. Taki sposób koszenia umożliwi ucieczkę zwierząt i ograniczy ich śmiertelność</w:t>
      </w:r>
      <w:r w:rsidRPr="00E043C5">
        <w:rPr>
          <w:rFonts w:cstheme="minorHAnsi"/>
          <w:szCs w:val="20"/>
        </w:rPr>
        <w:t xml:space="preserve">. </w:t>
      </w:r>
      <w:r w:rsidRPr="00E043C5">
        <w:rPr>
          <w:rFonts w:cs="Arial"/>
          <w:szCs w:val="20"/>
        </w:rPr>
        <w:t>Wykaszanie zostanie zlecone lokalnemu podmiotowi zewnętrznemu, który będzie posiadał odpowiednie uprawnienia do zagospodarowania powstałej biomasy. Nie będą natomiast używane żadne środki ochrony roślin, herbicydy, ani sztuczne nawozy. Otaczająca roślinność będzie chroniona przed zniszczeniem w toku realizacji zadania.</w:t>
      </w:r>
    </w:p>
    <w:p w14:paraId="5EB9B931" w14:textId="6C4F268A" w:rsidR="00AD32E9" w:rsidRPr="00E043C5" w:rsidRDefault="0039077D" w:rsidP="00572216">
      <w:pPr>
        <w:spacing w:line="276" w:lineRule="auto"/>
        <w:rPr>
          <w:rFonts w:cs="Arial"/>
          <w:szCs w:val="20"/>
        </w:rPr>
      </w:pPr>
      <w:r w:rsidRPr="00E043C5">
        <w:rPr>
          <w:rFonts w:cs="Cambria"/>
          <w:szCs w:val="20"/>
          <w:u w:val="single"/>
        </w:rPr>
        <w:lastRenderedPageBreak/>
        <w:t>Budowa elektrowni nie będzie wymagała użycia sprzętu, który zagrażałby drzewostanowi</w:t>
      </w:r>
      <w:r w:rsidRPr="00E043C5">
        <w:rPr>
          <w:rFonts w:cs="Cambria"/>
          <w:szCs w:val="20"/>
        </w:rPr>
        <w:t>. Nie są też przewidziane poważniejsze wykopy</w:t>
      </w:r>
      <w:r w:rsidR="00AD32E9" w:rsidRPr="00E043C5">
        <w:rPr>
          <w:rFonts w:cs="Cambria"/>
          <w:szCs w:val="20"/>
        </w:rPr>
        <w:t xml:space="preserve"> w bezpośrednim sąsiedztwie istniejącego drzewostanu</w:t>
      </w:r>
      <w:r w:rsidRPr="00E043C5">
        <w:rPr>
          <w:rFonts w:cs="Cambria"/>
          <w:szCs w:val="20"/>
        </w:rPr>
        <w:t>. Dostęp do dział</w:t>
      </w:r>
      <w:r w:rsidR="007E2035" w:rsidRPr="00E043C5">
        <w:rPr>
          <w:rFonts w:cs="Cambria"/>
          <w:szCs w:val="20"/>
        </w:rPr>
        <w:t>ek</w:t>
      </w:r>
      <w:r w:rsidRPr="00E043C5">
        <w:rPr>
          <w:rFonts w:cs="Cambria"/>
          <w:szCs w:val="20"/>
        </w:rPr>
        <w:t xml:space="preserve"> inwestycyjn</w:t>
      </w:r>
      <w:r w:rsidR="007E2035" w:rsidRPr="00E043C5">
        <w:rPr>
          <w:rFonts w:cs="Cambria"/>
          <w:szCs w:val="20"/>
        </w:rPr>
        <w:t>ych</w:t>
      </w:r>
      <w:r w:rsidRPr="00E043C5">
        <w:rPr>
          <w:rFonts w:cs="Cambria"/>
          <w:szCs w:val="20"/>
        </w:rPr>
        <w:t xml:space="preserve"> jest dobry, dlatego też zabezpieczanie drzew nie wydaje się potrzebne.</w:t>
      </w:r>
      <w:r w:rsidR="003523FB" w:rsidRPr="00E043C5">
        <w:rPr>
          <w:rStyle w:val="Odwoaniedokomentarza"/>
          <w:sz w:val="20"/>
          <w:szCs w:val="20"/>
        </w:rPr>
        <w:t xml:space="preserve"> </w:t>
      </w:r>
      <w:r w:rsidR="00AA3D20" w:rsidRPr="00E043C5">
        <w:rPr>
          <w:rFonts w:cs="Cambria"/>
          <w:szCs w:val="20"/>
        </w:rPr>
        <w:t>Jeśli jednak wystąpi konieczność prac w bezpośrednim sąsiedztwie drzewostanu będą one przeprowadzane z należytą starannością oraz w odległości, która nie dopuści do ich uszkodzenia.</w:t>
      </w:r>
    </w:p>
    <w:p w14:paraId="26F2239A" w14:textId="77777777" w:rsidR="001424CF" w:rsidRPr="00E043C5" w:rsidRDefault="001424CF" w:rsidP="00BB69F2">
      <w:pPr>
        <w:spacing w:line="276" w:lineRule="auto"/>
        <w:rPr>
          <w:rFonts w:cstheme="minorHAnsi"/>
        </w:rPr>
      </w:pPr>
    </w:p>
    <w:p w14:paraId="324C94FA" w14:textId="77777777" w:rsidR="00B772D7" w:rsidRPr="00E043C5" w:rsidRDefault="00B772D7" w:rsidP="00A13B9C">
      <w:pPr>
        <w:pStyle w:val="Nagwek2"/>
        <w:numPr>
          <w:ilvl w:val="1"/>
          <w:numId w:val="7"/>
        </w:numPr>
        <w:suppressAutoHyphens/>
        <w:spacing w:before="200" w:after="0" w:line="276" w:lineRule="auto"/>
        <w:jc w:val="both"/>
        <w:rPr>
          <w:rFonts w:ascii="Verdana" w:hAnsi="Verdana"/>
        </w:rPr>
      </w:pPr>
      <w:bookmarkStart w:id="313" w:name="_Toc29487736"/>
      <w:bookmarkStart w:id="314" w:name="_Toc503189024"/>
      <w:bookmarkStart w:id="315" w:name="_Toc107328771"/>
      <w:r w:rsidRPr="00E043C5">
        <w:rPr>
          <w:rFonts w:ascii="Verdana" w:hAnsi="Verdana"/>
        </w:rPr>
        <w:t>Oddziaływanie na krajobraz</w:t>
      </w:r>
      <w:bookmarkEnd w:id="313"/>
      <w:bookmarkEnd w:id="314"/>
      <w:bookmarkEnd w:id="315"/>
    </w:p>
    <w:p w14:paraId="3EFBFFFB" w14:textId="77777777" w:rsidR="00B772D7" w:rsidRPr="00E043C5" w:rsidRDefault="00B772D7" w:rsidP="00B41AFD">
      <w:pPr>
        <w:spacing w:after="120" w:line="276" w:lineRule="auto"/>
      </w:pPr>
    </w:p>
    <w:p w14:paraId="59F4F9B5" w14:textId="0B823D91" w:rsidR="00B772D7" w:rsidRPr="00E043C5" w:rsidRDefault="00B772D7" w:rsidP="00BB69F2">
      <w:pPr>
        <w:spacing w:line="276" w:lineRule="auto"/>
      </w:pPr>
      <w:r w:rsidRPr="00E043C5">
        <w:t xml:space="preserve">Budowa </w:t>
      </w:r>
      <w:r w:rsidR="009E4252" w:rsidRPr="00E043C5">
        <w:t>przedsięwzięcia</w:t>
      </w:r>
      <w:r w:rsidRPr="00E043C5">
        <w:t xml:space="preserve"> może spowodować niewielkie zmiany dotychczasowego krajobrazu poprzez pojawienie się nowego elementu w przeważającym tu terenie rolniczym. Także praca maszyn budowlanych może zakłócić czasowo dotychczasowy krajobraz, jednak nie będą to działania szczególnie uciążliwe. Również miejsca manewrowania maszyn oraz rozładunku elementów paneli fotowoltaicznych mogą czasowo wpływać na skalę zmian krajobrazu. W miejscach montażu paneli fotowoltaicznych oraz miejscach wydzielonych dróg tymczasowych nie jest przewidywany ubytek roślinności kształtującej krajobraz – drzew i krzewów śródpolnych.</w:t>
      </w:r>
    </w:p>
    <w:p w14:paraId="261C683A" w14:textId="5A5A684D" w:rsidR="00B772D7" w:rsidRPr="00E043C5" w:rsidRDefault="00B772D7" w:rsidP="00DD05B5">
      <w:pPr>
        <w:spacing w:after="480" w:line="276" w:lineRule="auto"/>
      </w:pPr>
      <w:r w:rsidRPr="00E043C5">
        <w:t>Uwzględniając charakter krajobrazu rolniczego dominującego na tym terenie oraz okresowy charakter prac budowlanych, można wnioskować, że prowadzone działania dotyczące budowy elektrowni fotowoltaiczn</w:t>
      </w:r>
      <w:r w:rsidR="00CB2015" w:rsidRPr="00E043C5">
        <w:t>ej</w:t>
      </w:r>
      <w:r w:rsidRPr="00E043C5">
        <w:t xml:space="preserve"> nie wpłyną istotnie na pogorszenie funkcjonującego kra</w:t>
      </w:r>
      <w:r w:rsidR="00F846D7" w:rsidRPr="00E043C5">
        <w:t>jobrazu ze stosunkowo intensywną</w:t>
      </w:r>
      <w:r w:rsidRPr="00E043C5">
        <w:t xml:space="preserve"> gospodarką rolną prowadzoną na tym obszarze. </w:t>
      </w:r>
    </w:p>
    <w:p w14:paraId="2AD739E3" w14:textId="77777777" w:rsidR="00B772D7" w:rsidRPr="00E043C5" w:rsidRDefault="00B772D7" w:rsidP="00A13B9C">
      <w:pPr>
        <w:pStyle w:val="Nagwek2"/>
        <w:numPr>
          <w:ilvl w:val="1"/>
          <w:numId w:val="7"/>
        </w:numPr>
        <w:suppressAutoHyphens/>
        <w:spacing w:before="200" w:after="0" w:line="276" w:lineRule="auto"/>
        <w:jc w:val="both"/>
        <w:rPr>
          <w:rFonts w:ascii="Verdana" w:hAnsi="Verdana"/>
        </w:rPr>
      </w:pPr>
      <w:bookmarkStart w:id="316" w:name="_Toc503189025"/>
      <w:bookmarkStart w:id="317" w:name="_Toc29487737"/>
      <w:bookmarkStart w:id="318" w:name="_Toc107328772"/>
      <w:r w:rsidRPr="00E043C5">
        <w:rPr>
          <w:rFonts w:ascii="Verdana" w:hAnsi="Verdana"/>
        </w:rPr>
        <w:t>Oddziaływanie przedsięwzięcia na dobra kultury</w:t>
      </w:r>
      <w:bookmarkEnd w:id="316"/>
      <w:bookmarkEnd w:id="317"/>
      <w:bookmarkEnd w:id="318"/>
    </w:p>
    <w:p w14:paraId="1DD47183" w14:textId="77777777" w:rsidR="00B772D7" w:rsidRPr="00E043C5" w:rsidRDefault="00B772D7" w:rsidP="00B41AFD">
      <w:pPr>
        <w:spacing w:after="120" w:line="276" w:lineRule="auto"/>
      </w:pPr>
    </w:p>
    <w:p w14:paraId="4604C031" w14:textId="5A41D85C" w:rsidR="008F6B4C" w:rsidRPr="00E043C5" w:rsidRDefault="00B772D7" w:rsidP="004819B7">
      <w:pPr>
        <w:spacing w:line="276" w:lineRule="auto"/>
        <w:rPr>
          <w:rFonts w:cstheme="minorHAnsi"/>
          <w:szCs w:val="20"/>
        </w:rPr>
      </w:pPr>
      <w:bookmarkStart w:id="319" w:name="_Hlk503187049"/>
      <w:r w:rsidRPr="00E043C5">
        <w:rPr>
          <w:rFonts w:cstheme="minorHAnsi"/>
        </w:rPr>
        <w:t>Z uwagi na odległość inwestycji od lokalizacji obiektów zabytkowych</w:t>
      </w:r>
      <w:r w:rsidR="00871717" w:rsidRPr="00E043C5">
        <w:rPr>
          <w:rFonts w:cstheme="minorHAnsi"/>
        </w:rPr>
        <w:t xml:space="preserve"> jej</w:t>
      </w:r>
      <w:r w:rsidRPr="00E043C5">
        <w:rPr>
          <w:rFonts w:cstheme="minorHAnsi"/>
        </w:rPr>
        <w:t xml:space="preserve"> budowa</w:t>
      </w:r>
      <w:r w:rsidR="00246C12" w:rsidRPr="00E043C5">
        <w:rPr>
          <w:rFonts w:cstheme="minorHAnsi"/>
        </w:rPr>
        <w:t xml:space="preserve"> nie będzie </w:t>
      </w:r>
      <w:r w:rsidR="00246C12" w:rsidRPr="00E043C5">
        <w:rPr>
          <w:rFonts w:cstheme="minorHAnsi"/>
          <w:szCs w:val="20"/>
        </w:rPr>
        <w:t>wywoływała bezpośredniego wpływu na tego typu obiekty.</w:t>
      </w:r>
    </w:p>
    <w:p w14:paraId="7E08796D" w14:textId="77777777" w:rsidR="00E7727E" w:rsidRPr="00E043C5" w:rsidRDefault="00E7727E" w:rsidP="004819B7">
      <w:pPr>
        <w:spacing w:after="120" w:line="276" w:lineRule="auto"/>
        <w:rPr>
          <w:rFonts w:cs="Arial"/>
          <w:szCs w:val="20"/>
        </w:rPr>
      </w:pPr>
      <w:r w:rsidRPr="00E043C5">
        <w:rPr>
          <w:rFonts w:cs="Arial"/>
          <w:szCs w:val="20"/>
        </w:rPr>
        <w:t xml:space="preserve">Teren objęty inwestycją, jak i tereny przylegające stanowią typowy krajobraz rolniczy, który nie wyróżnia się szczególnie walorami krajobrazowymi jak i kulturowymi. </w:t>
      </w:r>
    </w:p>
    <w:p w14:paraId="1E214439" w14:textId="0C5BE935" w:rsidR="00B56513" w:rsidRPr="00E043C5" w:rsidRDefault="00E7727E" w:rsidP="00932D0D">
      <w:pPr>
        <w:autoSpaceDE w:val="0"/>
        <w:autoSpaceDN w:val="0"/>
        <w:adjustRightInd w:val="0"/>
        <w:spacing w:before="120" w:after="60" w:line="276" w:lineRule="auto"/>
      </w:pPr>
      <w:r w:rsidRPr="00E043C5">
        <w:rPr>
          <w:rFonts w:cs="Arial"/>
          <w:szCs w:val="20"/>
        </w:rPr>
        <w:t xml:space="preserve">Według danych Narodowego Instytutu Dziedzictwa na terenie planowanej inwestycji oraz w jej bezpośrednim sąsiedztwie nie występują </w:t>
      </w:r>
      <w:r w:rsidR="00D05D28" w:rsidRPr="00E043C5">
        <w:rPr>
          <w:rFonts w:cs="Arial"/>
          <w:szCs w:val="20"/>
        </w:rPr>
        <w:t xml:space="preserve">strefy ochrony konserwatorskiej oraz stanowiska archeologiczne. </w:t>
      </w:r>
      <w:r w:rsidR="00140EF9" w:rsidRPr="00E043C5">
        <w:rPr>
          <w:rFonts w:cs="Arial"/>
          <w:szCs w:val="20"/>
        </w:rPr>
        <w:t>Najbliższ</w:t>
      </w:r>
      <w:r w:rsidR="00456BC3" w:rsidRPr="00E043C5">
        <w:rPr>
          <w:rFonts w:cs="Arial"/>
          <w:szCs w:val="20"/>
        </w:rPr>
        <w:t>e</w:t>
      </w:r>
      <w:r w:rsidR="00573840" w:rsidRPr="00E043C5">
        <w:rPr>
          <w:rFonts w:cs="Arial"/>
          <w:szCs w:val="20"/>
        </w:rPr>
        <w:t xml:space="preserve"> </w:t>
      </w:r>
      <w:r w:rsidR="00140EF9" w:rsidRPr="00E043C5">
        <w:rPr>
          <w:rFonts w:cs="Arial"/>
          <w:szCs w:val="20"/>
        </w:rPr>
        <w:t>zabyt</w:t>
      </w:r>
      <w:r w:rsidR="00456BC3" w:rsidRPr="00E043C5">
        <w:rPr>
          <w:rFonts w:cs="Arial"/>
          <w:szCs w:val="20"/>
        </w:rPr>
        <w:t>ki</w:t>
      </w:r>
      <w:r w:rsidR="00140EF9" w:rsidRPr="00E043C5">
        <w:rPr>
          <w:rFonts w:cs="Arial"/>
          <w:szCs w:val="20"/>
        </w:rPr>
        <w:t xml:space="preserve"> w okolicy planowanej inwestycji to</w:t>
      </w:r>
      <w:r w:rsidR="00932D0D" w:rsidRPr="00E043C5">
        <w:rPr>
          <w:rFonts w:cs="Arial"/>
          <w:szCs w:val="20"/>
        </w:rPr>
        <w:t xml:space="preserve"> </w:t>
      </w:r>
      <w:r w:rsidR="00932D0D" w:rsidRPr="00E043C5">
        <w:t xml:space="preserve">pałac z 1853 r. oraz park z 2. połowy XIX w., w miejscowości Suchorączek, </w:t>
      </w:r>
      <w:r w:rsidR="00B56513" w:rsidRPr="00E043C5">
        <w:t xml:space="preserve">które będą znajdować się w odległości ponad </w:t>
      </w:r>
      <w:r w:rsidR="00932D0D" w:rsidRPr="00E043C5">
        <w:t>2,55</w:t>
      </w:r>
      <w:r w:rsidR="00B56513" w:rsidRPr="00E043C5">
        <w:t xml:space="preserve"> km.</w:t>
      </w:r>
    </w:p>
    <w:p w14:paraId="47F839D7" w14:textId="18CFCA05" w:rsidR="00140EF9" w:rsidRPr="00E043C5" w:rsidRDefault="00140EF9" w:rsidP="00140EF9">
      <w:pPr>
        <w:autoSpaceDE w:val="0"/>
        <w:autoSpaceDN w:val="0"/>
        <w:adjustRightInd w:val="0"/>
        <w:spacing w:before="120" w:after="120" w:line="276" w:lineRule="auto"/>
        <w:rPr>
          <w:rFonts w:cs="Arial"/>
          <w:szCs w:val="20"/>
        </w:rPr>
      </w:pPr>
      <w:r w:rsidRPr="00E043C5">
        <w:rPr>
          <w:rFonts w:cs="Arial"/>
          <w:szCs w:val="20"/>
        </w:rPr>
        <w:t xml:space="preserve">Biorąc pod uwagę stosunkowo niską konstrukcję paneli (ok. 4 m), odległość oraz występowanie licznych </w:t>
      </w:r>
      <w:proofErr w:type="spellStart"/>
      <w:r w:rsidRPr="00E043C5">
        <w:rPr>
          <w:rFonts w:cs="Arial"/>
          <w:szCs w:val="20"/>
        </w:rPr>
        <w:t>zadrzewień</w:t>
      </w:r>
      <w:proofErr w:type="spellEnd"/>
      <w:r w:rsidRPr="00E043C5">
        <w:rPr>
          <w:rFonts w:cs="Arial"/>
          <w:szCs w:val="20"/>
        </w:rPr>
        <w:t xml:space="preserve"> można stwierdzić, że nie istnieje ryzyko kolizji i naruszenia infrastruktury zabytkowej. </w:t>
      </w:r>
    </w:p>
    <w:p w14:paraId="4B1EF777" w14:textId="482A7764" w:rsidR="00E7727E" w:rsidRPr="00E043C5" w:rsidRDefault="00E7727E" w:rsidP="00334D36">
      <w:pPr>
        <w:spacing w:after="120" w:line="276" w:lineRule="auto"/>
        <w:rPr>
          <w:rFonts w:cs="Arial"/>
          <w:szCs w:val="20"/>
        </w:rPr>
      </w:pPr>
      <w:r w:rsidRPr="00E043C5">
        <w:rPr>
          <w:rFonts w:cs="Arial"/>
          <w:szCs w:val="20"/>
        </w:rPr>
        <w:t>W związku z powyższym nie przewiduje się negatywnego wpływu inwestycji na środowisko kulturowe, historyczne lub archeologiczne.</w:t>
      </w:r>
    </w:p>
    <w:p w14:paraId="358F47B4" w14:textId="03FD8D53" w:rsidR="00B772D7" w:rsidRPr="00E043C5" w:rsidRDefault="00B772D7" w:rsidP="00334D36">
      <w:pPr>
        <w:spacing w:line="276" w:lineRule="auto"/>
        <w:rPr>
          <w:rFonts w:cstheme="minorHAnsi"/>
          <w:szCs w:val="20"/>
        </w:rPr>
      </w:pPr>
      <w:r w:rsidRPr="00E043C5">
        <w:rPr>
          <w:rFonts w:cstheme="minorHAnsi"/>
          <w:szCs w:val="20"/>
        </w:rPr>
        <w:t xml:space="preserve">W przypadku odkrycia w trakcie prowadzenia robót ziemnych przedmiotu, co do którego istnieje przypuszczenie, iż jest on zabytkiem, należy wstrzymać wszystkie prace i roboty mogące doprowadzić do jego uszkodzenia lub zniszczenia, zabezpieczyć przy użyciu </w:t>
      </w:r>
      <w:r w:rsidRPr="00E043C5">
        <w:rPr>
          <w:rFonts w:cstheme="minorHAnsi"/>
          <w:szCs w:val="20"/>
        </w:rPr>
        <w:lastRenderedPageBreak/>
        <w:t xml:space="preserve">dostępnych środków zarówno przedmiot jak i miejsce jego odkrycia oraz niezwłocznie zawiadomić o tym właściwego wojewódzkiego konserwatora zabytków, a jeśli nie jest to możliwe, właściwego wójta (burmistrza, prezydenta miasta), zgodnie z art. 32 ust. 1 ustawy z dnia 23 lipca 2003 r. </w:t>
      </w:r>
      <w:r w:rsidRPr="00E043C5">
        <w:rPr>
          <w:rFonts w:cstheme="minorHAnsi"/>
          <w:i/>
          <w:szCs w:val="20"/>
        </w:rPr>
        <w:t>o ochronie zabytków i opiece nad zabytkami</w:t>
      </w:r>
      <w:r w:rsidRPr="00E043C5">
        <w:rPr>
          <w:rFonts w:cstheme="minorHAnsi"/>
          <w:szCs w:val="20"/>
        </w:rPr>
        <w:t xml:space="preserve"> (</w:t>
      </w:r>
      <w:r w:rsidR="00787A02" w:rsidRPr="00E043C5">
        <w:t>Dz.U.2022 poz.840</w:t>
      </w:r>
      <w:r w:rsidRPr="00E043C5">
        <w:rPr>
          <w:rFonts w:cstheme="minorHAnsi"/>
          <w:szCs w:val="20"/>
        </w:rPr>
        <w:t>).</w:t>
      </w:r>
      <w:bookmarkEnd w:id="319"/>
    </w:p>
    <w:p w14:paraId="500DCBF9" w14:textId="1DF85689" w:rsidR="00724BAC" w:rsidRPr="00E043C5" w:rsidRDefault="00724BAC" w:rsidP="00A13B9C">
      <w:pPr>
        <w:pStyle w:val="Nagwek2"/>
        <w:numPr>
          <w:ilvl w:val="1"/>
          <w:numId w:val="7"/>
        </w:numPr>
        <w:suppressAutoHyphens/>
        <w:spacing w:before="200" w:after="0" w:line="276" w:lineRule="auto"/>
        <w:jc w:val="both"/>
        <w:rPr>
          <w:rFonts w:ascii="Verdana" w:hAnsi="Verdana"/>
          <w:iCs/>
        </w:rPr>
      </w:pPr>
      <w:bookmarkStart w:id="320" w:name="_Toc107328773"/>
      <w:r w:rsidRPr="00E043C5">
        <w:rPr>
          <w:rFonts w:ascii="Verdana" w:hAnsi="Verdana"/>
        </w:rPr>
        <w:t xml:space="preserve">Oddziaływanie </w:t>
      </w:r>
      <w:r w:rsidRPr="00E043C5">
        <w:rPr>
          <w:rFonts w:ascii="Verdana" w:hAnsi="Verdana"/>
          <w:iCs/>
        </w:rPr>
        <w:t>pola elektromagnetycznego</w:t>
      </w:r>
      <w:bookmarkEnd w:id="320"/>
    </w:p>
    <w:p w14:paraId="5B1C7952" w14:textId="77777777" w:rsidR="00724BAC" w:rsidRPr="00E043C5" w:rsidRDefault="00724BAC" w:rsidP="00724BAC"/>
    <w:p w14:paraId="03FAAC3C" w14:textId="77777777" w:rsidR="00724BAC" w:rsidRPr="00E043C5" w:rsidRDefault="00724BAC" w:rsidP="00724BAC">
      <w:pPr>
        <w:suppressAutoHyphens/>
        <w:spacing w:before="240" w:after="0" w:line="276" w:lineRule="auto"/>
        <w:rPr>
          <w:rFonts w:cs="Arial"/>
          <w:szCs w:val="20"/>
          <w:shd w:val="clear" w:color="auto" w:fill="FFFFFF"/>
        </w:rPr>
      </w:pPr>
      <w:r w:rsidRPr="00E043C5">
        <w:rPr>
          <w:rFonts w:cs="Arial"/>
          <w:szCs w:val="20"/>
          <w:shd w:val="clear" w:color="auto" w:fill="FFFFFF"/>
        </w:rPr>
        <w:t xml:space="preserve">W czasie realizacji przedsięwzięcia nie będą wykorzystywane żadne urządzenia, których praca mogłaby powodować zagrożenie dla środowiska w zakresie emisji pola lub promieniowania elektromagnetycznego. </w:t>
      </w:r>
    </w:p>
    <w:p w14:paraId="09F76FDF" w14:textId="6E885BBF" w:rsidR="00724BAC" w:rsidRPr="00E043C5" w:rsidRDefault="00724BAC" w:rsidP="00724BAC">
      <w:pPr>
        <w:suppressAutoHyphens/>
        <w:spacing w:before="240" w:after="0" w:line="276" w:lineRule="auto"/>
        <w:rPr>
          <w:rFonts w:cs="Arial"/>
          <w:szCs w:val="20"/>
          <w:shd w:val="clear" w:color="auto" w:fill="FFFFFF"/>
        </w:rPr>
      </w:pPr>
      <w:r w:rsidRPr="00E043C5">
        <w:rPr>
          <w:rFonts w:cs="Arial"/>
          <w:szCs w:val="20"/>
          <w:shd w:val="clear" w:color="auto" w:fill="FFFFFF"/>
        </w:rPr>
        <w:t>Ewentualne urządzenia elektryczne będą zasilane za pomocą przenośnych agregatów prądotwórczych i będą pracowały przy napięciu zasilania 220</w:t>
      </w:r>
      <w:r w:rsidR="00C53C56" w:rsidRPr="00E043C5">
        <w:rPr>
          <w:rFonts w:cs="Arial"/>
          <w:szCs w:val="20"/>
          <w:shd w:val="clear" w:color="auto" w:fill="FFFFFF"/>
        </w:rPr>
        <w:t xml:space="preserve"> </w:t>
      </w:r>
      <w:r w:rsidRPr="00E043C5">
        <w:rPr>
          <w:rFonts w:cs="Arial"/>
          <w:szCs w:val="20"/>
          <w:shd w:val="clear" w:color="auto" w:fill="FFFFFF"/>
        </w:rPr>
        <w:t>V lub 400</w:t>
      </w:r>
      <w:r w:rsidR="00C53C56" w:rsidRPr="00E043C5">
        <w:rPr>
          <w:rFonts w:cs="Arial"/>
          <w:szCs w:val="20"/>
          <w:shd w:val="clear" w:color="auto" w:fill="FFFFFF"/>
        </w:rPr>
        <w:t xml:space="preserve"> </w:t>
      </w:r>
      <w:r w:rsidRPr="00E043C5">
        <w:rPr>
          <w:rFonts w:cs="Arial"/>
          <w:szCs w:val="20"/>
          <w:shd w:val="clear" w:color="auto" w:fill="FFFFFF"/>
        </w:rPr>
        <w:t>V, tj. przy napięciu niskim, podobnie jak wszystkie urządzenia domowe, stąd też generowane przez nie pola elektromagnetyczne będą pomijalne w stosunku do panującego tła elektromagnetycznego.</w:t>
      </w:r>
    </w:p>
    <w:p w14:paraId="23DA54E4" w14:textId="77777777" w:rsidR="00724BAC" w:rsidRPr="00E043C5" w:rsidRDefault="00724BAC" w:rsidP="00BB69F2">
      <w:pPr>
        <w:spacing w:line="276" w:lineRule="auto"/>
        <w:rPr>
          <w:rFonts w:cstheme="minorHAnsi"/>
        </w:rPr>
      </w:pPr>
    </w:p>
    <w:p w14:paraId="6DB8B42D" w14:textId="5D15F89A" w:rsidR="00724BAC" w:rsidRPr="00E043C5" w:rsidRDefault="00B772D7" w:rsidP="00A13B9C">
      <w:pPr>
        <w:pStyle w:val="Nagwek2"/>
        <w:numPr>
          <w:ilvl w:val="1"/>
          <w:numId w:val="7"/>
        </w:numPr>
        <w:suppressAutoHyphens/>
        <w:spacing w:before="200" w:after="0" w:line="276" w:lineRule="auto"/>
        <w:jc w:val="both"/>
        <w:rPr>
          <w:rFonts w:ascii="Verdana" w:hAnsi="Verdana"/>
        </w:rPr>
      </w:pPr>
      <w:bookmarkStart w:id="321" w:name="_Toc503189026"/>
      <w:bookmarkStart w:id="322" w:name="_Toc29487738"/>
      <w:bookmarkStart w:id="323" w:name="_Toc107328774"/>
      <w:r w:rsidRPr="00E043C5">
        <w:rPr>
          <w:rFonts w:ascii="Verdana" w:hAnsi="Verdana"/>
        </w:rPr>
        <w:t>Oddziaływanie przedsięwzięcia na warunki życia i zdrowie ludzi</w:t>
      </w:r>
      <w:bookmarkEnd w:id="321"/>
      <w:bookmarkEnd w:id="322"/>
      <w:bookmarkEnd w:id="323"/>
    </w:p>
    <w:p w14:paraId="54669252" w14:textId="77777777" w:rsidR="00871717" w:rsidRPr="00E043C5" w:rsidRDefault="00871717" w:rsidP="00871717"/>
    <w:p w14:paraId="5B795F39" w14:textId="6A313A24" w:rsidR="00B772D7" w:rsidRPr="00E043C5" w:rsidRDefault="00B772D7" w:rsidP="00BB69F2">
      <w:pPr>
        <w:spacing w:line="276" w:lineRule="auto"/>
        <w:rPr>
          <w:rFonts w:cstheme="minorHAnsi"/>
        </w:rPr>
      </w:pPr>
      <w:r w:rsidRPr="00E043C5">
        <w:rPr>
          <w:rFonts w:cstheme="minorHAnsi"/>
        </w:rPr>
        <w:t>Uciążliwości dla ludzi na etapie budowy związane będą z zanieczyszczeniami atmos</w:t>
      </w:r>
      <w:r w:rsidR="00A11E33" w:rsidRPr="00E043C5">
        <w:rPr>
          <w:rFonts w:cstheme="minorHAnsi"/>
        </w:rPr>
        <w:t>fery wynikającymi z emitowanych</w:t>
      </w:r>
      <w:r w:rsidRPr="00E043C5">
        <w:rPr>
          <w:rFonts w:cstheme="minorHAnsi"/>
        </w:rPr>
        <w:t xml:space="preserve"> przez środki transportu, spalin, pyleniem z dróg oraz emisją hałasu. Oddziaływanie to będzie ograniczone jednak do miejsca lokalizacji inwestycji</w:t>
      </w:r>
      <w:r w:rsidR="00826423" w:rsidRPr="00E043C5">
        <w:rPr>
          <w:rFonts w:cstheme="minorHAnsi"/>
        </w:rPr>
        <w:t xml:space="preserve"> oraz</w:t>
      </w:r>
      <w:r w:rsidRPr="00E043C5">
        <w:rPr>
          <w:rFonts w:cstheme="minorHAnsi"/>
        </w:rPr>
        <w:t xml:space="preserve"> do etapu instalacji </w:t>
      </w:r>
      <w:r w:rsidR="00792CAA" w:rsidRPr="00E043C5">
        <w:rPr>
          <w:rFonts w:cstheme="minorHAnsi"/>
        </w:rPr>
        <w:t>konstrukcji montażowych</w:t>
      </w:r>
      <w:r w:rsidRPr="00E043C5">
        <w:rPr>
          <w:rFonts w:cstheme="minorHAnsi"/>
        </w:rPr>
        <w:t xml:space="preserve"> oraz w mniejszym stopniu przy wykonywaniu ławy fundamentowej. </w:t>
      </w:r>
    </w:p>
    <w:p w14:paraId="5A46E778" w14:textId="0EED9434" w:rsidR="00B772D7" w:rsidRPr="00E043C5" w:rsidRDefault="00B772D7" w:rsidP="00BB69F2">
      <w:pPr>
        <w:spacing w:line="276" w:lineRule="auto"/>
        <w:rPr>
          <w:rFonts w:cstheme="minorHAnsi"/>
        </w:rPr>
      </w:pPr>
      <w:r w:rsidRPr="00E043C5">
        <w:rPr>
          <w:rFonts w:cstheme="minorHAnsi"/>
        </w:rPr>
        <w:t xml:space="preserve">Biorąc pod uwagę przejściowy charakter prowadzonych </w:t>
      </w:r>
      <w:r w:rsidR="0080392C" w:rsidRPr="00E043C5">
        <w:rPr>
          <w:rFonts w:cstheme="minorHAnsi"/>
        </w:rPr>
        <w:t>prac</w:t>
      </w:r>
      <w:r w:rsidRPr="00E043C5">
        <w:rPr>
          <w:rFonts w:cstheme="minorHAnsi"/>
        </w:rPr>
        <w:t xml:space="preserve"> oraz</w:t>
      </w:r>
      <w:r w:rsidR="0080392C" w:rsidRPr="00E043C5">
        <w:rPr>
          <w:rFonts w:cstheme="minorHAnsi"/>
        </w:rPr>
        <w:t xml:space="preserve"> niewielką</w:t>
      </w:r>
      <w:r w:rsidRPr="00E043C5">
        <w:rPr>
          <w:rFonts w:cstheme="minorHAnsi"/>
        </w:rPr>
        <w:t xml:space="preserve"> ich skalę, czas ich trwania oraz odległość od głównych skupisk zabudowy, można uznać, że etap realizacji nie spowodu</w:t>
      </w:r>
      <w:r w:rsidR="000F4F73" w:rsidRPr="00E043C5">
        <w:rPr>
          <w:rFonts w:cstheme="minorHAnsi"/>
        </w:rPr>
        <w:t>je trwałych i negatywnych zmian</w:t>
      </w:r>
      <w:r w:rsidRPr="00E043C5">
        <w:rPr>
          <w:rFonts w:cstheme="minorHAnsi"/>
        </w:rPr>
        <w:t xml:space="preserve"> w środowisku oraz nie będzie źródłem poważnych i nieodwracalnych oddziaływań dla ludzi.</w:t>
      </w:r>
    </w:p>
    <w:p w14:paraId="3D88C4DA" w14:textId="77777777" w:rsidR="00CD05A5" w:rsidRPr="00E043C5" w:rsidRDefault="00CD05A5" w:rsidP="00BB69F2">
      <w:pPr>
        <w:spacing w:line="276" w:lineRule="auto"/>
        <w:rPr>
          <w:rFonts w:cstheme="minorHAnsi"/>
        </w:rPr>
      </w:pPr>
    </w:p>
    <w:p w14:paraId="1FA04BE8" w14:textId="77777777" w:rsidR="00B772D7" w:rsidRPr="00E043C5" w:rsidRDefault="00B772D7" w:rsidP="00A13B9C">
      <w:pPr>
        <w:pStyle w:val="Nagwek2"/>
        <w:numPr>
          <w:ilvl w:val="1"/>
          <w:numId w:val="7"/>
        </w:numPr>
        <w:suppressAutoHyphens/>
        <w:spacing w:before="200" w:after="0" w:line="276" w:lineRule="auto"/>
        <w:jc w:val="both"/>
        <w:rPr>
          <w:rFonts w:ascii="Verdana" w:hAnsi="Verdana"/>
        </w:rPr>
      </w:pPr>
      <w:bookmarkStart w:id="324" w:name="_Toc503189027"/>
      <w:bookmarkStart w:id="325" w:name="_Toc29487739"/>
      <w:bookmarkStart w:id="326" w:name="_Toc107328775"/>
      <w:r w:rsidRPr="00E043C5">
        <w:rPr>
          <w:rFonts w:ascii="Verdana" w:hAnsi="Verdana"/>
        </w:rPr>
        <w:t>Zagrożenie środowiska w przypadku poważnej awarii lub katastrofy naturalnej i budowlanej</w:t>
      </w:r>
      <w:bookmarkEnd w:id="324"/>
      <w:bookmarkEnd w:id="325"/>
      <w:bookmarkEnd w:id="326"/>
      <w:r w:rsidRPr="00E043C5">
        <w:rPr>
          <w:rFonts w:ascii="Verdana" w:hAnsi="Verdana"/>
        </w:rPr>
        <w:t xml:space="preserve"> </w:t>
      </w:r>
    </w:p>
    <w:p w14:paraId="638CD121" w14:textId="77777777" w:rsidR="00B772D7" w:rsidRPr="00E043C5" w:rsidRDefault="00B772D7" w:rsidP="00BB69F2">
      <w:pPr>
        <w:spacing w:line="276" w:lineRule="auto"/>
      </w:pPr>
    </w:p>
    <w:p w14:paraId="2C3FD4A1" w14:textId="77777777" w:rsidR="00B772D7" w:rsidRPr="00E043C5" w:rsidRDefault="00B772D7" w:rsidP="00BB69F2">
      <w:pPr>
        <w:spacing w:line="276" w:lineRule="auto"/>
        <w:rPr>
          <w:rFonts w:cstheme="minorHAnsi"/>
        </w:rPr>
      </w:pPr>
      <w:r w:rsidRPr="00E043C5">
        <w:rPr>
          <w:rFonts w:cstheme="minorHAnsi"/>
        </w:rPr>
        <w:t xml:space="preserve">Zgodnie z art. 3 ust. 23 ustawy Prawo ochrony środowiska, pod pojęciem poważnej awarii rozumie się zdarzenie, w szczególności powstałe w trakcie procesu przemysłowego, magazynowania lub transportu, w których występuje jedna lub więcej niebezpiecznych substancji, prowadzące do natychmiastowego powstania zagrożenia dla zdrowia ludzi lub środowiska lub powstania takiego zagrożenia z opóźnieniem. </w:t>
      </w:r>
    </w:p>
    <w:p w14:paraId="27CCDEB6" w14:textId="7F335688" w:rsidR="00B772D7" w:rsidRPr="00E043C5" w:rsidRDefault="00B772D7" w:rsidP="00BB69F2">
      <w:pPr>
        <w:spacing w:line="276" w:lineRule="auto"/>
        <w:rPr>
          <w:rFonts w:cstheme="minorHAnsi"/>
        </w:rPr>
      </w:pPr>
      <w:r w:rsidRPr="00E043C5">
        <w:rPr>
          <w:rFonts w:cstheme="minorHAnsi"/>
        </w:rPr>
        <w:t>W rozumieniu przytoczonej definicji, prawidłowa eksploatacja elektrowni słonecznej nie niesie ze sobą zagrożenia wystąpienia poważnej awarii.</w:t>
      </w:r>
    </w:p>
    <w:p w14:paraId="18C20EEF" w14:textId="77777777" w:rsidR="00C20754" w:rsidRPr="00E043C5" w:rsidRDefault="00B772D7" w:rsidP="00BB69F2">
      <w:pPr>
        <w:spacing w:line="276" w:lineRule="auto"/>
        <w:rPr>
          <w:rFonts w:cstheme="minorHAnsi"/>
        </w:rPr>
      </w:pPr>
      <w:r w:rsidRPr="00E043C5">
        <w:rPr>
          <w:rFonts w:cstheme="minorHAnsi"/>
        </w:rPr>
        <w:lastRenderedPageBreak/>
        <w:t xml:space="preserve">W trakcie prac realizacyjnych mogą zdarzyć się sytuacje awaryjne, związane z ewentualną usterką pojazdu dowożącego elementy elektrowni na miejsce montażu lub ewentualnymi awariami wykorzystywanych maszyn i związane z nim zagrożenie dla środowiska gruntowo-wodnego np. wyciek ropopochodnych. </w:t>
      </w:r>
    </w:p>
    <w:p w14:paraId="67C3B160" w14:textId="77777777" w:rsidR="00326674" w:rsidRPr="00E043C5" w:rsidRDefault="00326674" w:rsidP="00753B61">
      <w:pPr>
        <w:spacing w:line="276" w:lineRule="auto"/>
      </w:pPr>
      <w:r w:rsidRPr="00E043C5">
        <w:t xml:space="preserve">Brak właściwego nadzoru nad urządzeniami oraz regularnie prowadzonej konserwacji może doprowadzić do nieprzewidzianych awarii, takich jak np. wyciek olejów z transformatora znajdującego się w budynku stacji, które jednakże zdarzają się niezmiernie rzadko, i ze względu na ich rozmiary, skutki dla środowiska w miejscu awarii nie muszą być znaczące. Należy jednak podkreślić, że w przypadku wystąpienia takiej awarii, zasięg ewentualnego zanieczyszczenia środowiska będzie miał charakter lokalny, ograniczony do miejsca posadowienia budynku stacji transformatorowej i nie będzie zagrażał ekosystemom występującym na analizowanym obszarze (fundament stacji transformatorowej zawiera misę na wypadek wycieku oleju). </w:t>
      </w:r>
    </w:p>
    <w:p w14:paraId="6ED2E58E" w14:textId="5EAA4654" w:rsidR="00326674" w:rsidRPr="00E043C5" w:rsidRDefault="00B772D7" w:rsidP="00753B61">
      <w:pPr>
        <w:spacing w:line="276" w:lineRule="auto"/>
      </w:pPr>
      <w:r w:rsidRPr="00E043C5">
        <w:t>Przeciwdziałanie wystąpieniu takim sytuacjom na etapie realizacji polega przede wszystkim na właściwym przygotowaniu i zorganizowaniu niezbędnych prac związanych z</w:t>
      </w:r>
      <w:r w:rsidR="00C15E42" w:rsidRPr="00E043C5">
        <w:rPr>
          <w:rFonts w:cstheme="minorHAnsi"/>
        </w:rPr>
        <w:t> </w:t>
      </w:r>
      <w:r w:rsidRPr="00E043C5">
        <w:t xml:space="preserve">ewentualnym użyciem substancji niebezpiecznych. W przypadku wystąpienia sytuacji awaryjnych konieczne jest natychmiastowe podjęcie działań ograniczających zasięg zanieczyszczenia oraz działań naprawczych. </w:t>
      </w:r>
      <w:r w:rsidR="00326674" w:rsidRPr="00E043C5">
        <w:t>Należy zaznaczyć, że teren inwestycji zostanie ogrodzony i będzie monitorowany, co będzie stanowiło dodatkowe zabezpieczenie przed sytuacjami nieprzewidzianymi, powstałymi na skutek obecności na terenie inwestycji osób do tego nieupoważnionych.</w:t>
      </w:r>
    </w:p>
    <w:p w14:paraId="419F2E06" w14:textId="13B1CD8F" w:rsidR="008E7048" w:rsidRPr="00E043C5" w:rsidRDefault="00B772D7" w:rsidP="00BB69F2">
      <w:pPr>
        <w:spacing w:line="276" w:lineRule="auto"/>
        <w:rPr>
          <w:rFonts w:cstheme="minorHAnsi"/>
          <w:b/>
          <w:u w:val="single"/>
        </w:rPr>
      </w:pPr>
      <w:r w:rsidRPr="00E043C5">
        <w:rPr>
          <w:rFonts w:cstheme="minorHAnsi"/>
          <w:b/>
          <w:u w:val="single"/>
        </w:rPr>
        <w:t>W związku ze stosunkowo krótkim czasem prac oraz niewielką ilością sprzętu oraz maszyn wykorzystanych do montażu przedmiotowej instalacji ryzyko wystąpienia poważnej awarii jest znikome.</w:t>
      </w:r>
    </w:p>
    <w:p w14:paraId="27279A0D" w14:textId="15F00F89" w:rsidR="00960F30" w:rsidRPr="00E043C5" w:rsidRDefault="00960F30" w:rsidP="00BB69F2">
      <w:pPr>
        <w:spacing w:line="276" w:lineRule="auto"/>
        <w:rPr>
          <w:rFonts w:cstheme="minorHAnsi"/>
        </w:rPr>
      </w:pPr>
    </w:p>
    <w:p w14:paraId="3590BB95" w14:textId="77777777" w:rsidR="00B41AFD" w:rsidRPr="00E043C5" w:rsidRDefault="00B41AFD" w:rsidP="00BB69F2">
      <w:pPr>
        <w:spacing w:line="276" w:lineRule="auto"/>
        <w:rPr>
          <w:rFonts w:cstheme="minorHAnsi"/>
        </w:rPr>
      </w:pPr>
    </w:p>
    <w:p w14:paraId="6386933C" w14:textId="78C9C227" w:rsidR="00946745" w:rsidRPr="00E043C5" w:rsidRDefault="00C41B78" w:rsidP="00A13B9C">
      <w:pPr>
        <w:pStyle w:val="Nagwek1"/>
        <w:numPr>
          <w:ilvl w:val="0"/>
          <w:numId w:val="7"/>
        </w:numPr>
        <w:suppressAutoHyphens/>
        <w:spacing w:before="480" w:after="0" w:line="276" w:lineRule="auto"/>
        <w:ind w:left="1380"/>
        <w:jc w:val="both"/>
        <w:rPr>
          <w:color w:val="auto"/>
        </w:rPr>
      </w:pPr>
      <w:bookmarkStart w:id="327" w:name="_Toc29487740"/>
      <w:bookmarkStart w:id="328" w:name="_Toc503189028"/>
      <w:bookmarkStart w:id="329" w:name="_Toc107328776"/>
      <w:r w:rsidRPr="00E043C5">
        <w:rPr>
          <w:color w:val="auto"/>
        </w:rPr>
        <w:t xml:space="preserve">ODDZIAŁYWANIE </w:t>
      </w:r>
      <w:r w:rsidR="00B772D7" w:rsidRPr="00E043C5">
        <w:rPr>
          <w:color w:val="auto"/>
        </w:rPr>
        <w:t>PRZEDSIĘWZIĘCIA NA ŚRODOWISKO W FAZIE EKSPLOATACJI</w:t>
      </w:r>
      <w:bookmarkStart w:id="330" w:name="_Toc346543254"/>
      <w:bookmarkStart w:id="331" w:name="_Toc364169607"/>
      <w:bookmarkEnd w:id="327"/>
      <w:bookmarkEnd w:id="328"/>
      <w:bookmarkEnd w:id="329"/>
    </w:p>
    <w:p w14:paraId="3CCB46A7" w14:textId="77777777" w:rsidR="00946745" w:rsidRPr="00E043C5" w:rsidRDefault="00946745" w:rsidP="009601BA">
      <w:pPr>
        <w:spacing w:line="276" w:lineRule="auto"/>
        <w:rPr>
          <w:rFonts w:cs="Calibri"/>
        </w:rPr>
      </w:pPr>
    </w:p>
    <w:p w14:paraId="44012662" w14:textId="0C1A6B6D" w:rsidR="009601BA" w:rsidRPr="00E043C5" w:rsidRDefault="009601BA" w:rsidP="009601BA">
      <w:pPr>
        <w:spacing w:line="276" w:lineRule="auto"/>
        <w:rPr>
          <w:rFonts w:cs="Calibri"/>
        </w:rPr>
      </w:pPr>
      <w:r w:rsidRPr="00E043C5">
        <w:rPr>
          <w:rFonts w:cs="Calibri"/>
        </w:rPr>
        <w:t>W poniższych rozdziałach opisano potencjalnie możliwe oddziaływanie planowanego przedsięwzięcia na poszczególne elementy środowiska przyrodniczego. Przeprowadzone analizy wskazują, że planowane do realizacji przedsięwzięcie nie będzie miało wpływu na pogorszenie warunków środowiskowych. Zidentyfikowane potencjalne</w:t>
      </w:r>
      <w:r w:rsidR="007463C0" w:rsidRPr="00E043C5">
        <w:rPr>
          <w:rFonts w:cs="Calibri"/>
        </w:rPr>
        <w:t xml:space="preserve"> </w:t>
      </w:r>
      <w:r w:rsidRPr="00E043C5">
        <w:rPr>
          <w:rFonts w:cs="Calibri"/>
        </w:rPr>
        <w:t xml:space="preserve"> oddziaływania przedsięwzięcia na etapach realizacji i eksploatacji inwestycji mieszczą się w granicach dopuszczalnych poziomów dla poszczególnych komponentów środowiska. Przedmiotowa inwestycja będzie zatem realizowana w sposób zgodny z wymogami ochrony środowiska, kładąc szczególny nacisk na minimalizowanie możliwych oddziaływań na środowisko naturalne powstałe w fazie realizacji przedsięwzięcia.  </w:t>
      </w:r>
    </w:p>
    <w:p w14:paraId="1DA00342" w14:textId="0D537234" w:rsidR="00B2144D" w:rsidRPr="00E043C5" w:rsidRDefault="009601BA" w:rsidP="00B2144D">
      <w:pPr>
        <w:spacing w:line="276" w:lineRule="auto"/>
        <w:rPr>
          <w:rFonts w:cs="Calibri"/>
        </w:rPr>
      </w:pPr>
      <w:r w:rsidRPr="00E043C5">
        <w:rPr>
          <w:rFonts w:cs="Calibri"/>
        </w:rPr>
        <w:lastRenderedPageBreak/>
        <w:t>Zasięg możliwego oddziaływania przedsięwzięcia n</w:t>
      </w:r>
      <w:r w:rsidR="00093CB4" w:rsidRPr="00E043C5">
        <w:rPr>
          <w:rFonts w:cs="Calibri"/>
        </w:rPr>
        <w:t xml:space="preserve">ie wykroczy poza granice działek nr ew. </w:t>
      </w:r>
      <w:r w:rsidR="00936702" w:rsidRPr="00E043C5">
        <w:rPr>
          <w:szCs w:val="20"/>
        </w:rPr>
        <w:t>10/1, 11/1, 12, 13, 14, 22/2 zlokalizowanych w obrębie Wielowicz w gm. Sośno oraz 52 i 53/8 w ob. Wysoka Krajeńska w gm. Sępólno Krajeńskie, a także o nr ew. 153/7 w ob. Suchorączek w gm. Więcbork</w:t>
      </w:r>
      <w:r w:rsidR="00117180" w:rsidRPr="00E043C5">
        <w:rPr>
          <w:rFonts w:cs="Calibri"/>
        </w:rPr>
        <w:t xml:space="preserve">, </w:t>
      </w:r>
      <w:r w:rsidR="00456BC3" w:rsidRPr="00E043C5">
        <w:rPr>
          <w:rFonts w:cs="Calibri"/>
        </w:rPr>
        <w:t>na których</w:t>
      </w:r>
      <w:r w:rsidRPr="00E043C5">
        <w:rPr>
          <w:rFonts w:cs="Calibri"/>
        </w:rPr>
        <w:t xml:space="preserve"> będzie ono realizowane. </w:t>
      </w:r>
    </w:p>
    <w:p w14:paraId="20781219" w14:textId="77777777" w:rsidR="009601BA" w:rsidRPr="00E043C5" w:rsidRDefault="009601BA" w:rsidP="009601BA">
      <w:pPr>
        <w:spacing w:line="276" w:lineRule="auto"/>
        <w:rPr>
          <w:rFonts w:cs="Calibri"/>
        </w:rPr>
      </w:pPr>
      <w:r w:rsidRPr="00E043C5">
        <w:t xml:space="preserve">Brak jest literatury tematu, która szeroko odnosiłaby się do wpływu elektrowni słonecznych na </w:t>
      </w:r>
      <w:r w:rsidRPr="00E043C5">
        <w:rPr>
          <w:rFonts w:cs="Calibri"/>
        </w:rPr>
        <w:t>środowisko przyrodnicze. Jednym z dostępnych naukowych opracowań jest publikacja pochodząca z 2013 r.</w:t>
      </w:r>
      <w:r w:rsidRPr="00E043C5">
        <w:rPr>
          <w:vertAlign w:val="superscript"/>
        </w:rPr>
        <w:footnoteReference w:id="4"/>
      </w:r>
      <w:r w:rsidRPr="00E043C5">
        <w:rPr>
          <w:rFonts w:cs="Calibri"/>
        </w:rPr>
        <w:t xml:space="preserve">, która porusza tematykę wpływu elektrowni słonecznych na środowisko przyrodnicze i środków minimalizujących potencjalnie negatywny wpływ tych inwestycji m.in. na ptaki, czerpiący głównie z raportu The </w:t>
      </w:r>
      <w:proofErr w:type="spellStart"/>
      <w:r w:rsidRPr="00E043C5">
        <w:rPr>
          <w:rFonts w:cs="Calibri"/>
        </w:rPr>
        <w:t>Royal</w:t>
      </w:r>
      <w:proofErr w:type="spellEnd"/>
      <w:r w:rsidRPr="00E043C5">
        <w:rPr>
          <w:rFonts w:cs="Calibri"/>
        </w:rPr>
        <w:t xml:space="preserve"> </w:t>
      </w:r>
      <w:proofErr w:type="spellStart"/>
      <w:r w:rsidRPr="00E043C5">
        <w:rPr>
          <w:rFonts w:cs="Calibri"/>
        </w:rPr>
        <w:t>Society</w:t>
      </w:r>
      <w:proofErr w:type="spellEnd"/>
      <w:r w:rsidRPr="00E043C5">
        <w:rPr>
          <w:rFonts w:cs="Calibri"/>
        </w:rPr>
        <w:t xml:space="preserve"> for the </w:t>
      </w:r>
      <w:proofErr w:type="spellStart"/>
      <w:r w:rsidRPr="00E043C5">
        <w:rPr>
          <w:rFonts w:cs="Calibri"/>
        </w:rPr>
        <w:t>Protection</w:t>
      </w:r>
      <w:proofErr w:type="spellEnd"/>
      <w:r w:rsidRPr="00E043C5">
        <w:rPr>
          <w:rFonts w:cs="Calibri"/>
        </w:rPr>
        <w:t xml:space="preserve"> of </w:t>
      </w:r>
      <w:proofErr w:type="spellStart"/>
      <w:r w:rsidRPr="00E043C5">
        <w:rPr>
          <w:rFonts w:cs="Calibri"/>
        </w:rPr>
        <w:t>Birds</w:t>
      </w:r>
      <w:proofErr w:type="spellEnd"/>
      <w:r w:rsidRPr="00E043C5">
        <w:rPr>
          <w:rFonts w:cs="Calibri"/>
        </w:rPr>
        <w:t> (RSPB)</w:t>
      </w:r>
      <w:r w:rsidRPr="00E043C5">
        <w:rPr>
          <w:vertAlign w:val="superscript"/>
        </w:rPr>
        <w:footnoteReference w:id="5"/>
      </w:r>
      <w:r w:rsidRPr="00E043C5">
        <w:rPr>
          <w:rFonts w:cs="Calibri"/>
        </w:rPr>
        <w:t xml:space="preserve"> opublikowanego w 2011 r. </w:t>
      </w:r>
    </w:p>
    <w:p w14:paraId="10BB84B1" w14:textId="169DF160" w:rsidR="008E7048" w:rsidRPr="00E043C5" w:rsidRDefault="009601BA" w:rsidP="00525B17">
      <w:pPr>
        <w:spacing w:before="360" w:after="480" w:line="276" w:lineRule="auto"/>
      </w:pPr>
      <w:r w:rsidRPr="00E043C5">
        <w:rPr>
          <w:rFonts w:cs="Calibri"/>
        </w:rPr>
        <w:t xml:space="preserve">Autorzy wskazują, że </w:t>
      </w:r>
      <w:r w:rsidRPr="00E043C5">
        <w:t>wpływ instalacji fotowoltaicznych na komponenty przyrodnicze, a przede wszystkim ptaki, zależy głównie od lokalizacji inwestycji, mogąc mieć cha</w:t>
      </w:r>
      <w:r w:rsidR="002923F3" w:rsidRPr="00E043C5">
        <w:t xml:space="preserve">rakter pośredni i bezpośredni. </w:t>
      </w:r>
    </w:p>
    <w:p w14:paraId="75E4E599" w14:textId="77777777" w:rsidR="009601BA" w:rsidRPr="00E043C5" w:rsidRDefault="009601BA" w:rsidP="003A3EDB">
      <w:pPr>
        <w:pStyle w:val="Akapitzlist"/>
        <w:numPr>
          <w:ilvl w:val="3"/>
          <w:numId w:val="45"/>
        </w:numPr>
        <w:spacing w:before="60" w:after="240" w:line="276" w:lineRule="auto"/>
        <w:ind w:left="1134" w:hanging="357"/>
        <w:contextualSpacing w:val="0"/>
        <w:rPr>
          <w:b/>
          <w:bCs/>
        </w:rPr>
      </w:pPr>
      <w:r w:rsidRPr="00E043C5">
        <w:rPr>
          <w:b/>
          <w:bCs/>
        </w:rPr>
        <w:t>Wpływ pośredni</w:t>
      </w:r>
    </w:p>
    <w:p w14:paraId="4DBF734A" w14:textId="70C24848" w:rsidR="008E7048" w:rsidRPr="00E043C5" w:rsidRDefault="009601BA" w:rsidP="00DD05B5">
      <w:pPr>
        <w:spacing w:after="240" w:line="276" w:lineRule="auto"/>
      </w:pPr>
      <w:r w:rsidRPr="00E043C5">
        <w:t>Eksploatacja tego typu instalacji może powodować: bezpośrednią utratę siedlisk naturalnych, fragmentację siedlisk i/lub ich modyfikację, zaburzenia związane ze straszeniem przebywających tam gatunków ptaków, głównie poprzez prace przy budowie parku solarnego i utrzymaniu jego późniejszej działalności. Wskazuje się, że są to raczej sugestie niż wyniki dobrze zaprojektowanyc</w:t>
      </w:r>
      <w:r w:rsidR="00490CEE" w:rsidRPr="00E043C5">
        <w:t>h i wykonanych badań naukowych.</w:t>
      </w:r>
    </w:p>
    <w:p w14:paraId="31C4FE15" w14:textId="77777777" w:rsidR="009601BA" w:rsidRPr="00E043C5" w:rsidRDefault="009601BA" w:rsidP="00D20A08">
      <w:pPr>
        <w:spacing w:before="60" w:after="240" w:line="276" w:lineRule="auto"/>
        <w:rPr>
          <w:b/>
          <w:bCs/>
        </w:rPr>
      </w:pPr>
      <w:r w:rsidRPr="00E043C5">
        <w:rPr>
          <w:b/>
          <w:bCs/>
        </w:rPr>
        <w:t xml:space="preserve">            2. Wpływ bezpośredni</w:t>
      </w:r>
    </w:p>
    <w:p w14:paraId="6D543ECC" w14:textId="77777777" w:rsidR="009601BA" w:rsidRPr="00E043C5" w:rsidRDefault="009601BA" w:rsidP="009601BA">
      <w:pPr>
        <w:spacing w:line="276" w:lineRule="auto"/>
      </w:pPr>
      <w:r w:rsidRPr="00E043C5">
        <w:t xml:space="preserve">Prawidłowa lokalizacja elektrowni słonecznej (na terenach nie wykorzystywanych intensywnie przez ptaki) może przyczynić się paradoksalnie do powstania alternatywnych miejsc żerowania, np. dla łuszczaków (fragmenty trawiaste i krzewy pomiędzy panelami i sektorami) oraz gniazdowania (panele są zakładane na specjalnych stojakach, które mogą być wykorzystywane przez niektóre gatunki do umieszczania gniazd). </w:t>
      </w:r>
    </w:p>
    <w:p w14:paraId="53FA09C6" w14:textId="77777777" w:rsidR="009601BA" w:rsidRPr="00E043C5" w:rsidRDefault="009601BA" w:rsidP="001F5D9A">
      <w:pPr>
        <w:spacing w:line="276" w:lineRule="auto"/>
      </w:pPr>
      <w:r w:rsidRPr="00E043C5">
        <w:t>Nie ma naukowych dowodów na istnienie ryzyka śmiertelności dla ptaków związanych z panelami słonecznych ogniw fotowoltaicznych.</w:t>
      </w:r>
    </w:p>
    <w:p w14:paraId="3A55DFE6" w14:textId="77777777" w:rsidR="009601BA" w:rsidRPr="00E043C5" w:rsidRDefault="009601BA" w:rsidP="001F5D9A">
      <w:pPr>
        <w:spacing w:line="276" w:lineRule="auto"/>
      </w:pPr>
      <w:r w:rsidRPr="00E043C5">
        <w:t xml:space="preserve">Strukturalnie ryzyko jest prawdopodobnie podobne do wielu innych wykonanych przez człowieka inwestycji, wykorzystujących płaskie, przeszklone przestrzenie (ekrany akustyczne, szyby wysokich budynków), ale panele słoneczne mogą być lokalizowane w bardziej newralgicznych miejscach dla ptaków. Ryzyko bezpośredniego oddziaływania parku solarnego wzrasta, gdy energia z niego odbierana jest przy pomocy tradycyjnej, naziemnej struktury elektro-energetycznej, gdyż sieci elektroenergetyczne stanowią ważne źródło śmiertelności ptaków. Z drugiej strony coraz większa część inwestycji OZE obsługiwana jest przy pomocy nowoczesnych, zakopanych w gruncie układów przewodów i w ten sposób wpinana jest w sieć ogólnokrajową. </w:t>
      </w:r>
    </w:p>
    <w:p w14:paraId="0B7B54C6" w14:textId="3FEF3DAB" w:rsidR="009601BA" w:rsidRPr="00E043C5" w:rsidRDefault="009601BA" w:rsidP="001F5D9A">
      <w:pPr>
        <w:spacing w:line="276" w:lineRule="auto"/>
      </w:pPr>
      <w:r w:rsidRPr="00E043C5">
        <w:t xml:space="preserve">Wskazuje się również na problem odbicia dotyczący głównie owadów składających jaja w wodzie (np. jętki, widelnice), które również mogą traktować panele jako obiekty wodne i </w:t>
      </w:r>
      <w:r w:rsidRPr="00E043C5">
        <w:lastRenderedPageBreak/>
        <w:t>składać na nich jaja, co w efekcie może oznaczać znaczny spadek sukcesu rozrodczego owadów</w:t>
      </w:r>
      <w:r w:rsidR="00C47856" w:rsidRPr="00E043C5">
        <w:t>,</w:t>
      </w:r>
      <w:r w:rsidRPr="00E043C5">
        <w:t xml:space="preserve"> a co za tym idzie ograniczenie zasobów pokarmowych dla ptaków. Problem ten jednak wydaje się dość łatwy do wyeliminowania poprzez stosowanie paneli posiadających białe granice i białe paski podziału, które zmniejszają znacznie przyciąganie bezkręgowców wodnych</w:t>
      </w:r>
      <w:r w:rsidRPr="00E043C5">
        <w:rPr>
          <w:rStyle w:val="Odwoanieprzypisudolnego"/>
        </w:rPr>
        <w:footnoteReference w:id="6"/>
      </w:r>
      <w:r w:rsidRPr="00E043C5">
        <w:t>.</w:t>
      </w:r>
    </w:p>
    <w:p w14:paraId="156FD7B8" w14:textId="77777777" w:rsidR="009601BA" w:rsidRPr="00E043C5" w:rsidRDefault="009601BA" w:rsidP="001F5D9A">
      <w:pPr>
        <w:spacing w:line="276" w:lineRule="auto"/>
      </w:pPr>
      <w:r w:rsidRPr="00E043C5">
        <w:t>Dobra lokalizacja elektrowni słonecznych nie musi powodować negatywnego wpływu na populacje ptaków, a samo wytwarzanie energii w sposób przyjaźniejszy środowisku jest dobre, gdyż nie trzeba rozwijać eksploatować źródeł nieodnawialnych.</w:t>
      </w:r>
    </w:p>
    <w:p w14:paraId="30C4451B" w14:textId="77777777" w:rsidR="008E7048" w:rsidRPr="00E043C5" w:rsidRDefault="008E7048" w:rsidP="001F5D9A">
      <w:pPr>
        <w:spacing w:line="276" w:lineRule="auto"/>
      </w:pPr>
    </w:p>
    <w:p w14:paraId="7EB372A0" w14:textId="44B6B82C" w:rsidR="009601BA" w:rsidRPr="00E043C5" w:rsidRDefault="009601BA" w:rsidP="001F5D9A">
      <w:pPr>
        <w:spacing w:line="276" w:lineRule="auto"/>
      </w:pPr>
      <w:r w:rsidRPr="00E043C5">
        <w:t>Zalecenia dotyczące wyboru potencjalnego miejsca lokalizacji elektrowni fotowoltaicznych:</w:t>
      </w:r>
    </w:p>
    <w:p w14:paraId="45415A96" w14:textId="7324DD01" w:rsidR="009601BA" w:rsidRPr="00E043C5" w:rsidRDefault="009601BA" w:rsidP="003A3EDB">
      <w:pPr>
        <w:pStyle w:val="Akapitzlist"/>
        <w:numPr>
          <w:ilvl w:val="0"/>
          <w:numId w:val="46"/>
        </w:numPr>
        <w:spacing w:before="60" w:after="120" w:line="276" w:lineRule="auto"/>
      </w:pPr>
      <w:r w:rsidRPr="00E043C5">
        <w:t xml:space="preserve">unikanie lokalizacji na obszarach stanowiących miejsce rozrodu lub intensywnego wykorzystania przez </w:t>
      </w:r>
      <w:r w:rsidR="002634A8" w:rsidRPr="00E043C5">
        <w:t xml:space="preserve">gatunki rzadkie i </w:t>
      </w:r>
      <w:proofErr w:type="spellStart"/>
      <w:r w:rsidR="002634A8" w:rsidRPr="00E043C5">
        <w:t>średnioliczne</w:t>
      </w:r>
      <w:proofErr w:type="spellEnd"/>
      <w:r w:rsidRPr="00E043C5">
        <w:t>,</w:t>
      </w:r>
    </w:p>
    <w:p w14:paraId="773D0D12" w14:textId="77777777" w:rsidR="009601BA" w:rsidRPr="00E043C5" w:rsidRDefault="009601BA" w:rsidP="003A3EDB">
      <w:pPr>
        <w:pStyle w:val="Akapitzlist"/>
        <w:numPr>
          <w:ilvl w:val="0"/>
          <w:numId w:val="46"/>
        </w:numPr>
        <w:spacing w:before="60" w:after="120" w:line="276" w:lineRule="auto"/>
      </w:pPr>
      <w:r w:rsidRPr="00E043C5">
        <w:t xml:space="preserve">pomiędzy sektorami paneli warto sadzić niskopienne żywopłoty, co zmniejsza ryzyko kolizji ptactwa wodnego, </w:t>
      </w:r>
    </w:p>
    <w:p w14:paraId="7C2B70E8" w14:textId="77777777" w:rsidR="009601BA" w:rsidRPr="00E043C5" w:rsidRDefault="009601BA" w:rsidP="003A3EDB">
      <w:pPr>
        <w:pStyle w:val="Akapitzlist"/>
        <w:numPr>
          <w:ilvl w:val="0"/>
          <w:numId w:val="46"/>
        </w:numPr>
        <w:spacing w:before="60" w:after="120" w:line="276" w:lineRule="auto"/>
      </w:pPr>
      <w:r w:rsidRPr="00E043C5">
        <w:t xml:space="preserve">przewody elektryczne odprowadzające energię z parku należy umieszczać pod ziemią, </w:t>
      </w:r>
    </w:p>
    <w:p w14:paraId="299780C6" w14:textId="77777777" w:rsidR="009601BA" w:rsidRPr="00E043C5" w:rsidRDefault="009601BA" w:rsidP="003A3EDB">
      <w:pPr>
        <w:pStyle w:val="Akapitzlist"/>
        <w:numPr>
          <w:ilvl w:val="0"/>
          <w:numId w:val="46"/>
        </w:numPr>
        <w:spacing w:before="60" w:after="120" w:line="276" w:lineRule="auto"/>
      </w:pPr>
      <w:r w:rsidRPr="00E043C5">
        <w:t xml:space="preserve">unikanie budowy w szczycie sezonu lęgowego, również naprawy eksploatacyjne o większej skali powinny być wykonywane poza tym okresem, </w:t>
      </w:r>
    </w:p>
    <w:p w14:paraId="3433F596" w14:textId="77777777" w:rsidR="009601BA" w:rsidRPr="00E043C5" w:rsidRDefault="009601BA" w:rsidP="003A3EDB">
      <w:pPr>
        <w:pStyle w:val="Akapitzlist"/>
        <w:numPr>
          <w:ilvl w:val="0"/>
          <w:numId w:val="46"/>
        </w:numPr>
        <w:spacing w:before="60" w:after="120" w:line="276" w:lineRule="auto"/>
      </w:pPr>
      <w:r w:rsidRPr="00E043C5">
        <w:t>fragmenty trawiaste pomiędzy ogniwami nie powinny być uprawiane z wykorzystaniem sztucznego nawożenia, herbicydów i pestycydów, najlepiej je wykaszać ręcznie, bądź poprzez wypas np. owiec,</w:t>
      </w:r>
    </w:p>
    <w:p w14:paraId="4861442C" w14:textId="77777777" w:rsidR="009601BA" w:rsidRPr="00E043C5" w:rsidRDefault="009601BA" w:rsidP="003A3EDB">
      <w:pPr>
        <w:pStyle w:val="Akapitzlist"/>
        <w:numPr>
          <w:ilvl w:val="0"/>
          <w:numId w:val="46"/>
        </w:numPr>
        <w:spacing w:before="60" w:after="120" w:line="276" w:lineRule="auto"/>
      </w:pPr>
      <w:r w:rsidRPr="00E043C5">
        <w:t>zezwolić na spontaniczną sukcesję roślinności pomiędzy pasami, np. ziół i chwastów, które stanowią doskonałe miejsca żerowania ptaków.</w:t>
      </w:r>
    </w:p>
    <w:p w14:paraId="56812D2A" w14:textId="70E3DEEC" w:rsidR="009601BA" w:rsidRPr="00E043C5" w:rsidRDefault="009601BA" w:rsidP="009601BA">
      <w:pPr>
        <w:spacing w:line="276" w:lineRule="auto"/>
      </w:pPr>
      <w:r w:rsidRPr="00E043C5">
        <w:t>Mając na uwadze powyższe, w kolejnych punktach przedstawiono ocenę potencjalnego oddziaływania danej inwestycji na środowisko, kt</w:t>
      </w:r>
      <w:r w:rsidR="00C96D8A" w:rsidRPr="00E043C5">
        <w:t>óra wykazała,</w:t>
      </w:r>
      <w:r w:rsidRPr="00E043C5">
        <w:t xml:space="preserve"> że zasięg oddziaływania na komponenty przyrodnicze będzie ogra</w:t>
      </w:r>
      <w:r w:rsidR="00501E1B" w:rsidRPr="00E043C5">
        <w:t>niczał się do działek, na których</w:t>
      </w:r>
      <w:r w:rsidRPr="00E043C5">
        <w:t xml:space="preserve"> zostanie zlokalizowana inwestycja oraz miejsca zajętego przez elementy instalacji. </w:t>
      </w:r>
    </w:p>
    <w:p w14:paraId="34AE94A7" w14:textId="30A3A130" w:rsidR="009601BA" w:rsidRPr="00E043C5" w:rsidRDefault="009601BA" w:rsidP="009601BA">
      <w:pPr>
        <w:spacing w:line="276" w:lineRule="auto"/>
        <w:rPr>
          <w:szCs w:val="22"/>
        </w:rPr>
      </w:pPr>
      <w:r w:rsidRPr="00E043C5">
        <w:t>Przeprowadzona analiza dla projektowanej inwestycji wykazała, że na etapie jej real</w:t>
      </w:r>
      <w:r w:rsidR="00456E64" w:rsidRPr="00E043C5">
        <w:t>izacji wystąpią oddziaływania</w:t>
      </w:r>
      <w:r w:rsidRPr="00E043C5">
        <w:t xml:space="preserve"> bezpośrednie i krótkoterminowe</w:t>
      </w:r>
      <w:r w:rsidR="002634A8" w:rsidRPr="00E043C5">
        <w:t>, które wiązać się będą</w:t>
      </w:r>
      <w:r w:rsidRPr="00E043C5">
        <w:t xml:space="preserve"> z emisj</w:t>
      </w:r>
      <w:r w:rsidR="002634A8" w:rsidRPr="00E043C5">
        <w:t>ą</w:t>
      </w:r>
      <w:r w:rsidRPr="00E043C5">
        <w:t xml:space="preserve"> gazów i pyłów do powietrza, emisją odpadów oraz emisją hałasu przez zastosowanie w procesie budowlanym sprzętu mechanicznego. </w:t>
      </w:r>
      <w:r w:rsidRPr="00E043C5">
        <w:rPr>
          <w:szCs w:val="22"/>
        </w:rPr>
        <w:t>Uciążliwość oraz zasięg oddziaływania hałasu związanego z robotami budowlanymi zależeć będzie od typu i liczby równocześnie pracujących maszyn oraz czasu ich pracy. Emisja pyłami i gazami, powstałymi na skutek działania maszyn niezbędnych do transportu i montażu elementów farm, wystąpi krótkotrwale, będzie niewielka i rozproszona oraz nie będzie w sposób istotny oddziaływać na otoczenie w zakresie ilości emitowanych substancji gazowych i pyłowych do powietrza. Ze względu na krótki czas prac montażowych nie będzie stanowić istotnego oddziaływania na środowisko.</w:t>
      </w:r>
    </w:p>
    <w:p w14:paraId="2B6E871F" w14:textId="707F60E6" w:rsidR="009601BA" w:rsidRPr="00E043C5" w:rsidRDefault="00D20A08" w:rsidP="00422336">
      <w:pPr>
        <w:spacing w:after="360" w:line="276" w:lineRule="auto"/>
      </w:pPr>
      <w:r w:rsidRPr="00E043C5">
        <w:br/>
      </w:r>
      <w:r w:rsidR="009601BA" w:rsidRPr="00E043C5">
        <w:t xml:space="preserve">Eksploatacja przedsięwzięcia nie będzie generowała emisji zanieczyszczeń do powietrza, emisji hałasu oraz nie będzie źródłem powstawania ścieków przemysłowych i bytowych. </w:t>
      </w:r>
      <w:r w:rsidR="00422336" w:rsidRPr="00E043C5">
        <w:t>Instalacja będzie bezobsługowa.</w:t>
      </w:r>
    </w:p>
    <w:p w14:paraId="33F766CE" w14:textId="55B7DC6E" w:rsidR="00F87171" w:rsidRPr="00E043C5" w:rsidRDefault="00B13162" w:rsidP="00F87171">
      <w:pPr>
        <w:pStyle w:val="Legenda"/>
        <w:keepNext/>
        <w:rPr>
          <w:color w:val="auto"/>
        </w:rPr>
      </w:pPr>
      <w:bookmarkStart w:id="332" w:name="_Toc107326000"/>
      <w:r w:rsidRPr="00E043C5">
        <w:rPr>
          <w:color w:val="auto"/>
        </w:rPr>
        <w:lastRenderedPageBreak/>
        <w:t xml:space="preserve">Tabela </w:t>
      </w:r>
      <w:r w:rsidRPr="00E043C5">
        <w:rPr>
          <w:noProof/>
          <w:color w:val="auto"/>
        </w:rPr>
        <w:fldChar w:fldCharType="begin"/>
      </w:r>
      <w:r w:rsidRPr="00E043C5">
        <w:rPr>
          <w:noProof/>
          <w:color w:val="auto"/>
        </w:rPr>
        <w:instrText xml:space="preserve"> SEQ Tabela \* ARABIC </w:instrText>
      </w:r>
      <w:r w:rsidRPr="00E043C5">
        <w:rPr>
          <w:noProof/>
          <w:color w:val="auto"/>
        </w:rPr>
        <w:fldChar w:fldCharType="separate"/>
      </w:r>
      <w:r w:rsidR="00577AED">
        <w:rPr>
          <w:noProof/>
          <w:color w:val="auto"/>
        </w:rPr>
        <w:t>15</w:t>
      </w:r>
      <w:r w:rsidRPr="00E043C5">
        <w:rPr>
          <w:noProof/>
          <w:color w:val="auto"/>
        </w:rPr>
        <w:fldChar w:fldCharType="end"/>
      </w:r>
      <w:r w:rsidRPr="00E043C5">
        <w:rPr>
          <w:color w:val="auto"/>
        </w:rPr>
        <w:t xml:space="preserve">. </w:t>
      </w:r>
      <w:r w:rsidR="00F87171" w:rsidRPr="00E043C5">
        <w:rPr>
          <w:color w:val="auto"/>
        </w:rPr>
        <w:t>Przewidywane znaczące oddziaływania planowanego przedsięwzięcia na środowisko, obejmujące bezpośrednie, pośrednie, wtórne, skumulowane, krótko-, średnio- i długoterminowe, stałe i chwilowe oddziaływania na środowisko</w:t>
      </w:r>
      <w:bookmarkEnd w:id="332"/>
    </w:p>
    <w:tbl>
      <w:tblPr>
        <w:tblStyle w:val="Jasnalistaakcent1"/>
        <w:tblW w:w="906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265"/>
        <w:gridCol w:w="3122"/>
        <w:gridCol w:w="2978"/>
      </w:tblGrid>
      <w:tr w:rsidR="00E043C5" w:rsidRPr="00E043C5" w14:paraId="54188E76" w14:textId="77777777" w:rsidTr="00422336">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704" w:type="dxa"/>
            <w:vMerge w:val="restart"/>
            <w:tcBorders>
              <w:top w:val="single" w:sz="4" w:space="0" w:color="auto"/>
              <w:left w:val="single" w:sz="4" w:space="0" w:color="auto"/>
              <w:bottom w:val="single" w:sz="4" w:space="0" w:color="auto"/>
              <w:right w:val="single" w:sz="4" w:space="0" w:color="auto"/>
            </w:tcBorders>
            <w:shd w:val="clear" w:color="auto" w:fill="FFD189" w:themeFill="text2" w:themeFillTint="40"/>
            <w:hideMark/>
          </w:tcPr>
          <w:p w14:paraId="4A428A2D" w14:textId="77777777" w:rsidR="009601BA" w:rsidRPr="00E043C5" w:rsidRDefault="009601BA" w:rsidP="00EA4740">
            <w:pPr>
              <w:jc w:val="center"/>
              <w:rPr>
                <w:bCs w:val="0"/>
                <w:color w:val="auto"/>
                <w:sz w:val="18"/>
                <w:szCs w:val="18"/>
              </w:rPr>
            </w:pPr>
            <w:r w:rsidRPr="00E043C5">
              <w:rPr>
                <w:color w:val="auto"/>
                <w:sz w:val="18"/>
                <w:szCs w:val="18"/>
              </w:rPr>
              <w:t>Lp.</w:t>
            </w:r>
          </w:p>
        </w:tc>
        <w:tc>
          <w:tcPr>
            <w:tcW w:w="2265" w:type="dxa"/>
            <w:vMerge w:val="restart"/>
            <w:tcBorders>
              <w:top w:val="single" w:sz="4" w:space="0" w:color="auto"/>
              <w:left w:val="single" w:sz="4" w:space="0" w:color="auto"/>
              <w:bottom w:val="single" w:sz="4" w:space="0" w:color="auto"/>
              <w:right w:val="single" w:sz="4" w:space="0" w:color="auto"/>
            </w:tcBorders>
            <w:shd w:val="clear" w:color="auto" w:fill="FFD189" w:themeFill="text2" w:themeFillTint="40"/>
            <w:hideMark/>
          </w:tcPr>
          <w:p w14:paraId="75BBB8FC" w14:textId="77777777" w:rsidR="009601BA" w:rsidRPr="00E043C5" w:rsidRDefault="009601BA" w:rsidP="00EA4740">
            <w:pPr>
              <w:jc w:val="center"/>
              <w:cnfStyle w:val="100000000000" w:firstRow="1" w:lastRow="0" w:firstColumn="0" w:lastColumn="0" w:oddVBand="0" w:evenVBand="0" w:oddHBand="0" w:evenHBand="0" w:firstRowFirstColumn="0" w:firstRowLastColumn="0" w:lastRowFirstColumn="0" w:lastRowLastColumn="0"/>
              <w:rPr>
                <w:bCs w:val="0"/>
                <w:color w:val="auto"/>
                <w:sz w:val="18"/>
                <w:szCs w:val="18"/>
              </w:rPr>
            </w:pPr>
            <w:r w:rsidRPr="00E043C5">
              <w:rPr>
                <w:color w:val="auto"/>
                <w:sz w:val="18"/>
                <w:szCs w:val="18"/>
              </w:rPr>
              <w:t>Rodzaj oddziaływania</w:t>
            </w:r>
          </w:p>
        </w:tc>
        <w:tc>
          <w:tcPr>
            <w:tcW w:w="6100" w:type="dxa"/>
            <w:gridSpan w:val="2"/>
            <w:tcBorders>
              <w:top w:val="single" w:sz="4" w:space="0" w:color="auto"/>
              <w:left w:val="single" w:sz="4" w:space="0" w:color="auto"/>
              <w:bottom w:val="single" w:sz="4" w:space="0" w:color="auto"/>
              <w:right w:val="single" w:sz="4" w:space="0" w:color="auto"/>
            </w:tcBorders>
            <w:shd w:val="clear" w:color="auto" w:fill="FFD189" w:themeFill="text2" w:themeFillTint="40"/>
            <w:hideMark/>
          </w:tcPr>
          <w:p w14:paraId="3DB4972E" w14:textId="77777777" w:rsidR="009601BA" w:rsidRPr="00E043C5" w:rsidRDefault="009601BA" w:rsidP="00EA4740">
            <w:pPr>
              <w:jc w:val="center"/>
              <w:cnfStyle w:val="100000000000" w:firstRow="1" w:lastRow="0" w:firstColumn="0" w:lastColumn="0" w:oddVBand="0" w:evenVBand="0" w:oddHBand="0" w:evenHBand="0" w:firstRowFirstColumn="0" w:firstRowLastColumn="0" w:lastRowFirstColumn="0" w:lastRowLastColumn="0"/>
              <w:rPr>
                <w:bCs w:val="0"/>
                <w:color w:val="auto"/>
                <w:sz w:val="18"/>
                <w:szCs w:val="18"/>
              </w:rPr>
            </w:pPr>
            <w:r w:rsidRPr="00E043C5">
              <w:rPr>
                <w:color w:val="auto"/>
                <w:sz w:val="18"/>
                <w:szCs w:val="18"/>
              </w:rPr>
              <w:t>Etap przedsięwzięcia</w:t>
            </w:r>
          </w:p>
        </w:tc>
      </w:tr>
      <w:tr w:rsidR="00E043C5" w:rsidRPr="00E043C5" w14:paraId="189CFA77" w14:textId="77777777" w:rsidTr="00422336">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4D1E1B09" w14:textId="77777777" w:rsidR="009601BA" w:rsidRPr="00E043C5" w:rsidRDefault="009601BA" w:rsidP="00EA4740">
            <w:pPr>
              <w:jc w:val="left"/>
              <w:rPr>
                <w:color w:val="auto"/>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FFFDC4" w14:textId="77777777" w:rsidR="009601BA" w:rsidRPr="00E043C5" w:rsidRDefault="009601BA" w:rsidP="00EA4740">
            <w:pPr>
              <w:jc w:val="left"/>
              <w:cnfStyle w:val="100000000000" w:firstRow="1" w:lastRow="0" w:firstColumn="0" w:lastColumn="0" w:oddVBand="0" w:evenVBand="0" w:oddHBand="0" w:evenHBand="0" w:firstRowFirstColumn="0" w:firstRowLastColumn="0" w:lastRowFirstColumn="0" w:lastRowLastColumn="0"/>
              <w:rPr>
                <w:color w:val="auto"/>
                <w:sz w:val="18"/>
                <w:szCs w:val="18"/>
              </w:rPr>
            </w:pPr>
          </w:p>
        </w:tc>
        <w:tc>
          <w:tcPr>
            <w:tcW w:w="3122" w:type="dxa"/>
            <w:tcBorders>
              <w:top w:val="single" w:sz="4" w:space="0" w:color="auto"/>
              <w:left w:val="single" w:sz="4" w:space="0" w:color="auto"/>
              <w:bottom w:val="single" w:sz="4" w:space="0" w:color="auto"/>
              <w:right w:val="single" w:sz="4" w:space="0" w:color="auto"/>
            </w:tcBorders>
            <w:shd w:val="clear" w:color="auto" w:fill="FFD189" w:themeFill="text2" w:themeFillTint="40"/>
            <w:hideMark/>
          </w:tcPr>
          <w:p w14:paraId="75B70557" w14:textId="77777777" w:rsidR="009601BA" w:rsidRPr="00E043C5" w:rsidRDefault="009601BA" w:rsidP="00EA4740">
            <w:pPr>
              <w:jc w:val="center"/>
              <w:cnfStyle w:val="100000000000" w:firstRow="1" w:lastRow="0" w:firstColumn="0" w:lastColumn="0" w:oddVBand="0" w:evenVBand="0" w:oddHBand="0" w:evenHBand="0" w:firstRowFirstColumn="0" w:firstRowLastColumn="0" w:lastRowFirstColumn="0" w:lastRowLastColumn="0"/>
              <w:rPr>
                <w:bCs w:val="0"/>
                <w:color w:val="auto"/>
                <w:sz w:val="18"/>
                <w:szCs w:val="18"/>
              </w:rPr>
            </w:pPr>
            <w:r w:rsidRPr="00E043C5">
              <w:rPr>
                <w:color w:val="auto"/>
                <w:sz w:val="18"/>
                <w:szCs w:val="18"/>
              </w:rPr>
              <w:t xml:space="preserve">Realizacja </w:t>
            </w:r>
          </w:p>
        </w:tc>
        <w:tc>
          <w:tcPr>
            <w:tcW w:w="2978" w:type="dxa"/>
            <w:tcBorders>
              <w:top w:val="single" w:sz="4" w:space="0" w:color="auto"/>
              <w:left w:val="single" w:sz="4" w:space="0" w:color="auto"/>
              <w:bottom w:val="single" w:sz="4" w:space="0" w:color="auto"/>
              <w:right w:val="single" w:sz="4" w:space="0" w:color="auto"/>
            </w:tcBorders>
            <w:shd w:val="clear" w:color="auto" w:fill="FFD189" w:themeFill="text2" w:themeFillTint="40"/>
            <w:hideMark/>
          </w:tcPr>
          <w:p w14:paraId="0954E334" w14:textId="77777777" w:rsidR="009601BA" w:rsidRPr="00E043C5" w:rsidRDefault="009601BA" w:rsidP="00EA4740">
            <w:pPr>
              <w:jc w:val="center"/>
              <w:cnfStyle w:val="100000000000" w:firstRow="1" w:lastRow="0" w:firstColumn="0" w:lastColumn="0" w:oddVBand="0" w:evenVBand="0" w:oddHBand="0" w:evenHBand="0" w:firstRowFirstColumn="0" w:firstRowLastColumn="0" w:lastRowFirstColumn="0" w:lastRowLastColumn="0"/>
              <w:rPr>
                <w:bCs w:val="0"/>
                <w:color w:val="auto"/>
                <w:sz w:val="18"/>
                <w:szCs w:val="18"/>
              </w:rPr>
            </w:pPr>
            <w:r w:rsidRPr="00E043C5">
              <w:rPr>
                <w:color w:val="auto"/>
                <w:sz w:val="18"/>
                <w:szCs w:val="18"/>
              </w:rPr>
              <w:t>Eksploatacja</w:t>
            </w:r>
          </w:p>
        </w:tc>
      </w:tr>
      <w:tr w:rsidR="00E043C5" w:rsidRPr="00E043C5" w14:paraId="49E9EABE" w14:textId="77777777" w:rsidTr="004223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F8B323" w:themeColor="accent1"/>
            </w:tcBorders>
            <w:hideMark/>
          </w:tcPr>
          <w:p w14:paraId="59416006" w14:textId="77777777" w:rsidR="009601BA" w:rsidRPr="00E043C5" w:rsidRDefault="009601BA" w:rsidP="00EA4740">
            <w:pPr>
              <w:jc w:val="center"/>
              <w:rPr>
                <w:sz w:val="18"/>
                <w:szCs w:val="18"/>
              </w:rPr>
            </w:pPr>
            <w:r w:rsidRPr="00E043C5">
              <w:rPr>
                <w:sz w:val="18"/>
                <w:szCs w:val="18"/>
              </w:rPr>
              <w:t>1.</w:t>
            </w:r>
          </w:p>
        </w:tc>
        <w:tc>
          <w:tcPr>
            <w:tcW w:w="2265" w:type="dxa"/>
            <w:tcBorders>
              <w:top w:val="single" w:sz="4" w:space="0" w:color="auto"/>
              <w:left w:val="single" w:sz="4" w:space="0" w:color="auto"/>
              <w:bottom w:val="single" w:sz="4" w:space="0" w:color="auto"/>
              <w:right w:val="single" w:sz="4" w:space="0" w:color="auto"/>
            </w:tcBorders>
            <w:hideMark/>
          </w:tcPr>
          <w:p w14:paraId="3C0DBA3F" w14:textId="77777777" w:rsidR="009601BA" w:rsidRPr="00E043C5" w:rsidRDefault="009601BA" w:rsidP="00EA4740">
            <w:pPr>
              <w:jc w:val="left"/>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Bezpośrednie</w:t>
            </w:r>
          </w:p>
        </w:tc>
        <w:tc>
          <w:tcPr>
            <w:tcW w:w="3122" w:type="dxa"/>
            <w:tcBorders>
              <w:top w:val="single" w:sz="4" w:space="0" w:color="auto"/>
              <w:left w:val="single" w:sz="4" w:space="0" w:color="auto"/>
              <w:bottom w:val="single" w:sz="4" w:space="0" w:color="auto"/>
              <w:right w:val="single" w:sz="4" w:space="0" w:color="auto"/>
            </w:tcBorders>
            <w:hideMark/>
          </w:tcPr>
          <w:p w14:paraId="75AEC439" w14:textId="77777777" w:rsidR="009601BA" w:rsidRPr="00E043C5" w:rsidRDefault="009601BA" w:rsidP="00EA4740">
            <w:pPr>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czasowo zwiększona emisja hałasu i pyłów wynikająca z prowadzenia robót montażowych</w:t>
            </w:r>
          </w:p>
        </w:tc>
        <w:tc>
          <w:tcPr>
            <w:tcW w:w="2978" w:type="dxa"/>
            <w:tcBorders>
              <w:top w:val="single" w:sz="4" w:space="0" w:color="auto"/>
              <w:left w:val="single" w:sz="4" w:space="0" w:color="auto"/>
              <w:bottom w:val="single" w:sz="4" w:space="0" w:color="auto"/>
              <w:right w:val="single" w:sz="4" w:space="0" w:color="auto"/>
            </w:tcBorders>
            <w:hideMark/>
          </w:tcPr>
          <w:p w14:paraId="4CAAA788" w14:textId="77777777" w:rsidR="009601BA" w:rsidRPr="00E043C5" w:rsidRDefault="009601BA" w:rsidP="00EA4740">
            <w:pPr>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Zmiany krajobrazowe, wprowadzenie nowych elementów do środowiska (konstrukcja paneli)</w:t>
            </w:r>
          </w:p>
        </w:tc>
      </w:tr>
      <w:tr w:rsidR="00E043C5" w:rsidRPr="00E043C5" w14:paraId="05C60FB8" w14:textId="77777777" w:rsidTr="00422336">
        <w:trPr>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hideMark/>
          </w:tcPr>
          <w:p w14:paraId="2DDF48CD" w14:textId="77777777" w:rsidR="009601BA" w:rsidRPr="00E043C5" w:rsidRDefault="009601BA" w:rsidP="00EA4740">
            <w:pPr>
              <w:jc w:val="center"/>
              <w:rPr>
                <w:sz w:val="18"/>
                <w:szCs w:val="18"/>
              </w:rPr>
            </w:pPr>
            <w:r w:rsidRPr="00E043C5">
              <w:rPr>
                <w:sz w:val="18"/>
                <w:szCs w:val="18"/>
              </w:rPr>
              <w:t>2.</w:t>
            </w:r>
          </w:p>
        </w:tc>
        <w:tc>
          <w:tcPr>
            <w:tcW w:w="2265" w:type="dxa"/>
            <w:tcBorders>
              <w:top w:val="single" w:sz="4" w:space="0" w:color="auto"/>
              <w:left w:val="single" w:sz="4" w:space="0" w:color="auto"/>
              <w:bottom w:val="single" w:sz="4" w:space="0" w:color="auto"/>
              <w:right w:val="single" w:sz="4" w:space="0" w:color="auto"/>
            </w:tcBorders>
            <w:hideMark/>
          </w:tcPr>
          <w:p w14:paraId="69F8A8C7" w14:textId="77777777" w:rsidR="009601BA" w:rsidRPr="00E043C5" w:rsidRDefault="009601BA" w:rsidP="00EA4740">
            <w:pPr>
              <w:jc w:val="left"/>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Pośrednie</w:t>
            </w:r>
          </w:p>
        </w:tc>
        <w:tc>
          <w:tcPr>
            <w:tcW w:w="3122" w:type="dxa"/>
            <w:tcBorders>
              <w:top w:val="single" w:sz="4" w:space="0" w:color="auto"/>
              <w:left w:val="single" w:sz="4" w:space="0" w:color="auto"/>
              <w:bottom w:val="single" w:sz="4" w:space="0" w:color="auto"/>
              <w:right w:val="single" w:sz="4" w:space="0" w:color="auto"/>
            </w:tcBorders>
            <w:hideMark/>
          </w:tcPr>
          <w:p w14:paraId="036FBF00" w14:textId="77777777" w:rsidR="009601BA" w:rsidRPr="00E043C5" w:rsidRDefault="009601BA" w:rsidP="00EA4740">
            <w:pPr>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 xml:space="preserve">bezpośrednia utrata bądź fragmentacja siedlisk przyrodniczych </w:t>
            </w:r>
          </w:p>
        </w:tc>
        <w:tc>
          <w:tcPr>
            <w:tcW w:w="2978" w:type="dxa"/>
            <w:tcBorders>
              <w:top w:val="single" w:sz="4" w:space="0" w:color="auto"/>
              <w:left w:val="single" w:sz="4" w:space="0" w:color="auto"/>
              <w:bottom w:val="single" w:sz="4" w:space="0" w:color="auto"/>
              <w:right w:val="single" w:sz="4" w:space="0" w:color="auto"/>
            </w:tcBorders>
            <w:hideMark/>
          </w:tcPr>
          <w:p w14:paraId="70FF1B45" w14:textId="77777777" w:rsidR="009601BA" w:rsidRPr="00E043C5" w:rsidRDefault="009601BA" w:rsidP="00EA4740">
            <w:pPr>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nie zachodzi</w:t>
            </w:r>
          </w:p>
        </w:tc>
      </w:tr>
      <w:tr w:rsidR="00E043C5" w:rsidRPr="00E043C5" w14:paraId="2ED312C9" w14:textId="77777777" w:rsidTr="004223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F8B323" w:themeColor="accent1"/>
            </w:tcBorders>
            <w:hideMark/>
          </w:tcPr>
          <w:p w14:paraId="1A55BDD1" w14:textId="77777777" w:rsidR="009601BA" w:rsidRPr="00E043C5" w:rsidRDefault="009601BA" w:rsidP="00EA4740">
            <w:pPr>
              <w:jc w:val="center"/>
              <w:rPr>
                <w:sz w:val="18"/>
                <w:szCs w:val="18"/>
              </w:rPr>
            </w:pPr>
            <w:r w:rsidRPr="00E043C5">
              <w:rPr>
                <w:sz w:val="18"/>
                <w:szCs w:val="18"/>
              </w:rPr>
              <w:t>3.</w:t>
            </w:r>
          </w:p>
        </w:tc>
        <w:tc>
          <w:tcPr>
            <w:tcW w:w="2265" w:type="dxa"/>
            <w:tcBorders>
              <w:top w:val="single" w:sz="4" w:space="0" w:color="auto"/>
              <w:left w:val="single" w:sz="4" w:space="0" w:color="auto"/>
              <w:bottom w:val="single" w:sz="4" w:space="0" w:color="auto"/>
              <w:right w:val="single" w:sz="4" w:space="0" w:color="auto"/>
            </w:tcBorders>
            <w:hideMark/>
          </w:tcPr>
          <w:p w14:paraId="665FC8B3" w14:textId="77777777" w:rsidR="009601BA" w:rsidRPr="00E043C5" w:rsidRDefault="009601BA" w:rsidP="00EA4740">
            <w:pPr>
              <w:jc w:val="left"/>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Wtórne</w:t>
            </w:r>
          </w:p>
        </w:tc>
        <w:tc>
          <w:tcPr>
            <w:tcW w:w="3122" w:type="dxa"/>
            <w:tcBorders>
              <w:top w:val="single" w:sz="4" w:space="0" w:color="auto"/>
              <w:left w:val="single" w:sz="4" w:space="0" w:color="auto"/>
              <w:bottom w:val="single" w:sz="4" w:space="0" w:color="auto"/>
              <w:right w:val="single" w:sz="4" w:space="0" w:color="auto"/>
            </w:tcBorders>
            <w:hideMark/>
          </w:tcPr>
          <w:p w14:paraId="03A369B3" w14:textId="77777777" w:rsidR="009601BA" w:rsidRPr="00E043C5" w:rsidRDefault="009601BA" w:rsidP="00EA4740">
            <w:pPr>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nie zachodzi</w:t>
            </w:r>
          </w:p>
        </w:tc>
        <w:tc>
          <w:tcPr>
            <w:tcW w:w="2978" w:type="dxa"/>
            <w:tcBorders>
              <w:top w:val="single" w:sz="4" w:space="0" w:color="auto"/>
              <w:left w:val="single" w:sz="4" w:space="0" w:color="auto"/>
              <w:bottom w:val="single" w:sz="4" w:space="0" w:color="auto"/>
            </w:tcBorders>
            <w:hideMark/>
          </w:tcPr>
          <w:p w14:paraId="2F1AB65E" w14:textId="77777777" w:rsidR="009601BA" w:rsidRPr="00E043C5" w:rsidRDefault="009601BA" w:rsidP="00EA4740">
            <w:pPr>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 xml:space="preserve">nie zachodzi </w:t>
            </w:r>
          </w:p>
        </w:tc>
      </w:tr>
      <w:tr w:rsidR="00E043C5" w:rsidRPr="00E043C5" w14:paraId="7BD2D820" w14:textId="77777777" w:rsidTr="00422336">
        <w:trPr>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2846C4D" w14:textId="1B8C0FF4" w:rsidR="009601BA" w:rsidRPr="00E043C5" w:rsidRDefault="005B77EC" w:rsidP="00EA4740">
            <w:pPr>
              <w:jc w:val="center"/>
              <w:rPr>
                <w:sz w:val="18"/>
                <w:szCs w:val="18"/>
              </w:rPr>
            </w:pPr>
            <w:r w:rsidRPr="00E043C5">
              <w:rPr>
                <w:sz w:val="18"/>
                <w:szCs w:val="18"/>
              </w:rPr>
              <w:t>4.</w:t>
            </w:r>
          </w:p>
        </w:tc>
        <w:tc>
          <w:tcPr>
            <w:tcW w:w="2265" w:type="dxa"/>
            <w:tcBorders>
              <w:top w:val="single" w:sz="4" w:space="0" w:color="auto"/>
              <w:left w:val="single" w:sz="4" w:space="0" w:color="auto"/>
              <w:bottom w:val="single" w:sz="4" w:space="0" w:color="auto"/>
              <w:right w:val="single" w:sz="4" w:space="0" w:color="auto"/>
            </w:tcBorders>
            <w:hideMark/>
          </w:tcPr>
          <w:p w14:paraId="5D3BCA85" w14:textId="77777777" w:rsidR="009601BA" w:rsidRPr="00E043C5" w:rsidRDefault="009601BA" w:rsidP="00EA4740">
            <w:pPr>
              <w:jc w:val="left"/>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Chwilowe</w:t>
            </w:r>
          </w:p>
        </w:tc>
        <w:tc>
          <w:tcPr>
            <w:tcW w:w="3122" w:type="dxa"/>
            <w:tcBorders>
              <w:top w:val="single" w:sz="4" w:space="0" w:color="auto"/>
              <w:left w:val="single" w:sz="4" w:space="0" w:color="auto"/>
              <w:bottom w:val="single" w:sz="4" w:space="0" w:color="auto"/>
              <w:right w:val="single" w:sz="4" w:space="0" w:color="auto"/>
            </w:tcBorders>
            <w:hideMark/>
          </w:tcPr>
          <w:p w14:paraId="59D53698" w14:textId="477E26C5" w:rsidR="009601BA" w:rsidRPr="00E043C5" w:rsidRDefault="005B77EC" w:rsidP="003A3EDB">
            <w:pPr>
              <w:pStyle w:val="Akapitzlist"/>
              <w:numPr>
                <w:ilvl w:val="0"/>
                <w:numId w:val="49"/>
              </w:numPr>
              <w:ind w:left="360"/>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transport elementów konstrukcji farmy fotowoltaicznej, podobnie w przypadku likwidacji inwestycji, po przewidywanym okresie eksploatacji, nastąpi wywóz elementów konstrukcji oraz odpadów, powstałych po ich zdemontowaniu</w:t>
            </w:r>
            <w:r w:rsidR="00BC51D2" w:rsidRPr="00E043C5">
              <w:rPr>
                <w:sz w:val="18"/>
                <w:szCs w:val="18"/>
              </w:rPr>
              <w:t xml:space="preserve"> </w:t>
            </w:r>
            <w:r w:rsidRPr="00E043C5">
              <w:rPr>
                <w:sz w:val="18"/>
                <w:szCs w:val="18"/>
              </w:rPr>
              <w:t>czasowo zwiększona emisja hałasu i pyłów wynikająca z prowadzenia robót montażowych</w:t>
            </w:r>
          </w:p>
        </w:tc>
        <w:tc>
          <w:tcPr>
            <w:tcW w:w="2978" w:type="dxa"/>
            <w:tcBorders>
              <w:top w:val="single" w:sz="4" w:space="0" w:color="auto"/>
              <w:left w:val="single" w:sz="4" w:space="0" w:color="auto"/>
              <w:bottom w:val="single" w:sz="4" w:space="0" w:color="auto"/>
              <w:right w:val="single" w:sz="4" w:space="0" w:color="auto"/>
            </w:tcBorders>
          </w:tcPr>
          <w:p w14:paraId="639C3CBC" w14:textId="1C2A3DA8" w:rsidR="009601BA" w:rsidRPr="00E043C5" w:rsidRDefault="005B77EC" w:rsidP="00EA4740">
            <w:pPr>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nie zachodzi</w:t>
            </w:r>
          </w:p>
        </w:tc>
      </w:tr>
      <w:tr w:rsidR="00E043C5" w:rsidRPr="00E043C5" w14:paraId="2212B8C3" w14:textId="77777777" w:rsidTr="004223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F8B323" w:themeColor="accent1"/>
            </w:tcBorders>
            <w:hideMark/>
          </w:tcPr>
          <w:p w14:paraId="62BA500A" w14:textId="0772908C" w:rsidR="009601BA" w:rsidRPr="00E043C5" w:rsidRDefault="005B77EC" w:rsidP="00EA4740">
            <w:pPr>
              <w:jc w:val="center"/>
              <w:rPr>
                <w:sz w:val="18"/>
                <w:szCs w:val="18"/>
              </w:rPr>
            </w:pPr>
            <w:r w:rsidRPr="00E043C5">
              <w:rPr>
                <w:sz w:val="18"/>
                <w:szCs w:val="18"/>
              </w:rPr>
              <w:t>5</w:t>
            </w:r>
            <w:r w:rsidR="009601BA" w:rsidRPr="00E043C5">
              <w:rPr>
                <w:sz w:val="18"/>
                <w:szCs w:val="18"/>
              </w:rPr>
              <w:t>.</w:t>
            </w:r>
          </w:p>
        </w:tc>
        <w:tc>
          <w:tcPr>
            <w:tcW w:w="2265" w:type="dxa"/>
            <w:tcBorders>
              <w:top w:val="single" w:sz="4" w:space="0" w:color="auto"/>
              <w:left w:val="single" w:sz="4" w:space="0" w:color="auto"/>
              <w:bottom w:val="single" w:sz="4" w:space="0" w:color="auto"/>
              <w:right w:val="single" w:sz="4" w:space="0" w:color="auto"/>
            </w:tcBorders>
            <w:hideMark/>
          </w:tcPr>
          <w:p w14:paraId="209D78C2" w14:textId="77777777" w:rsidR="009601BA" w:rsidRPr="00E043C5" w:rsidRDefault="009601BA" w:rsidP="00EA4740">
            <w:pPr>
              <w:jc w:val="left"/>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Krótkoterminowe</w:t>
            </w:r>
          </w:p>
        </w:tc>
        <w:tc>
          <w:tcPr>
            <w:tcW w:w="3122" w:type="dxa"/>
            <w:tcBorders>
              <w:top w:val="single" w:sz="4" w:space="0" w:color="auto"/>
              <w:left w:val="single" w:sz="4" w:space="0" w:color="auto"/>
              <w:bottom w:val="single" w:sz="4" w:space="0" w:color="auto"/>
              <w:right w:val="single" w:sz="4" w:space="0" w:color="auto"/>
            </w:tcBorders>
            <w:hideMark/>
          </w:tcPr>
          <w:p w14:paraId="542E7E3F" w14:textId="77777777" w:rsidR="009601BA" w:rsidRPr="00E043C5" w:rsidRDefault="009601BA" w:rsidP="003A3EDB">
            <w:pPr>
              <w:pStyle w:val="Akapitzlist"/>
              <w:numPr>
                <w:ilvl w:val="0"/>
                <w:numId w:val="47"/>
              </w:numPr>
              <w:spacing w:before="60" w:after="120" w:line="276" w:lineRule="auto"/>
              <w:ind w:left="318" w:hanging="241"/>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 xml:space="preserve">czasowo zwiększona emisja hałasu i pyłów wynikająca z prowadzenia robót montażowych, </w:t>
            </w:r>
          </w:p>
          <w:p w14:paraId="16AE1393" w14:textId="77777777" w:rsidR="009601BA" w:rsidRPr="00E043C5" w:rsidRDefault="009601BA" w:rsidP="003A3EDB">
            <w:pPr>
              <w:pStyle w:val="Akapitzlist"/>
              <w:numPr>
                <w:ilvl w:val="0"/>
                <w:numId w:val="47"/>
              </w:numPr>
              <w:spacing w:before="60" w:after="120" w:line="276" w:lineRule="auto"/>
              <w:ind w:left="318" w:hanging="241"/>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ingerencja w środowisko gruntowe (wykopy)</w:t>
            </w:r>
          </w:p>
        </w:tc>
        <w:tc>
          <w:tcPr>
            <w:tcW w:w="2978" w:type="dxa"/>
            <w:tcBorders>
              <w:top w:val="single" w:sz="4" w:space="0" w:color="auto"/>
              <w:left w:val="single" w:sz="4" w:space="0" w:color="auto"/>
              <w:bottom w:val="single" w:sz="4" w:space="0" w:color="auto"/>
              <w:right w:val="single" w:sz="4" w:space="0" w:color="auto"/>
            </w:tcBorders>
            <w:hideMark/>
          </w:tcPr>
          <w:p w14:paraId="2F31BC54" w14:textId="77777777" w:rsidR="009601BA" w:rsidRPr="00E043C5" w:rsidRDefault="009601BA" w:rsidP="00EA4740">
            <w:pPr>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nie zachodzi</w:t>
            </w:r>
          </w:p>
        </w:tc>
      </w:tr>
      <w:tr w:rsidR="00E043C5" w:rsidRPr="00E043C5" w14:paraId="38B49DBE" w14:textId="77777777" w:rsidTr="00422336">
        <w:trPr>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hideMark/>
          </w:tcPr>
          <w:p w14:paraId="4346C6F0" w14:textId="50C3B990" w:rsidR="009601BA" w:rsidRPr="00E043C5" w:rsidRDefault="005B77EC" w:rsidP="00EA4740">
            <w:pPr>
              <w:jc w:val="center"/>
              <w:rPr>
                <w:sz w:val="18"/>
                <w:szCs w:val="18"/>
              </w:rPr>
            </w:pPr>
            <w:r w:rsidRPr="00E043C5">
              <w:rPr>
                <w:sz w:val="18"/>
                <w:szCs w:val="18"/>
              </w:rPr>
              <w:t>6</w:t>
            </w:r>
            <w:r w:rsidR="009601BA" w:rsidRPr="00E043C5">
              <w:rPr>
                <w:sz w:val="18"/>
                <w:szCs w:val="18"/>
              </w:rPr>
              <w:t>.</w:t>
            </w:r>
          </w:p>
        </w:tc>
        <w:tc>
          <w:tcPr>
            <w:tcW w:w="2265" w:type="dxa"/>
            <w:tcBorders>
              <w:top w:val="single" w:sz="4" w:space="0" w:color="auto"/>
              <w:left w:val="single" w:sz="4" w:space="0" w:color="auto"/>
              <w:bottom w:val="single" w:sz="4" w:space="0" w:color="auto"/>
              <w:right w:val="single" w:sz="4" w:space="0" w:color="auto"/>
            </w:tcBorders>
            <w:hideMark/>
          </w:tcPr>
          <w:p w14:paraId="0D4AC493" w14:textId="77777777" w:rsidR="009601BA" w:rsidRPr="00E043C5" w:rsidRDefault="009601BA" w:rsidP="00EA4740">
            <w:pPr>
              <w:jc w:val="left"/>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Średnioterminowe</w:t>
            </w:r>
          </w:p>
        </w:tc>
        <w:tc>
          <w:tcPr>
            <w:tcW w:w="3122" w:type="dxa"/>
            <w:tcBorders>
              <w:top w:val="single" w:sz="4" w:space="0" w:color="auto"/>
              <w:left w:val="single" w:sz="4" w:space="0" w:color="auto"/>
              <w:bottom w:val="single" w:sz="4" w:space="0" w:color="auto"/>
              <w:right w:val="single" w:sz="4" w:space="0" w:color="auto"/>
            </w:tcBorders>
            <w:hideMark/>
          </w:tcPr>
          <w:p w14:paraId="0863F7A6" w14:textId="77777777" w:rsidR="009601BA" w:rsidRPr="00E043C5" w:rsidRDefault="009601BA" w:rsidP="00EA4740">
            <w:pPr>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nie zachodzi</w:t>
            </w:r>
          </w:p>
        </w:tc>
        <w:tc>
          <w:tcPr>
            <w:tcW w:w="2978" w:type="dxa"/>
            <w:tcBorders>
              <w:top w:val="single" w:sz="4" w:space="0" w:color="auto"/>
              <w:left w:val="single" w:sz="4" w:space="0" w:color="auto"/>
              <w:bottom w:val="single" w:sz="4" w:space="0" w:color="auto"/>
              <w:right w:val="single" w:sz="4" w:space="0" w:color="auto"/>
            </w:tcBorders>
            <w:hideMark/>
          </w:tcPr>
          <w:p w14:paraId="7E205047" w14:textId="77777777" w:rsidR="009601BA" w:rsidRPr="00E043C5" w:rsidRDefault="009601BA" w:rsidP="00EA4740">
            <w:pPr>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nie zachodzi</w:t>
            </w:r>
          </w:p>
        </w:tc>
      </w:tr>
      <w:tr w:rsidR="00E043C5" w:rsidRPr="00E043C5" w14:paraId="35C5EB9B" w14:textId="77777777" w:rsidTr="004223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F8B323" w:themeColor="accent1"/>
            </w:tcBorders>
            <w:hideMark/>
          </w:tcPr>
          <w:p w14:paraId="041455DF" w14:textId="05BC233A" w:rsidR="009601BA" w:rsidRPr="00E043C5" w:rsidRDefault="005B77EC" w:rsidP="00EA4740">
            <w:pPr>
              <w:jc w:val="center"/>
              <w:rPr>
                <w:sz w:val="18"/>
                <w:szCs w:val="18"/>
              </w:rPr>
            </w:pPr>
            <w:r w:rsidRPr="00E043C5">
              <w:rPr>
                <w:sz w:val="18"/>
                <w:szCs w:val="18"/>
              </w:rPr>
              <w:t>7</w:t>
            </w:r>
            <w:r w:rsidR="009601BA" w:rsidRPr="00E043C5">
              <w:rPr>
                <w:sz w:val="18"/>
                <w:szCs w:val="18"/>
              </w:rPr>
              <w:t>.</w:t>
            </w:r>
          </w:p>
        </w:tc>
        <w:tc>
          <w:tcPr>
            <w:tcW w:w="2265" w:type="dxa"/>
            <w:tcBorders>
              <w:top w:val="single" w:sz="4" w:space="0" w:color="auto"/>
              <w:left w:val="single" w:sz="4" w:space="0" w:color="auto"/>
              <w:bottom w:val="single" w:sz="4" w:space="0" w:color="auto"/>
              <w:right w:val="single" w:sz="4" w:space="0" w:color="auto"/>
            </w:tcBorders>
            <w:hideMark/>
          </w:tcPr>
          <w:p w14:paraId="1B2F094E" w14:textId="77777777" w:rsidR="009601BA" w:rsidRPr="00E043C5" w:rsidRDefault="009601BA" w:rsidP="00EA4740">
            <w:pPr>
              <w:jc w:val="left"/>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Długoterminowe</w:t>
            </w:r>
          </w:p>
        </w:tc>
        <w:tc>
          <w:tcPr>
            <w:tcW w:w="3122" w:type="dxa"/>
            <w:tcBorders>
              <w:top w:val="single" w:sz="4" w:space="0" w:color="auto"/>
              <w:left w:val="single" w:sz="4" w:space="0" w:color="auto"/>
              <w:bottom w:val="single" w:sz="4" w:space="0" w:color="auto"/>
              <w:right w:val="single" w:sz="4" w:space="0" w:color="auto"/>
            </w:tcBorders>
            <w:hideMark/>
          </w:tcPr>
          <w:p w14:paraId="7684BF23" w14:textId="77777777" w:rsidR="009601BA" w:rsidRPr="00E043C5" w:rsidRDefault="009601BA" w:rsidP="00EA4740">
            <w:pPr>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nie zachodzi</w:t>
            </w:r>
          </w:p>
        </w:tc>
        <w:tc>
          <w:tcPr>
            <w:tcW w:w="2978" w:type="dxa"/>
            <w:tcBorders>
              <w:top w:val="single" w:sz="4" w:space="0" w:color="auto"/>
              <w:left w:val="single" w:sz="4" w:space="0" w:color="auto"/>
              <w:bottom w:val="single" w:sz="4" w:space="0" w:color="auto"/>
              <w:right w:val="single" w:sz="4" w:space="0" w:color="auto"/>
            </w:tcBorders>
            <w:hideMark/>
          </w:tcPr>
          <w:p w14:paraId="5DA59EB2" w14:textId="77777777" w:rsidR="009601BA" w:rsidRPr="00E043C5" w:rsidRDefault="009601BA" w:rsidP="00EA4740">
            <w:pPr>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 xml:space="preserve">powstanie nowego źródła wytwarzania energii odnawialnej </w:t>
            </w:r>
          </w:p>
        </w:tc>
      </w:tr>
      <w:tr w:rsidR="00E043C5" w:rsidRPr="00E043C5" w14:paraId="225BEEFE" w14:textId="77777777" w:rsidTr="00422336">
        <w:trPr>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hideMark/>
          </w:tcPr>
          <w:p w14:paraId="04EC6417" w14:textId="248C81AB" w:rsidR="009601BA" w:rsidRPr="00E043C5" w:rsidRDefault="005B77EC" w:rsidP="00EA4740">
            <w:pPr>
              <w:jc w:val="center"/>
              <w:rPr>
                <w:sz w:val="18"/>
                <w:szCs w:val="18"/>
              </w:rPr>
            </w:pPr>
            <w:r w:rsidRPr="00E043C5">
              <w:rPr>
                <w:sz w:val="18"/>
                <w:szCs w:val="18"/>
              </w:rPr>
              <w:t>8</w:t>
            </w:r>
            <w:r w:rsidR="009601BA" w:rsidRPr="00E043C5">
              <w:rPr>
                <w:sz w:val="18"/>
                <w:szCs w:val="18"/>
              </w:rPr>
              <w:t>.</w:t>
            </w:r>
          </w:p>
        </w:tc>
        <w:tc>
          <w:tcPr>
            <w:tcW w:w="2265" w:type="dxa"/>
            <w:tcBorders>
              <w:top w:val="single" w:sz="4" w:space="0" w:color="auto"/>
              <w:left w:val="single" w:sz="4" w:space="0" w:color="auto"/>
              <w:bottom w:val="single" w:sz="4" w:space="0" w:color="auto"/>
              <w:right w:val="single" w:sz="4" w:space="0" w:color="auto"/>
            </w:tcBorders>
            <w:hideMark/>
          </w:tcPr>
          <w:p w14:paraId="7BC88478" w14:textId="77777777" w:rsidR="009601BA" w:rsidRPr="00E043C5" w:rsidRDefault="009601BA" w:rsidP="00EA4740">
            <w:pPr>
              <w:jc w:val="left"/>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Stałe</w:t>
            </w:r>
          </w:p>
        </w:tc>
        <w:tc>
          <w:tcPr>
            <w:tcW w:w="3122" w:type="dxa"/>
            <w:tcBorders>
              <w:top w:val="single" w:sz="4" w:space="0" w:color="auto"/>
              <w:left w:val="single" w:sz="4" w:space="0" w:color="auto"/>
              <w:bottom w:val="single" w:sz="4" w:space="0" w:color="auto"/>
              <w:right w:val="single" w:sz="4" w:space="0" w:color="auto"/>
            </w:tcBorders>
            <w:hideMark/>
          </w:tcPr>
          <w:p w14:paraId="568EDFAF" w14:textId="77777777" w:rsidR="009601BA" w:rsidRPr="00E043C5" w:rsidRDefault="009601BA" w:rsidP="00EA4740">
            <w:pPr>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nie zachodzi</w:t>
            </w:r>
          </w:p>
        </w:tc>
        <w:tc>
          <w:tcPr>
            <w:tcW w:w="2978" w:type="dxa"/>
            <w:tcBorders>
              <w:top w:val="single" w:sz="4" w:space="0" w:color="auto"/>
              <w:left w:val="single" w:sz="4" w:space="0" w:color="auto"/>
              <w:bottom w:val="single" w:sz="4" w:space="0" w:color="auto"/>
              <w:right w:val="single" w:sz="4" w:space="0" w:color="auto"/>
            </w:tcBorders>
            <w:hideMark/>
          </w:tcPr>
          <w:p w14:paraId="42283296" w14:textId="77777777" w:rsidR="009601BA" w:rsidRPr="00E043C5" w:rsidRDefault="009601BA" w:rsidP="003A3EDB">
            <w:pPr>
              <w:pStyle w:val="Akapitzlist"/>
              <w:numPr>
                <w:ilvl w:val="0"/>
                <w:numId w:val="47"/>
              </w:numPr>
              <w:spacing w:before="60" w:after="120" w:line="276" w:lineRule="auto"/>
              <w:ind w:left="318" w:hanging="241"/>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zmiany krajobrazowe</w:t>
            </w:r>
          </w:p>
          <w:p w14:paraId="1B29818E" w14:textId="77777777" w:rsidR="009601BA" w:rsidRPr="00E043C5" w:rsidRDefault="009601BA" w:rsidP="003A3EDB">
            <w:pPr>
              <w:pStyle w:val="Akapitzlist"/>
              <w:numPr>
                <w:ilvl w:val="0"/>
                <w:numId w:val="47"/>
              </w:numPr>
              <w:spacing w:before="60" w:after="120" w:line="276" w:lineRule="auto"/>
              <w:ind w:left="318" w:hanging="241"/>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wzrost produkcji energii elektrycznej ze źródeł odnawialnych</w:t>
            </w:r>
          </w:p>
        </w:tc>
      </w:tr>
    </w:tbl>
    <w:p w14:paraId="0FE1B882" w14:textId="77777777" w:rsidR="00B41AFD" w:rsidRPr="00E043C5" w:rsidRDefault="00BC51D2" w:rsidP="009601BA">
      <w:pPr>
        <w:spacing w:line="276" w:lineRule="auto"/>
      </w:pPr>
      <w:r w:rsidRPr="00E043C5">
        <w:br/>
      </w:r>
    </w:p>
    <w:p w14:paraId="10300F6D" w14:textId="50F727B8" w:rsidR="009601BA" w:rsidRPr="00E043C5" w:rsidRDefault="00FA17C5" w:rsidP="00936702">
      <w:pPr>
        <w:spacing w:line="276" w:lineRule="auto"/>
      </w:pPr>
      <w:r w:rsidRPr="00E043C5">
        <w:t xml:space="preserve">Mając na uwadze powyższe </w:t>
      </w:r>
      <w:r w:rsidR="009601BA" w:rsidRPr="00E043C5">
        <w:t>przyjęto, że zasięg oddziaływania planowanego przedsięwzięcia będzie ograniczony do terenu zajętego pod p</w:t>
      </w:r>
      <w:r w:rsidR="00093CB4" w:rsidRPr="00E043C5">
        <w:t>lanowaną inwestycję</w:t>
      </w:r>
      <w:r w:rsidR="00BC51D2" w:rsidRPr="00E043C5">
        <w:t>,</w:t>
      </w:r>
      <w:r w:rsidR="00093CB4" w:rsidRPr="00E043C5">
        <w:t xml:space="preserve"> </w:t>
      </w:r>
      <w:r w:rsidR="00815EB6" w:rsidRPr="00E043C5">
        <w:t xml:space="preserve">do </w:t>
      </w:r>
      <w:r w:rsidR="00093CB4" w:rsidRPr="00E043C5">
        <w:t>działek</w:t>
      </w:r>
      <w:r w:rsidR="009601BA" w:rsidRPr="00E043C5">
        <w:t xml:space="preserve"> </w:t>
      </w:r>
      <w:r w:rsidR="00000E17" w:rsidRPr="00E043C5">
        <w:t xml:space="preserve">o </w:t>
      </w:r>
      <w:r w:rsidR="009601BA" w:rsidRPr="00E043C5">
        <w:t>nr</w:t>
      </w:r>
      <w:r w:rsidR="00093CB4" w:rsidRPr="00E043C5">
        <w:t xml:space="preserve"> ew.</w:t>
      </w:r>
      <w:r w:rsidR="00556624" w:rsidRPr="00E043C5">
        <w:rPr>
          <w:rStyle w:val="Nagwek1Znak"/>
          <w:bCs/>
          <w:color w:val="auto"/>
        </w:rPr>
        <w:t xml:space="preserve"> </w:t>
      </w:r>
      <w:r w:rsidR="00936702" w:rsidRPr="00E043C5">
        <w:rPr>
          <w:szCs w:val="20"/>
        </w:rPr>
        <w:t>10/1, 11/1, 12, 13, 14, 22/2 zlokalizowanych w obrębie Wielowicz w gm. Sośno oraz 52 i 53/8 w ob. Wysoka Krajeńska w gm. Sępólno Krajeńskie, a także o nr ew. 153/7 w ob. Suchorączek w gm. Więcbork.</w:t>
      </w:r>
    </w:p>
    <w:p w14:paraId="202E6B0B" w14:textId="0ED7BF3F" w:rsidR="00B41AFD" w:rsidRDefault="00B41AFD" w:rsidP="00C956F5"/>
    <w:p w14:paraId="05D09D65" w14:textId="77777777" w:rsidR="00525B17" w:rsidRPr="00E043C5" w:rsidRDefault="00525B17" w:rsidP="00C956F5"/>
    <w:p w14:paraId="42ED30B5" w14:textId="77777777" w:rsidR="00B41AFD" w:rsidRPr="00E043C5" w:rsidRDefault="00B41AFD" w:rsidP="00C956F5"/>
    <w:p w14:paraId="27603E12" w14:textId="77777777" w:rsidR="00B772D7" w:rsidRPr="00E043C5" w:rsidRDefault="00B772D7" w:rsidP="00A13B9C">
      <w:pPr>
        <w:pStyle w:val="Nagwek2"/>
        <w:numPr>
          <w:ilvl w:val="1"/>
          <w:numId w:val="7"/>
        </w:numPr>
        <w:suppressAutoHyphens/>
        <w:spacing w:before="200" w:after="0" w:line="276" w:lineRule="auto"/>
        <w:jc w:val="both"/>
        <w:rPr>
          <w:rFonts w:ascii="Verdana" w:hAnsi="Verdana"/>
        </w:rPr>
      </w:pPr>
      <w:bookmarkStart w:id="333" w:name="_Toc29487741"/>
      <w:bookmarkStart w:id="334" w:name="_Toc503189029"/>
      <w:bookmarkStart w:id="335" w:name="_Toc107328777"/>
      <w:r w:rsidRPr="00E043C5">
        <w:rPr>
          <w:rFonts w:ascii="Verdana" w:hAnsi="Verdana"/>
        </w:rPr>
        <w:lastRenderedPageBreak/>
        <w:t>Klimat akustyczny</w:t>
      </w:r>
      <w:bookmarkEnd w:id="330"/>
      <w:bookmarkEnd w:id="331"/>
      <w:bookmarkEnd w:id="333"/>
      <w:bookmarkEnd w:id="334"/>
      <w:bookmarkEnd w:id="335"/>
    </w:p>
    <w:p w14:paraId="323A0438" w14:textId="77777777" w:rsidR="00B772D7" w:rsidRPr="00E043C5" w:rsidRDefault="00B772D7" w:rsidP="00BB69F2">
      <w:pPr>
        <w:spacing w:line="276" w:lineRule="auto"/>
      </w:pPr>
    </w:p>
    <w:p w14:paraId="56616AB3" w14:textId="77777777" w:rsidR="00B772D7" w:rsidRPr="00E043C5" w:rsidRDefault="00B772D7" w:rsidP="00BB69F2">
      <w:pPr>
        <w:spacing w:line="276" w:lineRule="auto"/>
        <w:rPr>
          <w:b/>
        </w:rPr>
      </w:pPr>
      <w:r w:rsidRPr="00E043C5">
        <w:rPr>
          <w:b/>
        </w:rPr>
        <w:t xml:space="preserve">Lokalizacja farmy fotowoltaicznej w aspekcie oddziaływania akustycznego. Kwalifikacja akustyczna terenów </w:t>
      </w:r>
    </w:p>
    <w:p w14:paraId="7247292B" w14:textId="63B3BBE3" w:rsidR="00B772D7" w:rsidRPr="00E043C5" w:rsidRDefault="00B772D7" w:rsidP="00BB69F2">
      <w:pPr>
        <w:spacing w:line="276" w:lineRule="auto"/>
      </w:pPr>
      <w:r w:rsidRPr="00E043C5">
        <w:t>Eksploatacja przedmiotowego przedsięwzięcia nie będzie wiązać się z emisją hałasu do środowiska, a co za tym idzie – z koniecznością dotrzymania dopuszczaln</w:t>
      </w:r>
      <w:r w:rsidR="00F846D7" w:rsidRPr="00E043C5">
        <w:t>ych poziomów hałasu na terenach</w:t>
      </w:r>
      <w:r w:rsidRPr="00E043C5">
        <w:t xml:space="preserve"> podlegających ochronie przed hałasem, znajdujących się w otoczeniu zakładu.</w:t>
      </w:r>
    </w:p>
    <w:p w14:paraId="2E0CCFA4" w14:textId="749743BA" w:rsidR="00002A2A" w:rsidRPr="00E043C5" w:rsidRDefault="00B772D7" w:rsidP="00BB69F2">
      <w:pPr>
        <w:spacing w:line="276" w:lineRule="auto"/>
      </w:pPr>
      <w:r w:rsidRPr="00E043C5">
        <w:t xml:space="preserve">Dopuszczalne poziomy hałasu od przemysłu dla terenów prawnie chronionych przed hałasem określone są w obowiązującym rozporządzeniu Ministra Środowiska z dnia 14 czerwca 2007 r. </w:t>
      </w:r>
      <w:r w:rsidRPr="00E043C5">
        <w:rPr>
          <w:iCs/>
        </w:rPr>
        <w:t>w sprawie dopuszczalnych poziomów hałasu w środowisku</w:t>
      </w:r>
      <w:r w:rsidRPr="00E043C5">
        <w:rPr>
          <w:i/>
          <w:iCs/>
        </w:rPr>
        <w:t xml:space="preserve"> </w:t>
      </w:r>
      <w:r w:rsidRPr="00E043C5">
        <w:t>(Dz. U. z 20</w:t>
      </w:r>
      <w:r w:rsidR="008B2CCC" w:rsidRPr="00E043C5">
        <w:t>14</w:t>
      </w:r>
      <w:r w:rsidR="00D978CD" w:rsidRPr="00E043C5">
        <w:t xml:space="preserve"> </w:t>
      </w:r>
      <w:r w:rsidRPr="00E043C5">
        <w:t xml:space="preserve">r. poz. </w:t>
      </w:r>
      <w:r w:rsidR="008B2CCC" w:rsidRPr="00E043C5">
        <w:t>112)</w:t>
      </w:r>
      <w:r w:rsidR="00002A2A" w:rsidRPr="00E043C5">
        <w:t>.</w:t>
      </w:r>
    </w:p>
    <w:p w14:paraId="6F499EEC" w14:textId="605077E2" w:rsidR="00002A2A" w:rsidRPr="00E043C5" w:rsidRDefault="00002A2A" w:rsidP="001F6EEA">
      <w:pPr>
        <w:pStyle w:val="Legenda"/>
        <w:rPr>
          <w:color w:val="auto"/>
        </w:rPr>
      </w:pPr>
    </w:p>
    <w:p w14:paraId="24C01057" w14:textId="716298B0" w:rsidR="00F87171" w:rsidRPr="00E043C5" w:rsidRDefault="00062C8A" w:rsidP="00F87171">
      <w:pPr>
        <w:pStyle w:val="Legenda"/>
        <w:keepNext/>
        <w:rPr>
          <w:color w:val="auto"/>
        </w:rPr>
      </w:pPr>
      <w:bookmarkStart w:id="336" w:name="_Toc107326001"/>
      <w:r w:rsidRPr="00E043C5">
        <w:rPr>
          <w:color w:val="auto"/>
        </w:rPr>
        <w:t xml:space="preserve">Tabela </w:t>
      </w:r>
      <w:r w:rsidRPr="00E043C5">
        <w:rPr>
          <w:noProof/>
          <w:color w:val="auto"/>
        </w:rPr>
        <w:fldChar w:fldCharType="begin"/>
      </w:r>
      <w:r w:rsidRPr="00E043C5">
        <w:rPr>
          <w:noProof/>
          <w:color w:val="auto"/>
        </w:rPr>
        <w:instrText xml:space="preserve"> SEQ Tabela \* ARABIC </w:instrText>
      </w:r>
      <w:r w:rsidRPr="00E043C5">
        <w:rPr>
          <w:noProof/>
          <w:color w:val="auto"/>
        </w:rPr>
        <w:fldChar w:fldCharType="separate"/>
      </w:r>
      <w:r w:rsidR="00577AED">
        <w:rPr>
          <w:noProof/>
          <w:color w:val="auto"/>
        </w:rPr>
        <w:t>16</w:t>
      </w:r>
      <w:r w:rsidRPr="00E043C5">
        <w:rPr>
          <w:noProof/>
          <w:color w:val="auto"/>
        </w:rPr>
        <w:fldChar w:fldCharType="end"/>
      </w:r>
      <w:r w:rsidRPr="00E043C5">
        <w:rPr>
          <w:color w:val="auto"/>
        </w:rPr>
        <w:t xml:space="preserve">. </w:t>
      </w:r>
      <w:r w:rsidR="00F87171" w:rsidRPr="00E043C5">
        <w:rPr>
          <w:color w:val="auto"/>
        </w:rPr>
        <w:t>Dopuszczalne poziomy hałasu regulowane są w rozporządzeniu Ministra Środowiska z dnia 14 czerwca 2007 r. w sprawie dopuszczalnych poziomów hałasu w środowisku (Dz.U. z 2014 r. poz. 112)</w:t>
      </w:r>
      <w:bookmarkEnd w:id="336"/>
    </w:p>
    <w:tbl>
      <w:tblPr>
        <w:tblStyle w:val="Tabelasiatki1jasnaakcent11"/>
        <w:tblW w:w="9049" w:type="dxa"/>
        <w:jc w:val="center"/>
        <w:tblLayout w:type="fixed"/>
        <w:tblLook w:val="0000" w:firstRow="0" w:lastRow="0" w:firstColumn="0" w:lastColumn="0" w:noHBand="0" w:noVBand="0"/>
      </w:tblPr>
      <w:tblGrid>
        <w:gridCol w:w="649"/>
        <w:gridCol w:w="6489"/>
        <w:gridCol w:w="881"/>
        <w:gridCol w:w="1030"/>
      </w:tblGrid>
      <w:tr w:rsidR="00E043C5" w:rsidRPr="00E043C5" w14:paraId="57F0790F" w14:textId="77777777" w:rsidTr="00A14885">
        <w:trPr>
          <w:trHeight w:val="575"/>
          <w:jc w:val="center"/>
        </w:trPr>
        <w:tc>
          <w:tcPr>
            <w:tcW w:w="649" w:type="dxa"/>
          </w:tcPr>
          <w:p w14:paraId="379F6E93" w14:textId="77777777" w:rsidR="00F10D45" w:rsidRPr="00E043C5" w:rsidRDefault="00F10D45" w:rsidP="00F10D45">
            <w:pPr>
              <w:spacing w:line="276" w:lineRule="auto"/>
              <w:jc w:val="center"/>
              <w:rPr>
                <w:b/>
              </w:rPr>
            </w:pPr>
            <w:r w:rsidRPr="00E043C5">
              <w:rPr>
                <w:b/>
              </w:rPr>
              <w:t>Lp.</w:t>
            </w:r>
          </w:p>
        </w:tc>
        <w:tc>
          <w:tcPr>
            <w:tcW w:w="6489" w:type="dxa"/>
          </w:tcPr>
          <w:p w14:paraId="7A61D7D6" w14:textId="77777777" w:rsidR="00F10D45" w:rsidRPr="00E043C5" w:rsidRDefault="00F10D45" w:rsidP="00F10D45">
            <w:pPr>
              <w:spacing w:line="276" w:lineRule="auto"/>
              <w:jc w:val="center"/>
              <w:rPr>
                <w:b/>
              </w:rPr>
            </w:pPr>
            <w:r w:rsidRPr="00E043C5">
              <w:rPr>
                <w:b/>
              </w:rPr>
              <w:t>Przeznaczenie terenu</w:t>
            </w:r>
          </w:p>
        </w:tc>
        <w:tc>
          <w:tcPr>
            <w:tcW w:w="881" w:type="dxa"/>
          </w:tcPr>
          <w:p w14:paraId="16A2362A" w14:textId="77777777" w:rsidR="00F10D45" w:rsidRPr="00E043C5" w:rsidRDefault="00F10D45" w:rsidP="00F10D45">
            <w:pPr>
              <w:spacing w:line="276" w:lineRule="auto"/>
              <w:jc w:val="center"/>
              <w:rPr>
                <w:b/>
              </w:rPr>
            </w:pPr>
            <w:proofErr w:type="spellStart"/>
            <w:r w:rsidRPr="00E043C5">
              <w:rPr>
                <w:b/>
              </w:rPr>
              <w:t>L</w:t>
            </w:r>
            <w:r w:rsidRPr="00E043C5">
              <w:rPr>
                <w:b/>
                <w:vertAlign w:val="subscript"/>
              </w:rPr>
              <w:t>AeqD</w:t>
            </w:r>
            <w:proofErr w:type="spellEnd"/>
            <w:r w:rsidRPr="00E043C5">
              <w:rPr>
                <w:b/>
              </w:rPr>
              <w:t xml:space="preserve"> </w:t>
            </w:r>
          </w:p>
          <w:p w14:paraId="6804A1D4" w14:textId="77777777" w:rsidR="00F10D45" w:rsidRPr="00E043C5" w:rsidRDefault="00F10D45" w:rsidP="00F10D45">
            <w:pPr>
              <w:spacing w:line="276" w:lineRule="auto"/>
              <w:jc w:val="center"/>
              <w:rPr>
                <w:b/>
              </w:rPr>
            </w:pPr>
            <w:r w:rsidRPr="00E043C5">
              <w:rPr>
                <w:b/>
              </w:rPr>
              <w:t>[</w:t>
            </w:r>
            <w:proofErr w:type="spellStart"/>
            <w:r w:rsidRPr="00E043C5">
              <w:rPr>
                <w:b/>
              </w:rPr>
              <w:t>dB</w:t>
            </w:r>
            <w:proofErr w:type="spellEnd"/>
            <w:r w:rsidRPr="00E043C5">
              <w:rPr>
                <w:b/>
              </w:rPr>
              <w:t>]</w:t>
            </w:r>
          </w:p>
        </w:tc>
        <w:tc>
          <w:tcPr>
            <w:tcW w:w="1030" w:type="dxa"/>
          </w:tcPr>
          <w:p w14:paraId="14C1212D" w14:textId="77777777" w:rsidR="00F10D45" w:rsidRPr="00E043C5" w:rsidRDefault="00F10D45" w:rsidP="00F10D45">
            <w:pPr>
              <w:spacing w:line="276" w:lineRule="auto"/>
              <w:jc w:val="center"/>
              <w:rPr>
                <w:b/>
              </w:rPr>
            </w:pPr>
            <w:proofErr w:type="spellStart"/>
            <w:r w:rsidRPr="00E043C5">
              <w:rPr>
                <w:b/>
              </w:rPr>
              <w:t>L</w:t>
            </w:r>
            <w:r w:rsidRPr="00E043C5">
              <w:rPr>
                <w:b/>
                <w:vertAlign w:val="subscript"/>
              </w:rPr>
              <w:t>AeqN</w:t>
            </w:r>
            <w:proofErr w:type="spellEnd"/>
            <w:r w:rsidRPr="00E043C5">
              <w:rPr>
                <w:b/>
              </w:rPr>
              <w:t xml:space="preserve"> </w:t>
            </w:r>
          </w:p>
          <w:p w14:paraId="5022890C" w14:textId="77777777" w:rsidR="00F10D45" w:rsidRPr="00E043C5" w:rsidRDefault="00F10D45" w:rsidP="00F10D45">
            <w:pPr>
              <w:spacing w:line="276" w:lineRule="auto"/>
              <w:jc w:val="center"/>
              <w:rPr>
                <w:b/>
              </w:rPr>
            </w:pPr>
            <w:r w:rsidRPr="00E043C5">
              <w:rPr>
                <w:b/>
              </w:rPr>
              <w:t>[</w:t>
            </w:r>
            <w:proofErr w:type="spellStart"/>
            <w:r w:rsidRPr="00E043C5">
              <w:rPr>
                <w:b/>
              </w:rPr>
              <w:t>dB</w:t>
            </w:r>
            <w:proofErr w:type="spellEnd"/>
            <w:r w:rsidRPr="00E043C5">
              <w:rPr>
                <w:b/>
              </w:rPr>
              <w:t>]</w:t>
            </w:r>
          </w:p>
        </w:tc>
      </w:tr>
      <w:tr w:rsidR="00E043C5" w:rsidRPr="00E043C5" w14:paraId="60E4E3CD" w14:textId="77777777" w:rsidTr="00A14885">
        <w:trPr>
          <w:jc w:val="center"/>
        </w:trPr>
        <w:tc>
          <w:tcPr>
            <w:tcW w:w="649" w:type="dxa"/>
          </w:tcPr>
          <w:p w14:paraId="3F611D46" w14:textId="77777777" w:rsidR="00F10D45" w:rsidRPr="00E043C5" w:rsidRDefault="00F10D45" w:rsidP="00F10D45">
            <w:pPr>
              <w:spacing w:line="276" w:lineRule="auto"/>
              <w:jc w:val="center"/>
            </w:pPr>
            <w:r w:rsidRPr="00E043C5">
              <w:t>1</w:t>
            </w:r>
          </w:p>
        </w:tc>
        <w:tc>
          <w:tcPr>
            <w:tcW w:w="6489" w:type="dxa"/>
          </w:tcPr>
          <w:p w14:paraId="0BACE4B1" w14:textId="77777777" w:rsidR="00F10D45" w:rsidRPr="00E043C5" w:rsidRDefault="00F10D45" w:rsidP="00A13B9C">
            <w:pPr>
              <w:numPr>
                <w:ilvl w:val="0"/>
                <w:numId w:val="13"/>
              </w:numPr>
              <w:tabs>
                <w:tab w:val="left" w:pos="213"/>
              </w:tabs>
              <w:spacing w:line="276" w:lineRule="auto"/>
              <w:ind w:left="213" w:hanging="213"/>
            </w:pPr>
            <w:r w:rsidRPr="00E043C5">
              <w:t>Strefa ochronna „A” uzdrowiska.</w:t>
            </w:r>
          </w:p>
          <w:p w14:paraId="02CE211D" w14:textId="77777777" w:rsidR="00F10D45" w:rsidRPr="00E043C5" w:rsidRDefault="00F10D45" w:rsidP="00A13B9C">
            <w:pPr>
              <w:numPr>
                <w:ilvl w:val="0"/>
                <w:numId w:val="13"/>
              </w:numPr>
              <w:tabs>
                <w:tab w:val="left" w:pos="213"/>
              </w:tabs>
              <w:spacing w:line="276" w:lineRule="auto"/>
              <w:ind w:left="213" w:hanging="213"/>
            </w:pPr>
            <w:r w:rsidRPr="00E043C5">
              <w:t>Tereny szpitali poza miastem.</w:t>
            </w:r>
          </w:p>
        </w:tc>
        <w:tc>
          <w:tcPr>
            <w:tcW w:w="881" w:type="dxa"/>
          </w:tcPr>
          <w:p w14:paraId="38D8FB99" w14:textId="77777777" w:rsidR="00F10D45" w:rsidRPr="00E043C5" w:rsidRDefault="00F10D45" w:rsidP="00F10D45">
            <w:pPr>
              <w:spacing w:line="276" w:lineRule="auto"/>
              <w:jc w:val="center"/>
            </w:pPr>
            <w:r w:rsidRPr="00E043C5">
              <w:t>45</w:t>
            </w:r>
          </w:p>
        </w:tc>
        <w:tc>
          <w:tcPr>
            <w:tcW w:w="1030" w:type="dxa"/>
          </w:tcPr>
          <w:p w14:paraId="773900E9" w14:textId="77777777" w:rsidR="00F10D45" w:rsidRPr="00E043C5" w:rsidRDefault="00F10D45" w:rsidP="00F10D45">
            <w:pPr>
              <w:spacing w:line="276" w:lineRule="auto"/>
              <w:jc w:val="center"/>
            </w:pPr>
            <w:r w:rsidRPr="00E043C5">
              <w:t>40</w:t>
            </w:r>
          </w:p>
        </w:tc>
      </w:tr>
      <w:tr w:rsidR="00E043C5" w:rsidRPr="00E043C5" w14:paraId="498DDAD3" w14:textId="77777777" w:rsidTr="00A14885">
        <w:trPr>
          <w:jc w:val="center"/>
        </w:trPr>
        <w:tc>
          <w:tcPr>
            <w:tcW w:w="649" w:type="dxa"/>
          </w:tcPr>
          <w:p w14:paraId="480424BC" w14:textId="77777777" w:rsidR="00F10D45" w:rsidRPr="00E043C5" w:rsidRDefault="00F10D45" w:rsidP="00F10D45">
            <w:pPr>
              <w:spacing w:line="276" w:lineRule="auto"/>
              <w:jc w:val="center"/>
            </w:pPr>
            <w:r w:rsidRPr="00E043C5">
              <w:t>2</w:t>
            </w:r>
          </w:p>
        </w:tc>
        <w:tc>
          <w:tcPr>
            <w:tcW w:w="6489" w:type="dxa"/>
          </w:tcPr>
          <w:p w14:paraId="62022466" w14:textId="77777777" w:rsidR="00F10D45" w:rsidRPr="00E043C5" w:rsidRDefault="00F10D45" w:rsidP="00A13B9C">
            <w:pPr>
              <w:numPr>
                <w:ilvl w:val="0"/>
                <w:numId w:val="14"/>
              </w:numPr>
              <w:tabs>
                <w:tab w:val="left" w:pos="213"/>
              </w:tabs>
              <w:spacing w:line="276" w:lineRule="auto"/>
              <w:ind w:left="213" w:hanging="213"/>
              <w:rPr>
                <w:b/>
                <w:bCs/>
              </w:rPr>
            </w:pPr>
            <w:r w:rsidRPr="00E043C5">
              <w:rPr>
                <w:b/>
                <w:bCs/>
              </w:rPr>
              <w:t>Tereny zabudowy mieszkaniowej jednorodzinnej.</w:t>
            </w:r>
          </w:p>
          <w:p w14:paraId="073B50AC" w14:textId="77777777" w:rsidR="00F10D45" w:rsidRPr="00E043C5" w:rsidRDefault="00F10D45" w:rsidP="00A13B9C">
            <w:pPr>
              <w:numPr>
                <w:ilvl w:val="0"/>
                <w:numId w:val="14"/>
              </w:numPr>
              <w:tabs>
                <w:tab w:val="left" w:pos="213"/>
              </w:tabs>
              <w:spacing w:line="276" w:lineRule="auto"/>
              <w:ind w:left="213" w:hanging="213"/>
            </w:pPr>
            <w:r w:rsidRPr="00E043C5">
              <w:t>Tereny zabudowy związanej ze stałym lub czasowym pobytem dzieci i młodzieży.</w:t>
            </w:r>
          </w:p>
          <w:p w14:paraId="09929461" w14:textId="77777777" w:rsidR="00F10D45" w:rsidRPr="00E043C5" w:rsidRDefault="00F10D45" w:rsidP="00A13B9C">
            <w:pPr>
              <w:numPr>
                <w:ilvl w:val="0"/>
                <w:numId w:val="14"/>
              </w:numPr>
              <w:tabs>
                <w:tab w:val="left" w:pos="213"/>
              </w:tabs>
              <w:spacing w:line="276" w:lineRule="auto"/>
              <w:ind w:left="213" w:hanging="213"/>
            </w:pPr>
            <w:r w:rsidRPr="00E043C5">
              <w:t>Tereny domów opieki społecznej.</w:t>
            </w:r>
          </w:p>
          <w:p w14:paraId="57530210" w14:textId="77777777" w:rsidR="00F10D45" w:rsidRPr="00E043C5" w:rsidRDefault="00F10D45" w:rsidP="00A13B9C">
            <w:pPr>
              <w:numPr>
                <w:ilvl w:val="0"/>
                <w:numId w:val="14"/>
              </w:numPr>
              <w:tabs>
                <w:tab w:val="left" w:pos="213"/>
              </w:tabs>
              <w:spacing w:line="276" w:lineRule="auto"/>
              <w:ind w:left="213" w:hanging="213"/>
            </w:pPr>
            <w:r w:rsidRPr="00E043C5">
              <w:t>Tereny szpitali w miastach.</w:t>
            </w:r>
          </w:p>
        </w:tc>
        <w:tc>
          <w:tcPr>
            <w:tcW w:w="881" w:type="dxa"/>
          </w:tcPr>
          <w:p w14:paraId="2682FBD4" w14:textId="77777777" w:rsidR="00F10D45" w:rsidRPr="00E043C5" w:rsidRDefault="00F10D45" w:rsidP="00F10D45">
            <w:pPr>
              <w:spacing w:line="276" w:lineRule="auto"/>
              <w:jc w:val="center"/>
              <w:rPr>
                <w:b/>
                <w:bCs/>
              </w:rPr>
            </w:pPr>
            <w:r w:rsidRPr="00E043C5">
              <w:rPr>
                <w:b/>
                <w:bCs/>
              </w:rPr>
              <w:t>50</w:t>
            </w:r>
          </w:p>
        </w:tc>
        <w:tc>
          <w:tcPr>
            <w:tcW w:w="1030" w:type="dxa"/>
          </w:tcPr>
          <w:p w14:paraId="0A03A998" w14:textId="77777777" w:rsidR="00F10D45" w:rsidRPr="00E043C5" w:rsidRDefault="00F10D45" w:rsidP="00F10D45">
            <w:pPr>
              <w:spacing w:line="276" w:lineRule="auto"/>
              <w:jc w:val="center"/>
              <w:rPr>
                <w:b/>
                <w:bCs/>
              </w:rPr>
            </w:pPr>
            <w:r w:rsidRPr="00E043C5">
              <w:rPr>
                <w:b/>
                <w:bCs/>
              </w:rPr>
              <w:t>40</w:t>
            </w:r>
          </w:p>
        </w:tc>
      </w:tr>
      <w:tr w:rsidR="00E043C5" w:rsidRPr="00E043C5" w14:paraId="0EE6F689" w14:textId="77777777" w:rsidTr="00A14885">
        <w:trPr>
          <w:jc w:val="center"/>
        </w:trPr>
        <w:tc>
          <w:tcPr>
            <w:tcW w:w="649" w:type="dxa"/>
          </w:tcPr>
          <w:p w14:paraId="6210A9BE" w14:textId="77777777" w:rsidR="00F10D45" w:rsidRPr="00E043C5" w:rsidRDefault="00F10D45" w:rsidP="00F10D45">
            <w:pPr>
              <w:spacing w:line="276" w:lineRule="auto"/>
              <w:jc w:val="center"/>
            </w:pPr>
            <w:r w:rsidRPr="00E043C5">
              <w:t>3</w:t>
            </w:r>
          </w:p>
        </w:tc>
        <w:tc>
          <w:tcPr>
            <w:tcW w:w="6489" w:type="dxa"/>
          </w:tcPr>
          <w:p w14:paraId="344CB6BD" w14:textId="77777777" w:rsidR="00F10D45" w:rsidRPr="00E043C5" w:rsidRDefault="00F10D45" w:rsidP="00A13B9C">
            <w:pPr>
              <w:numPr>
                <w:ilvl w:val="0"/>
                <w:numId w:val="15"/>
              </w:numPr>
              <w:tabs>
                <w:tab w:val="left" w:pos="213"/>
              </w:tabs>
              <w:spacing w:line="276" w:lineRule="auto"/>
              <w:ind w:left="213" w:hanging="213"/>
            </w:pPr>
            <w:r w:rsidRPr="00E043C5">
              <w:t>Tereny zabudowy mieszkaniowej wielorodzinnej i zamieszkania zbiorowego.</w:t>
            </w:r>
          </w:p>
          <w:p w14:paraId="7E0B4CE5" w14:textId="77777777" w:rsidR="00F10D45" w:rsidRPr="00E043C5" w:rsidRDefault="00F10D45" w:rsidP="00A13B9C">
            <w:pPr>
              <w:numPr>
                <w:ilvl w:val="0"/>
                <w:numId w:val="15"/>
              </w:numPr>
              <w:tabs>
                <w:tab w:val="left" w:pos="213"/>
              </w:tabs>
              <w:spacing w:line="276" w:lineRule="auto"/>
              <w:ind w:left="213" w:hanging="213"/>
              <w:rPr>
                <w:b/>
                <w:bCs/>
              </w:rPr>
            </w:pPr>
            <w:r w:rsidRPr="00E043C5">
              <w:rPr>
                <w:b/>
                <w:bCs/>
              </w:rPr>
              <w:t>Tereny zabudowy zagrodowej.</w:t>
            </w:r>
          </w:p>
          <w:p w14:paraId="1291DE09" w14:textId="77777777" w:rsidR="00F10D45" w:rsidRPr="00E043C5" w:rsidRDefault="00F10D45" w:rsidP="00A13B9C">
            <w:pPr>
              <w:numPr>
                <w:ilvl w:val="0"/>
                <w:numId w:val="15"/>
              </w:numPr>
              <w:tabs>
                <w:tab w:val="left" w:pos="213"/>
              </w:tabs>
              <w:spacing w:line="276" w:lineRule="auto"/>
              <w:ind w:left="213" w:hanging="213"/>
            </w:pPr>
            <w:r w:rsidRPr="00E043C5">
              <w:t xml:space="preserve">Tereny </w:t>
            </w:r>
            <w:proofErr w:type="spellStart"/>
            <w:r w:rsidRPr="00E043C5">
              <w:t>rekreacyjno</w:t>
            </w:r>
            <w:proofErr w:type="spellEnd"/>
            <w:r w:rsidRPr="00E043C5">
              <w:t xml:space="preserve"> – wypoczynkowe.</w:t>
            </w:r>
          </w:p>
          <w:p w14:paraId="00FFC807" w14:textId="77777777" w:rsidR="00F10D45" w:rsidRPr="00E043C5" w:rsidRDefault="00F10D45" w:rsidP="00A13B9C">
            <w:pPr>
              <w:numPr>
                <w:ilvl w:val="0"/>
                <w:numId w:val="15"/>
              </w:numPr>
              <w:tabs>
                <w:tab w:val="left" w:pos="213"/>
              </w:tabs>
              <w:spacing w:line="276" w:lineRule="auto"/>
              <w:ind w:left="213" w:hanging="213"/>
            </w:pPr>
            <w:r w:rsidRPr="00E043C5">
              <w:t>Tereny mieszkaniowo – usługowe.</w:t>
            </w:r>
          </w:p>
        </w:tc>
        <w:tc>
          <w:tcPr>
            <w:tcW w:w="881" w:type="dxa"/>
          </w:tcPr>
          <w:p w14:paraId="6FA97654" w14:textId="77777777" w:rsidR="00F10D45" w:rsidRPr="00E043C5" w:rsidRDefault="00F10D45" w:rsidP="00F10D45">
            <w:pPr>
              <w:spacing w:line="276" w:lineRule="auto"/>
              <w:jc w:val="center"/>
              <w:rPr>
                <w:b/>
                <w:bCs/>
              </w:rPr>
            </w:pPr>
            <w:r w:rsidRPr="00E043C5">
              <w:rPr>
                <w:b/>
                <w:bCs/>
              </w:rPr>
              <w:t>55</w:t>
            </w:r>
          </w:p>
        </w:tc>
        <w:tc>
          <w:tcPr>
            <w:tcW w:w="1030" w:type="dxa"/>
          </w:tcPr>
          <w:p w14:paraId="532D60CA" w14:textId="77777777" w:rsidR="00F10D45" w:rsidRPr="00E043C5" w:rsidRDefault="00F10D45" w:rsidP="00F10D45">
            <w:pPr>
              <w:spacing w:line="276" w:lineRule="auto"/>
              <w:jc w:val="center"/>
              <w:rPr>
                <w:b/>
                <w:bCs/>
              </w:rPr>
            </w:pPr>
            <w:r w:rsidRPr="00E043C5">
              <w:rPr>
                <w:b/>
                <w:bCs/>
              </w:rPr>
              <w:t>45</w:t>
            </w:r>
          </w:p>
        </w:tc>
      </w:tr>
      <w:tr w:rsidR="00E043C5" w:rsidRPr="00E043C5" w14:paraId="700BC7A0" w14:textId="77777777" w:rsidTr="00A14885">
        <w:trPr>
          <w:jc w:val="center"/>
        </w:trPr>
        <w:tc>
          <w:tcPr>
            <w:tcW w:w="649" w:type="dxa"/>
          </w:tcPr>
          <w:p w14:paraId="4D8C8E61" w14:textId="77777777" w:rsidR="00F10D45" w:rsidRPr="00E043C5" w:rsidRDefault="00F10D45" w:rsidP="00F10D45">
            <w:pPr>
              <w:spacing w:line="276" w:lineRule="auto"/>
              <w:jc w:val="center"/>
            </w:pPr>
            <w:r w:rsidRPr="00E043C5">
              <w:t>4</w:t>
            </w:r>
          </w:p>
        </w:tc>
        <w:tc>
          <w:tcPr>
            <w:tcW w:w="6489" w:type="dxa"/>
          </w:tcPr>
          <w:p w14:paraId="243F0A50" w14:textId="77777777" w:rsidR="00F10D45" w:rsidRPr="00E043C5" w:rsidRDefault="00F10D45" w:rsidP="00A13B9C">
            <w:pPr>
              <w:numPr>
                <w:ilvl w:val="0"/>
                <w:numId w:val="16"/>
              </w:numPr>
              <w:tabs>
                <w:tab w:val="left" w:pos="213"/>
              </w:tabs>
              <w:spacing w:line="276" w:lineRule="auto"/>
              <w:ind w:left="213" w:hanging="213"/>
            </w:pPr>
            <w:r w:rsidRPr="00E043C5">
              <w:t>Tereny w strefie śródmiejskiej miast powyżej 100 tys. mieszkańców.</w:t>
            </w:r>
          </w:p>
        </w:tc>
        <w:tc>
          <w:tcPr>
            <w:tcW w:w="881" w:type="dxa"/>
          </w:tcPr>
          <w:p w14:paraId="217B6832" w14:textId="77777777" w:rsidR="00F10D45" w:rsidRPr="00E043C5" w:rsidRDefault="00F10D45" w:rsidP="00F10D45">
            <w:pPr>
              <w:spacing w:line="276" w:lineRule="auto"/>
              <w:jc w:val="center"/>
            </w:pPr>
            <w:r w:rsidRPr="00E043C5">
              <w:t>55</w:t>
            </w:r>
          </w:p>
        </w:tc>
        <w:tc>
          <w:tcPr>
            <w:tcW w:w="1030" w:type="dxa"/>
          </w:tcPr>
          <w:p w14:paraId="1659046F" w14:textId="77777777" w:rsidR="00F10D45" w:rsidRPr="00E043C5" w:rsidRDefault="00F10D45" w:rsidP="00F10D45">
            <w:pPr>
              <w:spacing w:line="276" w:lineRule="auto"/>
              <w:jc w:val="center"/>
            </w:pPr>
            <w:r w:rsidRPr="00E043C5">
              <w:t>45</w:t>
            </w:r>
          </w:p>
        </w:tc>
      </w:tr>
    </w:tbl>
    <w:p w14:paraId="629CB4A7" w14:textId="77777777" w:rsidR="00525C57" w:rsidRPr="00E043C5" w:rsidRDefault="00525C57" w:rsidP="00BB69F2">
      <w:pPr>
        <w:spacing w:line="276" w:lineRule="auto"/>
      </w:pPr>
    </w:p>
    <w:p w14:paraId="48BFFFBB" w14:textId="77777777" w:rsidR="00BC51D2" w:rsidRPr="00E043C5" w:rsidRDefault="00BC51D2" w:rsidP="00BC51D2">
      <w:pPr>
        <w:rPr>
          <w:rFonts w:cs="Calibri"/>
          <w:szCs w:val="22"/>
        </w:rPr>
      </w:pPr>
      <w:r w:rsidRPr="00E043C5">
        <w:rPr>
          <w:rFonts w:cs="Calibri"/>
          <w:szCs w:val="22"/>
        </w:rPr>
        <w:t xml:space="preserve">Kwalifikacji terenów chronionych ze względu na hałas dokonano na podstawie </w:t>
      </w:r>
      <w:r w:rsidRPr="00E043C5">
        <w:rPr>
          <w:rFonts w:cs="Calibri"/>
        </w:rPr>
        <w:t>stanu faktycznego.</w:t>
      </w:r>
    </w:p>
    <w:p w14:paraId="2C84E6F3" w14:textId="0FC53267" w:rsidR="00BC51D2" w:rsidRPr="00E043C5" w:rsidRDefault="00B772D7" w:rsidP="00BC51D2">
      <w:pPr>
        <w:spacing w:line="276" w:lineRule="auto"/>
        <w:rPr>
          <w:b/>
        </w:rPr>
      </w:pPr>
      <w:r w:rsidRPr="00E043C5">
        <w:rPr>
          <w:b/>
        </w:rPr>
        <w:t xml:space="preserve">Najbliższe tereny podlegające ochronie akustycznej to tereny zabudowy </w:t>
      </w:r>
      <w:r w:rsidR="00AC0E3D" w:rsidRPr="00E043C5">
        <w:rPr>
          <w:b/>
        </w:rPr>
        <w:t>mieszkaniowej</w:t>
      </w:r>
      <w:r w:rsidR="00573840" w:rsidRPr="00E043C5">
        <w:rPr>
          <w:b/>
        </w:rPr>
        <w:t xml:space="preserve"> </w:t>
      </w:r>
      <w:r w:rsidR="00BC51D2" w:rsidRPr="00E043C5">
        <w:rPr>
          <w:b/>
        </w:rPr>
        <w:t xml:space="preserve">jednorodzinnej </w:t>
      </w:r>
      <w:r w:rsidRPr="00E043C5">
        <w:rPr>
          <w:b/>
        </w:rPr>
        <w:t xml:space="preserve">znajdujące się </w:t>
      </w:r>
      <w:r w:rsidR="00AB7058" w:rsidRPr="00E043C5">
        <w:rPr>
          <w:b/>
        </w:rPr>
        <w:t xml:space="preserve">w odległości </w:t>
      </w:r>
      <w:r w:rsidR="0061548C" w:rsidRPr="00E043C5">
        <w:rPr>
          <w:b/>
        </w:rPr>
        <w:t xml:space="preserve">min. </w:t>
      </w:r>
      <w:r w:rsidR="00576671" w:rsidRPr="00E043C5">
        <w:rPr>
          <w:b/>
        </w:rPr>
        <w:t xml:space="preserve">40 </w:t>
      </w:r>
      <w:r w:rsidR="000F4F73" w:rsidRPr="00E043C5">
        <w:rPr>
          <w:b/>
        </w:rPr>
        <w:t>m</w:t>
      </w:r>
      <w:r w:rsidR="00BC51D2" w:rsidRPr="00E043C5">
        <w:rPr>
          <w:b/>
        </w:rPr>
        <w:t xml:space="preserve"> na </w:t>
      </w:r>
      <w:r w:rsidR="00C420E8" w:rsidRPr="00E043C5">
        <w:rPr>
          <w:b/>
        </w:rPr>
        <w:t>wschód oraz na zachód</w:t>
      </w:r>
      <w:r w:rsidR="00BC51D2" w:rsidRPr="00E043C5">
        <w:rPr>
          <w:b/>
        </w:rPr>
        <w:t xml:space="preserve"> od </w:t>
      </w:r>
      <w:r w:rsidR="002C2C47" w:rsidRPr="00E043C5">
        <w:rPr>
          <w:b/>
        </w:rPr>
        <w:t xml:space="preserve">granic </w:t>
      </w:r>
      <w:r w:rsidR="00BC51D2" w:rsidRPr="00E043C5">
        <w:rPr>
          <w:b/>
        </w:rPr>
        <w:t>przedmiotowej instalacji</w:t>
      </w:r>
      <w:r w:rsidR="00BC51D2" w:rsidRPr="00E043C5">
        <w:rPr>
          <w:rFonts w:eastAsia="Arial Unicode MS" w:cs="Calibri"/>
          <w:b/>
          <w:szCs w:val="22"/>
        </w:rPr>
        <w:t xml:space="preserve"> </w:t>
      </w:r>
      <w:r w:rsidR="00BC51D2" w:rsidRPr="00E043C5">
        <w:rPr>
          <w:rFonts w:cs="Calibri"/>
          <w:b/>
        </w:rPr>
        <w:t>(</w:t>
      </w:r>
      <w:proofErr w:type="spellStart"/>
      <w:r w:rsidR="00BC51D2" w:rsidRPr="00E043C5">
        <w:rPr>
          <w:b/>
        </w:rPr>
        <w:t>L</w:t>
      </w:r>
      <w:r w:rsidR="00BC51D2" w:rsidRPr="00E043C5">
        <w:rPr>
          <w:b/>
          <w:vertAlign w:val="subscript"/>
        </w:rPr>
        <w:t>AdopD</w:t>
      </w:r>
      <w:proofErr w:type="spellEnd"/>
      <w:r w:rsidR="00BC51D2" w:rsidRPr="00E043C5">
        <w:rPr>
          <w:rFonts w:cs="Calibri"/>
          <w:b/>
        </w:rPr>
        <w:t xml:space="preserve"> = 50 </w:t>
      </w:r>
      <w:proofErr w:type="spellStart"/>
      <w:r w:rsidR="00BC51D2" w:rsidRPr="00E043C5">
        <w:rPr>
          <w:rFonts w:cs="Calibri"/>
          <w:b/>
        </w:rPr>
        <w:t>dB</w:t>
      </w:r>
      <w:proofErr w:type="spellEnd"/>
      <w:r w:rsidR="00BC51D2" w:rsidRPr="00E043C5">
        <w:rPr>
          <w:rFonts w:cs="Calibri"/>
          <w:b/>
        </w:rPr>
        <w:t xml:space="preserve">; </w:t>
      </w:r>
      <w:proofErr w:type="spellStart"/>
      <w:r w:rsidR="00BC51D2" w:rsidRPr="00E043C5">
        <w:rPr>
          <w:rFonts w:cs="Calibri"/>
          <w:b/>
        </w:rPr>
        <w:t>L</w:t>
      </w:r>
      <w:r w:rsidR="00BC51D2" w:rsidRPr="00E043C5">
        <w:rPr>
          <w:rFonts w:cs="Calibri"/>
          <w:b/>
          <w:vertAlign w:val="subscript"/>
        </w:rPr>
        <w:t>AdopN</w:t>
      </w:r>
      <w:proofErr w:type="spellEnd"/>
      <w:r w:rsidR="00BC51D2" w:rsidRPr="00E043C5">
        <w:rPr>
          <w:rFonts w:cs="Calibri"/>
          <w:b/>
        </w:rPr>
        <w:t xml:space="preserve"> = 40 </w:t>
      </w:r>
      <w:proofErr w:type="spellStart"/>
      <w:r w:rsidR="00BC51D2" w:rsidRPr="00E043C5">
        <w:rPr>
          <w:rFonts w:cs="Calibri"/>
          <w:b/>
        </w:rPr>
        <w:t>dB</w:t>
      </w:r>
      <w:proofErr w:type="spellEnd"/>
      <w:r w:rsidR="00BC51D2" w:rsidRPr="00E043C5">
        <w:rPr>
          <w:rFonts w:cs="Calibri"/>
          <w:b/>
        </w:rPr>
        <w:t>).</w:t>
      </w:r>
    </w:p>
    <w:p w14:paraId="201457A6" w14:textId="7DC002D8" w:rsidR="00D03D95" w:rsidRPr="00E043C5" w:rsidRDefault="00BC51D2" w:rsidP="001D6324">
      <w:pPr>
        <w:spacing w:line="276" w:lineRule="auto"/>
        <w:rPr>
          <w:rFonts w:cs="Calibri"/>
          <w:szCs w:val="20"/>
        </w:rPr>
      </w:pPr>
      <w:r w:rsidRPr="00E043C5">
        <w:rPr>
          <w:rFonts w:cs="Calibri"/>
          <w:szCs w:val="20"/>
        </w:rPr>
        <w:br/>
      </w:r>
      <w:r w:rsidR="00D03D95" w:rsidRPr="00E043C5">
        <w:rPr>
          <w:rFonts w:cs="Calibri"/>
          <w:szCs w:val="20"/>
        </w:rPr>
        <w:t xml:space="preserve">W trakcie realizacji/likwidacji inwestycji wystąpią oddziaływania akustyczne związane z wykonywaniem prac montażowych, pracą sprzętu budowlanego oraz transportem materiałów i surowców. </w:t>
      </w:r>
    </w:p>
    <w:p w14:paraId="2BF895E2" w14:textId="056AB3AD" w:rsidR="00D03D95" w:rsidRPr="00E043C5" w:rsidRDefault="00D03D95" w:rsidP="001D6324">
      <w:pPr>
        <w:spacing w:line="276" w:lineRule="auto"/>
        <w:rPr>
          <w:rFonts w:cs="Calibri"/>
          <w:szCs w:val="20"/>
        </w:rPr>
      </w:pPr>
      <w:r w:rsidRPr="00E043C5">
        <w:rPr>
          <w:rFonts w:cs="Calibri"/>
          <w:szCs w:val="20"/>
        </w:rPr>
        <w:lastRenderedPageBreak/>
        <w:t xml:space="preserve">Hałas powstający na etapie budowy inwestycji jest hałasem zmiennym w czasie, okresowym, krótkotrwałym i ustąpi po zakończeniu robót. Uciążliwość oraz zasięg oddziaływania hałasu związanego z robotami budowlanymi zależeć będą od typu i liczby równocześnie pracujących maszyn oraz czasu ich pracy. </w:t>
      </w:r>
    </w:p>
    <w:p w14:paraId="2C4DCD91" w14:textId="28D9F96E" w:rsidR="00B2232C" w:rsidRPr="00E043C5" w:rsidRDefault="00B772D7" w:rsidP="00BC51D2">
      <w:pPr>
        <w:spacing w:after="360" w:line="276" w:lineRule="auto"/>
      </w:pPr>
      <w:r w:rsidRPr="00E043C5">
        <w:t>Dopuszczalne poziomy hałasu na terenach zabudowy</w:t>
      </w:r>
      <w:r w:rsidR="00B474F5" w:rsidRPr="00E043C5">
        <w:t xml:space="preserve"> mieszkaniowej </w:t>
      </w:r>
      <w:r w:rsidR="00573840" w:rsidRPr="00E043C5">
        <w:t>j</w:t>
      </w:r>
      <w:r w:rsidR="00B474F5" w:rsidRPr="00E043C5">
        <w:t>ednorodzinnej</w:t>
      </w:r>
      <w:r w:rsidR="00AB7058" w:rsidRPr="00E043C5">
        <w:t xml:space="preserve">, </w:t>
      </w:r>
      <w:r w:rsidRPr="00E043C5">
        <w:t>zgodnie z obowiązuj</w:t>
      </w:r>
      <w:r w:rsidR="000F4F73" w:rsidRPr="00E043C5">
        <w:t>ącym rozporządzeniem</w:t>
      </w:r>
      <w:r w:rsidRPr="00E043C5">
        <w:t xml:space="preserve"> Ministra Środowiska w sprawie dopuszczalnych poziomów hałasu w środowisku, wynoszą 5</w:t>
      </w:r>
      <w:r w:rsidR="00B474F5" w:rsidRPr="00E043C5">
        <w:t>0</w:t>
      </w:r>
      <w:r w:rsidRPr="00E043C5">
        <w:t xml:space="preserve"> </w:t>
      </w:r>
      <w:proofErr w:type="spellStart"/>
      <w:r w:rsidRPr="00E043C5">
        <w:t>dB</w:t>
      </w:r>
      <w:proofErr w:type="spellEnd"/>
      <w:r w:rsidRPr="00E043C5">
        <w:t xml:space="preserve"> w porze dnia oraz 4</w:t>
      </w:r>
      <w:r w:rsidR="00B474F5" w:rsidRPr="00E043C5">
        <w:t>0</w:t>
      </w:r>
      <w:r w:rsidRPr="00E043C5">
        <w:t xml:space="preserve"> </w:t>
      </w:r>
      <w:proofErr w:type="spellStart"/>
      <w:r w:rsidRPr="00E043C5">
        <w:t>dB</w:t>
      </w:r>
      <w:proofErr w:type="spellEnd"/>
      <w:r w:rsidRPr="00E043C5">
        <w:t xml:space="preserve"> w porze nocy.</w:t>
      </w:r>
    </w:p>
    <w:p w14:paraId="7B6F0D89" w14:textId="42B81D6E" w:rsidR="00B772D7" w:rsidRPr="00E043C5" w:rsidRDefault="00B772D7" w:rsidP="001D6324">
      <w:pPr>
        <w:spacing w:line="276" w:lineRule="auto"/>
        <w:rPr>
          <w:b/>
        </w:rPr>
      </w:pPr>
      <w:r w:rsidRPr="00E043C5">
        <w:rPr>
          <w:b/>
        </w:rPr>
        <w:t>Emisja hałasu na etapie eksploatacji inwestycji</w:t>
      </w:r>
    </w:p>
    <w:p w14:paraId="223311EA" w14:textId="3B1497C2" w:rsidR="006F64BD" w:rsidRPr="00E043C5" w:rsidRDefault="006F64BD" w:rsidP="001D6324">
      <w:pPr>
        <w:spacing w:line="276" w:lineRule="auto"/>
      </w:pPr>
      <w:r w:rsidRPr="00E043C5">
        <w:t>Źródłem hałasu emitowanego z terenu omawianego przedsięwzięcia na etapie ek</w:t>
      </w:r>
      <w:r w:rsidR="00D978CD" w:rsidRPr="00E043C5">
        <w:t>sploatacji będą transformatory pracujące w porze dnia.</w:t>
      </w:r>
    </w:p>
    <w:p w14:paraId="6EEAC3A9" w14:textId="3F61188A" w:rsidR="00D978CD" w:rsidRPr="00E043C5" w:rsidRDefault="00D978CD" w:rsidP="001D6324">
      <w:pPr>
        <w:spacing w:line="276" w:lineRule="auto"/>
        <w:rPr>
          <w:szCs w:val="20"/>
        </w:rPr>
      </w:pPr>
      <w:r w:rsidRPr="00E043C5">
        <w:rPr>
          <w:szCs w:val="20"/>
        </w:rPr>
        <w:t>Projektowane stacje transformatorowe będą znajdować się wewnątrz projektowanego przedsięwzięcia (w obszarze lokalizacji paneli fotowoltaicznych), a zatem w bardzo dużej odległości od najbliższej zabudowy, co całkowicie ogranicza ich potencjalne oddziaływanie wyłącznie do działek inwestycyjnych.</w:t>
      </w:r>
    </w:p>
    <w:p w14:paraId="0AF74093" w14:textId="42B299D0" w:rsidR="00D978CD" w:rsidRPr="00E043C5" w:rsidRDefault="00D978CD" w:rsidP="001D6324">
      <w:pPr>
        <w:spacing w:line="276" w:lineRule="auto"/>
        <w:rPr>
          <w:szCs w:val="20"/>
        </w:rPr>
      </w:pPr>
      <w:r w:rsidRPr="00E043C5">
        <w:rPr>
          <w:szCs w:val="20"/>
        </w:rPr>
        <w:t xml:space="preserve">Najbliższa zabudowa </w:t>
      </w:r>
      <w:r w:rsidR="002C2C47" w:rsidRPr="00E043C5">
        <w:rPr>
          <w:szCs w:val="20"/>
        </w:rPr>
        <w:t xml:space="preserve">oznaczona jako </w:t>
      </w:r>
      <w:r w:rsidRPr="00E043C5">
        <w:rPr>
          <w:szCs w:val="20"/>
        </w:rPr>
        <w:t>mieszk</w:t>
      </w:r>
      <w:r w:rsidR="00332BB5" w:rsidRPr="00E043C5">
        <w:rPr>
          <w:szCs w:val="20"/>
        </w:rPr>
        <w:t>alna została wskazana na rysunkach</w:t>
      </w:r>
      <w:r w:rsidRPr="00E043C5">
        <w:rPr>
          <w:szCs w:val="20"/>
        </w:rPr>
        <w:t xml:space="preserve"> nr </w:t>
      </w:r>
      <w:r w:rsidR="00332BB5" w:rsidRPr="00E043C5">
        <w:rPr>
          <w:szCs w:val="20"/>
        </w:rPr>
        <w:t>31-37</w:t>
      </w:r>
      <w:r w:rsidR="003E769C" w:rsidRPr="00E043C5">
        <w:rPr>
          <w:szCs w:val="20"/>
        </w:rPr>
        <w:t>.</w:t>
      </w:r>
      <w:r w:rsidRPr="00E043C5">
        <w:rPr>
          <w:szCs w:val="20"/>
        </w:rPr>
        <w:t xml:space="preserve"> Znajduje się ona w odleg</w:t>
      </w:r>
      <w:r w:rsidR="00D25929" w:rsidRPr="00E043C5">
        <w:rPr>
          <w:szCs w:val="20"/>
        </w:rPr>
        <w:t xml:space="preserve">łości </w:t>
      </w:r>
      <w:r w:rsidR="00791A1A" w:rsidRPr="00E043C5">
        <w:rPr>
          <w:szCs w:val="20"/>
        </w:rPr>
        <w:t>ok.</w:t>
      </w:r>
      <w:r w:rsidR="00AA0CB9" w:rsidRPr="00E043C5">
        <w:rPr>
          <w:szCs w:val="20"/>
        </w:rPr>
        <w:t xml:space="preserve"> </w:t>
      </w:r>
      <w:r w:rsidR="00495E5D" w:rsidRPr="00E043C5">
        <w:rPr>
          <w:szCs w:val="20"/>
        </w:rPr>
        <w:t>5</w:t>
      </w:r>
      <w:r w:rsidR="00450DEA" w:rsidRPr="00E043C5">
        <w:rPr>
          <w:szCs w:val="20"/>
        </w:rPr>
        <w:t>0</w:t>
      </w:r>
      <w:r w:rsidR="00BA74FA" w:rsidRPr="00E043C5">
        <w:rPr>
          <w:szCs w:val="20"/>
        </w:rPr>
        <w:t xml:space="preserve"> </w:t>
      </w:r>
      <w:r w:rsidR="00DA3BCE" w:rsidRPr="00E043C5">
        <w:rPr>
          <w:szCs w:val="20"/>
        </w:rPr>
        <w:t>m</w:t>
      </w:r>
      <w:r w:rsidR="00791A1A" w:rsidRPr="00E043C5">
        <w:rPr>
          <w:szCs w:val="20"/>
        </w:rPr>
        <w:t xml:space="preserve"> na</w:t>
      </w:r>
      <w:r w:rsidR="00C420E8" w:rsidRPr="00E043C5">
        <w:rPr>
          <w:szCs w:val="20"/>
        </w:rPr>
        <w:t xml:space="preserve"> wschód oraz na zachód</w:t>
      </w:r>
      <w:r w:rsidR="00DA3BCE" w:rsidRPr="00E043C5">
        <w:rPr>
          <w:szCs w:val="20"/>
        </w:rPr>
        <w:t xml:space="preserve"> </w:t>
      </w:r>
      <w:r w:rsidR="00BA74FA" w:rsidRPr="00E043C5">
        <w:rPr>
          <w:szCs w:val="20"/>
        </w:rPr>
        <w:t xml:space="preserve">od przedmiotowej inwestycji </w:t>
      </w:r>
      <w:r w:rsidRPr="00E043C5">
        <w:rPr>
          <w:szCs w:val="20"/>
        </w:rPr>
        <w:t>(z</w:t>
      </w:r>
      <w:r w:rsidR="00D25929" w:rsidRPr="00E043C5">
        <w:rPr>
          <w:szCs w:val="20"/>
        </w:rPr>
        <w:t>abudowani</w:t>
      </w:r>
      <w:r w:rsidR="009D78B0" w:rsidRPr="00E043C5">
        <w:rPr>
          <w:szCs w:val="20"/>
        </w:rPr>
        <w:t xml:space="preserve">a w </w:t>
      </w:r>
      <w:r w:rsidR="00791A1A" w:rsidRPr="00E043C5">
        <w:rPr>
          <w:szCs w:val="20"/>
        </w:rPr>
        <w:t>obrębie</w:t>
      </w:r>
      <w:r w:rsidR="00C420E8" w:rsidRPr="00E043C5">
        <w:rPr>
          <w:szCs w:val="20"/>
        </w:rPr>
        <w:t xml:space="preserve"> Wielowicz oraz w obrębie Wysoka Krajeńska</w:t>
      </w:r>
      <w:r w:rsidR="00311D94" w:rsidRPr="00E043C5">
        <w:rPr>
          <w:szCs w:val="20"/>
        </w:rPr>
        <w:t>).</w:t>
      </w:r>
    </w:p>
    <w:p w14:paraId="66C10D07" w14:textId="20255346" w:rsidR="00694A6A" w:rsidRPr="00E043C5" w:rsidRDefault="00694A6A" w:rsidP="001D6324">
      <w:pPr>
        <w:spacing w:line="276" w:lineRule="auto"/>
        <w:rPr>
          <w:szCs w:val="20"/>
        </w:rPr>
      </w:pPr>
      <w:r w:rsidRPr="00E043C5">
        <w:rPr>
          <w:szCs w:val="20"/>
        </w:rPr>
        <w:t>Proponuje się nasadzenia na wysokości sąsiadującej z instalacją zabudowy mieszkaniowej.</w:t>
      </w:r>
    </w:p>
    <w:p w14:paraId="312AC10F" w14:textId="77777777" w:rsidR="003D57C8" w:rsidRPr="001232DB" w:rsidRDefault="003D57C8" w:rsidP="003D57C8">
      <w:pPr>
        <w:spacing w:after="120" w:line="276" w:lineRule="auto"/>
        <w:rPr>
          <w:rFonts w:cs="Arial"/>
          <w:color w:val="000000"/>
        </w:rPr>
      </w:pPr>
      <w:r>
        <w:rPr>
          <w:rFonts w:cs="Arial"/>
          <w:color w:val="000000"/>
        </w:rPr>
        <w:t>W miejscach newralgicznych, tj. tam, gdzie odległość pomiędzy panelami fotowoltaicznymi oraz stacjami transformatorowymi a zabudową mieszkaniową jest najmniejsza (ok. 50 m), i</w:t>
      </w:r>
      <w:r w:rsidRPr="001232DB">
        <w:rPr>
          <w:rFonts w:cs="Arial"/>
          <w:color w:val="000000"/>
        </w:rPr>
        <w:t xml:space="preserve">nwestor planuje </w:t>
      </w:r>
      <w:r>
        <w:rPr>
          <w:rFonts w:cs="Arial"/>
          <w:color w:val="000000"/>
        </w:rPr>
        <w:t>nasadzenia izolujące budynki mieszkalne od przedmiotowej inwestycji.</w:t>
      </w:r>
      <w:r w:rsidRPr="004946F5">
        <w:rPr>
          <w:rFonts w:cs="Arial"/>
        </w:rPr>
        <w:t xml:space="preserve"> </w:t>
      </w:r>
      <w:r w:rsidRPr="001232DB">
        <w:rPr>
          <w:rFonts w:cs="Arial"/>
        </w:rPr>
        <w:t xml:space="preserve">Pas niskopiennej </w:t>
      </w:r>
      <w:r w:rsidRPr="001232DB">
        <w:rPr>
          <w:rFonts w:cs="Arial"/>
          <w:bCs/>
        </w:rPr>
        <w:t xml:space="preserve">zieleni izolacyjnej będzie </w:t>
      </w:r>
      <w:r w:rsidRPr="001232DB">
        <w:rPr>
          <w:rFonts w:cs="Arial"/>
        </w:rPr>
        <w:t xml:space="preserve">złożony z gatunków roślin stanowiących izolację </w:t>
      </w:r>
      <w:r w:rsidRPr="001232DB">
        <w:rPr>
          <w:rFonts w:cs="Arial"/>
          <w:color w:val="000000"/>
        </w:rPr>
        <w:t>akustyczną oraz widokową.</w:t>
      </w:r>
      <w:r>
        <w:rPr>
          <w:rFonts w:cs="Arial"/>
          <w:color w:val="000000"/>
        </w:rPr>
        <w:t xml:space="preserve"> Lokalizacja </w:t>
      </w:r>
      <w:proofErr w:type="spellStart"/>
      <w:r>
        <w:rPr>
          <w:rFonts w:cs="Arial"/>
          <w:color w:val="000000"/>
        </w:rPr>
        <w:t>nasadzeń</w:t>
      </w:r>
      <w:proofErr w:type="spellEnd"/>
      <w:r>
        <w:rPr>
          <w:rFonts w:cs="Arial"/>
          <w:color w:val="000000"/>
        </w:rPr>
        <w:t xml:space="preserve"> została zaplanowana jak poniżej:</w:t>
      </w:r>
    </w:p>
    <w:p w14:paraId="503D3CA8" w14:textId="08992154" w:rsidR="003D57C8" w:rsidRDefault="003D57C8" w:rsidP="00A76422">
      <w:pPr>
        <w:pStyle w:val="Akapitzlist"/>
        <w:numPr>
          <w:ilvl w:val="0"/>
          <w:numId w:val="87"/>
        </w:numPr>
        <w:spacing w:after="120" w:line="276" w:lineRule="auto"/>
        <w:rPr>
          <w:rFonts w:cs="Arial"/>
          <w:color w:val="000000"/>
        </w:rPr>
      </w:pPr>
      <w:r>
        <w:rPr>
          <w:rFonts w:cs="Arial"/>
          <w:color w:val="000000"/>
        </w:rPr>
        <w:t xml:space="preserve">Wschodnia krawędź działki o nr ew. 10/1 ob. Wielowicz, gm. Sośno: pas o długości ok. </w:t>
      </w:r>
      <w:r w:rsidR="00732572">
        <w:rPr>
          <w:rFonts w:cs="Arial"/>
          <w:color w:val="000000"/>
        </w:rPr>
        <w:t>280</w:t>
      </w:r>
      <w:r>
        <w:rPr>
          <w:rFonts w:cs="Arial"/>
          <w:color w:val="000000"/>
        </w:rPr>
        <w:t xml:space="preserve"> m;</w:t>
      </w:r>
    </w:p>
    <w:p w14:paraId="584CE710" w14:textId="0A5EF4FC" w:rsidR="003D57C8" w:rsidRDefault="003D57C8" w:rsidP="00A76422">
      <w:pPr>
        <w:pStyle w:val="Akapitzlist"/>
        <w:numPr>
          <w:ilvl w:val="0"/>
          <w:numId w:val="87"/>
        </w:numPr>
        <w:spacing w:after="120" w:line="276" w:lineRule="auto"/>
        <w:rPr>
          <w:rFonts w:cs="Arial"/>
          <w:color w:val="000000"/>
        </w:rPr>
      </w:pPr>
      <w:r>
        <w:rPr>
          <w:rFonts w:cs="Arial"/>
          <w:color w:val="000000"/>
        </w:rPr>
        <w:t xml:space="preserve">Północny fragment wschodniej krawędzi działki o nr ew. 14 ob. Wielowicz gm. Sośno: pas o długości ok. </w:t>
      </w:r>
      <w:r w:rsidR="009B7E09">
        <w:rPr>
          <w:rFonts w:cs="Arial"/>
          <w:color w:val="000000"/>
        </w:rPr>
        <w:t>160</w:t>
      </w:r>
      <w:r>
        <w:rPr>
          <w:rFonts w:cs="Arial"/>
          <w:color w:val="000000"/>
        </w:rPr>
        <w:t xml:space="preserve"> m;</w:t>
      </w:r>
    </w:p>
    <w:p w14:paraId="194933DF" w14:textId="135E85AB" w:rsidR="003D57C8" w:rsidRDefault="003D57C8" w:rsidP="00A76422">
      <w:pPr>
        <w:pStyle w:val="Akapitzlist"/>
        <w:numPr>
          <w:ilvl w:val="0"/>
          <w:numId w:val="87"/>
        </w:numPr>
        <w:spacing w:after="120" w:line="276" w:lineRule="auto"/>
        <w:rPr>
          <w:rFonts w:cs="Arial"/>
          <w:color w:val="000000"/>
        </w:rPr>
      </w:pPr>
      <w:r>
        <w:rPr>
          <w:rFonts w:cs="Arial"/>
          <w:color w:val="000000"/>
        </w:rPr>
        <w:t xml:space="preserve">Południowy fragment zachodniej krawędzi działki o nr ew. 13 ob. Wielowicz gm. Sośno: pas o długości ok. </w:t>
      </w:r>
      <w:r w:rsidR="009B7E09">
        <w:rPr>
          <w:rFonts w:cs="Arial"/>
          <w:color w:val="000000"/>
        </w:rPr>
        <w:t>180</w:t>
      </w:r>
      <w:r>
        <w:rPr>
          <w:rFonts w:cs="Arial"/>
          <w:color w:val="000000"/>
        </w:rPr>
        <w:t xml:space="preserve"> m;</w:t>
      </w:r>
    </w:p>
    <w:p w14:paraId="2857AA6F" w14:textId="233FCDA8" w:rsidR="003D57C8" w:rsidRDefault="003D57C8" w:rsidP="00A76422">
      <w:pPr>
        <w:pStyle w:val="Akapitzlist"/>
        <w:numPr>
          <w:ilvl w:val="0"/>
          <w:numId w:val="87"/>
        </w:numPr>
        <w:spacing w:after="120" w:line="276" w:lineRule="auto"/>
        <w:rPr>
          <w:rFonts w:cs="Arial"/>
          <w:color w:val="000000"/>
        </w:rPr>
      </w:pPr>
      <w:r>
        <w:rPr>
          <w:rFonts w:cs="Arial"/>
          <w:color w:val="000000"/>
        </w:rPr>
        <w:t xml:space="preserve">Działka o nr ew. 53/8 ob. Suchorączek gm. Więcbork: pas o długości ok. </w:t>
      </w:r>
      <w:r w:rsidR="009B7E09">
        <w:rPr>
          <w:rFonts w:cs="Arial"/>
          <w:color w:val="000000"/>
        </w:rPr>
        <w:t>200</w:t>
      </w:r>
      <w:r>
        <w:rPr>
          <w:rFonts w:cs="Arial"/>
          <w:color w:val="000000"/>
        </w:rPr>
        <w:t xml:space="preserve"> m wzdłuż wschodniej krawędzi oraz pas o długości ok. </w:t>
      </w:r>
      <w:r w:rsidR="009B7E09">
        <w:rPr>
          <w:rFonts w:cs="Arial"/>
          <w:color w:val="000000"/>
        </w:rPr>
        <w:t>120</w:t>
      </w:r>
      <w:r>
        <w:rPr>
          <w:rFonts w:cs="Arial"/>
          <w:color w:val="000000"/>
        </w:rPr>
        <w:t xml:space="preserve"> m wzdłuż zachodniej krawędzi działki.</w:t>
      </w:r>
    </w:p>
    <w:p w14:paraId="4632358C" w14:textId="77777777" w:rsidR="003D57C8" w:rsidRDefault="003D57C8" w:rsidP="003D57C8">
      <w:pPr>
        <w:spacing w:after="120" w:line="276" w:lineRule="auto"/>
        <w:rPr>
          <w:rFonts w:cs="Arial"/>
          <w:color w:val="000000"/>
        </w:rPr>
      </w:pPr>
      <w:r>
        <w:rPr>
          <w:rFonts w:cs="Arial"/>
          <w:color w:val="000000"/>
        </w:rPr>
        <w:t>Planowane nasadzenia zostały uwzględnione w formie graficznej na wstępnym Planie Zagospodarowania Terenu, który jest Załącznikiem nr 3 do niniejszego Raportu.</w:t>
      </w:r>
    </w:p>
    <w:p w14:paraId="0F3D11CE" w14:textId="77777777" w:rsidR="003D57C8" w:rsidRPr="001232DB" w:rsidRDefault="003D57C8" w:rsidP="003D57C8">
      <w:pPr>
        <w:spacing w:after="120" w:line="276" w:lineRule="auto"/>
        <w:rPr>
          <w:rFonts w:cs="Arial"/>
        </w:rPr>
      </w:pPr>
      <w:r w:rsidRPr="001232DB">
        <w:t xml:space="preserve">Młode krzewy </w:t>
      </w:r>
      <w:r>
        <w:t>zostaną</w:t>
      </w:r>
      <w:r w:rsidRPr="001232DB">
        <w:t xml:space="preserve"> posadzone w miejscach wskazanych na mapie, w pasie wzruszonego gruntu, np. </w:t>
      </w:r>
      <w:r>
        <w:t xml:space="preserve">za pomocą </w:t>
      </w:r>
      <w:r w:rsidRPr="001232DB">
        <w:t>glebogryzark</w:t>
      </w:r>
      <w:r>
        <w:t>i</w:t>
      </w:r>
      <w:r w:rsidRPr="001232DB">
        <w:t xml:space="preserve">. Wskazane jest użycie sadzonek z gołym korzeniem, np. ze szkółki leśnej. </w:t>
      </w:r>
      <w:r>
        <w:t>Zakrzewienia</w:t>
      </w:r>
      <w:r w:rsidRPr="001232DB">
        <w:rPr>
          <w:rFonts w:cs="Arial"/>
          <w:color w:val="000000"/>
        </w:rPr>
        <w:t xml:space="preserve"> </w:t>
      </w:r>
      <w:r>
        <w:rPr>
          <w:rFonts w:cs="Arial"/>
          <w:color w:val="000000"/>
        </w:rPr>
        <w:t xml:space="preserve">docelowo </w:t>
      </w:r>
      <w:r w:rsidRPr="001232DB">
        <w:rPr>
          <w:rFonts w:cs="Arial"/>
          <w:color w:val="000000"/>
        </w:rPr>
        <w:t>będ</w:t>
      </w:r>
      <w:r>
        <w:rPr>
          <w:rFonts w:cs="Arial"/>
          <w:color w:val="000000"/>
        </w:rPr>
        <w:t>ą</w:t>
      </w:r>
      <w:r w:rsidRPr="001232DB">
        <w:rPr>
          <w:rFonts w:cs="Arial"/>
          <w:color w:val="000000"/>
        </w:rPr>
        <w:t xml:space="preserve"> zwart</w:t>
      </w:r>
      <w:r>
        <w:rPr>
          <w:rFonts w:cs="Arial"/>
          <w:color w:val="000000"/>
        </w:rPr>
        <w:t>e</w:t>
      </w:r>
      <w:r w:rsidRPr="001232DB">
        <w:rPr>
          <w:rFonts w:cs="Arial"/>
          <w:color w:val="000000"/>
        </w:rPr>
        <w:t xml:space="preserve">, </w:t>
      </w:r>
      <w:r w:rsidRPr="001232DB">
        <w:rPr>
          <w:rFonts w:cs="Arial"/>
        </w:rPr>
        <w:t>składając</w:t>
      </w:r>
      <w:r>
        <w:rPr>
          <w:rFonts w:cs="Arial"/>
        </w:rPr>
        <w:t>e</w:t>
      </w:r>
      <w:r w:rsidRPr="001232DB">
        <w:rPr>
          <w:rFonts w:cs="Arial"/>
        </w:rPr>
        <w:t xml:space="preserve"> się z gatunków rodzimyc</w:t>
      </w:r>
      <w:r>
        <w:rPr>
          <w:rFonts w:cs="Arial"/>
        </w:rPr>
        <w:t>h:</w:t>
      </w:r>
      <w:r w:rsidRPr="001232DB">
        <w:rPr>
          <w:rFonts w:cs="Arial"/>
        </w:rPr>
        <w:t xml:space="preserve"> preferowane są</w:t>
      </w:r>
      <w:r w:rsidRPr="001232DB">
        <w:rPr>
          <w:rFonts w:cs="Arial"/>
          <w:color w:val="000000"/>
        </w:rPr>
        <w:t xml:space="preserve"> </w:t>
      </w:r>
      <w:r w:rsidRPr="001232DB">
        <w:rPr>
          <w:rFonts w:cs="Arial"/>
        </w:rPr>
        <w:t xml:space="preserve">gatunki drzew i krzewów występujące naturalnie na danym terenie. W miarę możliwości do </w:t>
      </w:r>
      <w:proofErr w:type="spellStart"/>
      <w:r w:rsidRPr="001232DB">
        <w:rPr>
          <w:rFonts w:cs="Arial"/>
        </w:rPr>
        <w:t>nasadzeń</w:t>
      </w:r>
      <w:proofErr w:type="spellEnd"/>
      <w:r w:rsidRPr="001232DB">
        <w:rPr>
          <w:rFonts w:cs="Arial"/>
          <w:color w:val="000000"/>
        </w:rPr>
        <w:t xml:space="preserve"> </w:t>
      </w:r>
      <w:r w:rsidRPr="001232DB">
        <w:rPr>
          <w:rFonts w:cs="Arial"/>
        </w:rPr>
        <w:t>należy wykorzystywać rośliny pochodzące z rodzimego</w:t>
      </w:r>
      <w:r>
        <w:rPr>
          <w:rFonts w:cs="Arial"/>
        </w:rPr>
        <w:t>, lokalnego</w:t>
      </w:r>
      <w:r w:rsidRPr="001232DB">
        <w:rPr>
          <w:rFonts w:cs="Arial"/>
        </w:rPr>
        <w:t xml:space="preserve"> materiału </w:t>
      </w:r>
      <w:proofErr w:type="spellStart"/>
      <w:r w:rsidRPr="001232DB">
        <w:rPr>
          <w:rFonts w:cs="Arial"/>
        </w:rPr>
        <w:t>rozmnożeniowego</w:t>
      </w:r>
      <w:proofErr w:type="spellEnd"/>
      <w:r w:rsidRPr="001232DB">
        <w:rPr>
          <w:rFonts w:cs="Arial"/>
        </w:rPr>
        <w:t>.</w:t>
      </w:r>
    </w:p>
    <w:p w14:paraId="34E0CC6D" w14:textId="77777777" w:rsidR="003D57C8" w:rsidRPr="001232DB" w:rsidRDefault="003D57C8" w:rsidP="003D57C8">
      <w:pPr>
        <w:spacing w:after="120" w:line="276" w:lineRule="auto"/>
        <w:rPr>
          <w:rFonts w:cs="Arial"/>
          <w:color w:val="000000"/>
        </w:rPr>
      </w:pPr>
      <w:r w:rsidRPr="001232DB">
        <w:rPr>
          <w:rFonts w:cs="Arial"/>
          <w:color w:val="000000"/>
        </w:rPr>
        <w:t xml:space="preserve">Zieleń izolacyjna powoduje rozpraszanie </w:t>
      </w:r>
      <w:r>
        <w:rPr>
          <w:rFonts w:cs="Arial"/>
          <w:color w:val="000000"/>
        </w:rPr>
        <w:t>oraz</w:t>
      </w:r>
      <w:r w:rsidRPr="001232DB">
        <w:rPr>
          <w:rFonts w:cs="Arial"/>
          <w:color w:val="000000"/>
        </w:rPr>
        <w:t xml:space="preserve"> pochłanianie części energii akustycznej, </w:t>
      </w:r>
      <w:r>
        <w:rPr>
          <w:rFonts w:cs="Arial"/>
          <w:color w:val="000000"/>
        </w:rPr>
        <w:t>dzięki czemu</w:t>
      </w:r>
      <w:r w:rsidRPr="001232DB">
        <w:rPr>
          <w:rFonts w:cs="Arial"/>
          <w:color w:val="000000"/>
        </w:rPr>
        <w:t xml:space="preserve"> zmniejsza dokuczliwość hałasu</w:t>
      </w:r>
      <w:r>
        <w:rPr>
          <w:rFonts w:cs="Arial"/>
          <w:color w:val="000000"/>
        </w:rPr>
        <w:t>.</w:t>
      </w:r>
      <w:r w:rsidRPr="001232DB">
        <w:rPr>
          <w:rFonts w:cs="Arial"/>
          <w:color w:val="000000"/>
        </w:rPr>
        <w:t xml:space="preserve"> Pełni też rolę filtra biologicznego, zatrzymuje bowiem pyły osiadające na liściach i pochłania niektóre zanieczyszczenia gazowe. Ponadto, </w:t>
      </w:r>
      <w:r w:rsidRPr="001232DB">
        <w:rPr>
          <w:rFonts w:cs="Arial"/>
          <w:color w:val="000000"/>
        </w:rPr>
        <w:lastRenderedPageBreak/>
        <w:t xml:space="preserve">wprowadzenie niskopiennej zieleni izolacyjnej </w:t>
      </w:r>
      <w:r>
        <w:rPr>
          <w:rFonts w:cs="Arial"/>
          <w:color w:val="000000"/>
        </w:rPr>
        <w:t>osłaniającej</w:t>
      </w:r>
      <w:r w:rsidRPr="001232DB">
        <w:rPr>
          <w:rFonts w:cs="Arial"/>
          <w:color w:val="000000"/>
        </w:rPr>
        <w:t xml:space="preserve"> teren inwestycji</w:t>
      </w:r>
      <w:r>
        <w:rPr>
          <w:rFonts w:cs="Arial"/>
          <w:color w:val="000000"/>
        </w:rPr>
        <w:t xml:space="preserve"> zminimalizuje jej negatywny wpływ na krajobraz.</w:t>
      </w:r>
      <w:r w:rsidRPr="001232DB">
        <w:rPr>
          <w:rFonts w:cs="Arial"/>
          <w:color w:val="000000"/>
        </w:rPr>
        <w:t xml:space="preserve"> </w:t>
      </w:r>
    </w:p>
    <w:p w14:paraId="2F0F3B1B" w14:textId="77777777" w:rsidR="003D57C8" w:rsidRPr="001232DB" w:rsidRDefault="003D57C8" w:rsidP="003D57C8">
      <w:pPr>
        <w:spacing w:after="120" w:line="276" w:lineRule="auto"/>
        <w:rPr>
          <w:rFonts w:cs="Arial"/>
          <w:u w:val="single"/>
        </w:rPr>
      </w:pPr>
      <w:r w:rsidRPr="001232DB">
        <w:t xml:space="preserve">Miejsca </w:t>
      </w:r>
      <w:proofErr w:type="spellStart"/>
      <w:r w:rsidRPr="001232DB">
        <w:t>nasadzeń</w:t>
      </w:r>
      <w:proofErr w:type="spellEnd"/>
      <w:r w:rsidRPr="001232DB">
        <w:t xml:space="preserve"> dają też możliwie największy efekt ekologiczny, wprowadzając nowe elementy przyrodnicze w miejscach o najbardziej monotonnym środowisku. Umożliwiają też wzbogacenie miejscowej różnorodności biologicznej, zwłaszcza ptaków.</w:t>
      </w:r>
    </w:p>
    <w:p w14:paraId="765B358D" w14:textId="77777777" w:rsidR="003D57C8" w:rsidRPr="001232DB" w:rsidRDefault="003D57C8" w:rsidP="003D57C8">
      <w:pPr>
        <w:spacing w:after="120" w:line="276" w:lineRule="auto"/>
        <w:rPr>
          <w:rFonts w:cs="Arial"/>
          <w:u w:val="single"/>
        </w:rPr>
      </w:pPr>
      <w:r w:rsidRPr="001232DB">
        <w:t xml:space="preserve">Optymalna w zakresie proponowanych </w:t>
      </w:r>
      <w:proofErr w:type="spellStart"/>
      <w:r w:rsidRPr="001232DB">
        <w:t>nasadzeń</w:t>
      </w:r>
      <w:proofErr w:type="spellEnd"/>
      <w:r w:rsidRPr="001232DB">
        <w:t xml:space="preserve"> wydaje się mieszanka tarniny </w:t>
      </w:r>
      <w:proofErr w:type="spellStart"/>
      <w:r w:rsidRPr="001232DB">
        <w:rPr>
          <w:i/>
          <w:iCs/>
        </w:rPr>
        <w:t>Prunus</w:t>
      </w:r>
      <w:proofErr w:type="spellEnd"/>
      <w:r w:rsidRPr="001232DB">
        <w:rPr>
          <w:i/>
          <w:iCs/>
        </w:rPr>
        <w:t xml:space="preserve"> </w:t>
      </w:r>
      <w:proofErr w:type="spellStart"/>
      <w:r w:rsidRPr="001232DB">
        <w:rPr>
          <w:i/>
          <w:iCs/>
        </w:rPr>
        <w:t>spinosa</w:t>
      </w:r>
      <w:proofErr w:type="spellEnd"/>
      <w:r w:rsidRPr="001232DB">
        <w:t xml:space="preserve"> i głogów </w:t>
      </w:r>
      <w:proofErr w:type="spellStart"/>
      <w:r w:rsidRPr="001232DB">
        <w:rPr>
          <w:i/>
          <w:iCs/>
        </w:rPr>
        <w:t>Crataegus</w:t>
      </w:r>
      <w:proofErr w:type="spellEnd"/>
      <w:r w:rsidRPr="001232DB">
        <w:rPr>
          <w:i/>
          <w:iCs/>
        </w:rPr>
        <w:t xml:space="preserve"> sp.</w:t>
      </w:r>
      <w:r w:rsidRPr="001232DB">
        <w:t xml:space="preserve"> z domieszką trzmielin </w:t>
      </w:r>
      <w:proofErr w:type="spellStart"/>
      <w:r w:rsidRPr="001232DB">
        <w:rPr>
          <w:i/>
          <w:iCs/>
        </w:rPr>
        <w:t>Euonymus</w:t>
      </w:r>
      <w:proofErr w:type="spellEnd"/>
      <w:r w:rsidRPr="001232DB">
        <w:rPr>
          <w:i/>
          <w:iCs/>
        </w:rPr>
        <w:t xml:space="preserve"> sp.</w:t>
      </w:r>
      <w:r w:rsidRPr="001232DB">
        <w:t xml:space="preserve">, derenia świdwy </w:t>
      </w:r>
      <w:proofErr w:type="spellStart"/>
      <w:r w:rsidRPr="001232DB">
        <w:rPr>
          <w:i/>
          <w:iCs/>
        </w:rPr>
        <w:t>Cornus</w:t>
      </w:r>
      <w:proofErr w:type="spellEnd"/>
      <w:r w:rsidRPr="001232DB">
        <w:rPr>
          <w:i/>
          <w:iCs/>
        </w:rPr>
        <w:t xml:space="preserve"> </w:t>
      </w:r>
      <w:proofErr w:type="spellStart"/>
      <w:r w:rsidRPr="001232DB">
        <w:rPr>
          <w:i/>
          <w:iCs/>
        </w:rPr>
        <w:t>sanquinea</w:t>
      </w:r>
      <w:proofErr w:type="spellEnd"/>
      <w:r w:rsidRPr="001232DB">
        <w:t xml:space="preserve">, kruszyny pospolitej </w:t>
      </w:r>
      <w:proofErr w:type="spellStart"/>
      <w:r w:rsidRPr="001232DB">
        <w:rPr>
          <w:i/>
          <w:iCs/>
        </w:rPr>
        <w:t>Frangula</w:t>
      </w:r>
      <w:proofErr w:type="spellEnd"/>
      <w:r w:rsidRPr="001232DB">
        <w:rPr>
          <w:i/>
          <w:iCs/>
        </w:rPr>
        <w:t xml:space="preserve"> </w:t>
      </w:r>
      <w:proofErr w:type="spellStart"/>
      <w:r w:rsidRPr="001232DB">
        <w:rPr>
          <w:i/>
          <w:iCs/>
        </w:rPr>
        <w:t>alnus</w:t>
      </w:r>
      <w:proofErr w:type="spellEnd"/>
      <w:r w:rsidRPr="001232DB">
        <w:t xml:space="preserve"> i szakłaku pospolitego </w:t>
      </w:r>
      <w:proofErr w:type="spellStart"/>
      <w:r w:rsidRPr="001232DB">
        <w:rPr>
          <w:i/>
          <w:iCs/>
        </w:rPr>
        <w:t>Rhamnus</w:t>
      </w:r>
      <w:proofErr w:type="spellEnd"/>
      <w:r w:rsidRPr="001232DB">
        <w:rPr>
          <w:i/>
          <w:iCs/>
        </w:rPr>
        <w:t xml:space="preserve"> </w:t>
      </w:r>
      <w:proofErr w:type="spellStart"/>
      <w:r w:rsidRPr="001232DB">
        <w:rPr>
          <w:i/>
          <w:iCs/>
        </w:rPr>
        <w:t>catharica</w:t>
      </w:r>
      <w:proofErr w:type="spellEnd"/>
      <w:r w:rsidRPr="001232DB">
        <w:t xml:space="preserve">. Są to gatunki rodzime, które w większości dobrze znoszą przycinanie, a dzięki cierniom tworzą doskonałe miejsca do </w:t>
      </w:r>
      <w:r>
        <w:t>żerowania i rozrodu ptaków, a także są przez nie wykorzystywane jako schronienie przed niekorzystnymi warunkami atmosferycznymi czy drapieżnikami</w:t>
      </w:r>
      <w:r w:rsidRPr="001232DB">
        <w:t xml:space="preserve">. </w:t>
      </w:r>
    </w:p>
    <w:p w14:paraId="23B846B6" w14:textId="77777777" w:rsidR="001A0C29" w:rsidRPr="00C420E8" w:rsidRDefault="001A0C29" w:rsidP="001D6324">
      <w:pPr>
        <w:spacing w:line="276" w:lineRule="auto"/>
        <w:rPr>
          <w:color w:val="00B050"/>
        </w:rPr>
      </w:pPr>
    </w:p>
    <w:p w14:paraId="16B51BB5" w14:textId="668FD13D" w:rsidR="00311D94" w:rsidRPr="00E043C5" w:rsidRDefault="00311D94" w:rsidP="001D6324">
      <w:pPr>
        <w:autoSpaceDE w:val="0"/>
        <w:autoSpaceDN w:val="0"/>
        <w:adjustRightInd w:val="0"/>
        <w:spacing w:after="0" w:line="276" w:lineRule="auto"/>
        <w:rPr>
          <w:rFonts w:cs="Verdana"/>
          <w:szCs w:val="20"/>
        </w:rPr>
      </w:pPr>
      <w:r w:rsidRPr="00E043C5">
        <w:rPr>
          <w:rFonts w:cs="Verdana"/>
          <w:szCs w:val="20"/>
        </w:rPr>
        <w:t>Ponadto</w:t>
      </w:r>
      <w:r w:rsidR="00556624" w:rsidRPr="00E043C5">
        <w:rPr>
          <w:rFonts w:cs="Verdana"/>
          <w:szCs w:val="20"/>
        </w:rPr>
        <w:t>,</w:t>
      </w:r>
      <w:r w:rsidRPr="00E043C5">
        <w:rPr>
          <w:rFonts w:cs="Verdana"/>
          <w:szCs w:val="20"/>
        </w:rPr>
        <w:t xml:space="preserve"> zastosowane zostaną rozwiązania dotyczące wykonania stacji transformatorowych, które spowodują ich maksymalną izolację akustyczną. Stacje transformatorowe SN są zabudowane w kontenerze lub prefabrykowanym betonowym budynku niewielkich rozmiarów. </w:t>
      </w:r>
    </w:p>
    <w:p w14:paraId="5A899F8F" w14:textId="77777777" w:rsidR="003F200A" w:rsidRPr="00E043C5" w:rsidRDefault="003F200A" w:rsidP="001D6324">
      <w:pPr>
        <w:autoSpaceDE w:val="0"/>
        <w:autoSpaceDN w:val="0"/>
        <w:adjustRightInd w:val="0"/>
        <w:spacing w:after="80" w:line="276" w:lineRule="auto"/>
        <w:rPr>
          <w:rFonts w:cs="Verdana"/>
          <w:sz w:val="8"/>
          <w:szCs w:val="8"/>
        </w:rPr>
      </w:pPr>
    </w:p>
    <w:p w14:paraId="4525B1FA" w14:textId="77777777" w:rsidR="00B2232C" w:rsidRPr="00E043C5" w:rsidRDefault="00B2232C" w:rsidP="001D6324">
      <w:pPr>
        <w:autoSpaceDE w:val="0"/>
        <w:autoSpaceDN w:val="0"/>
        <w:adjustRightInd w:val="0"/>
        <w:spacing w:after="80" w:line="276" w:lineRule="auto"/>
        <w:rPr>
          <w:rFonts w:cs="Verdana"/>
          <w:szCs w:val="20"/>
        </w:rPr>
      </w:pPr>
    </w:p>
    <w:p w14:paraId="6C9C0DC2" w14:textId="3826CBA4" w:rsidR="00022C49" w:rsidRPr="00E043C5" w:rsidRDefault="00022C49" w:rsidP="00367354">
      <w:pPr>
        <w:autoSpaceDE w:val="0"/>
        <w:autoSpaceDN w:val="0"/>
        <w:adjustRightInd w:val="0"/>
        <w:spacing w:after="80" w:line="276" w:lineRule="auto"/>
        <w:rPr>
          <w:rFonts w:cs="Verdana"/>
          <w:szCs w:val="20"/>
        </w:rPr>
      </w:pPr>
      <w:r w:rsidRPr="00E043C5">
        <w:rPr>
          <w:rFonts w:cs="Verdana"/>
          <w:szCs w:val="20"/>
        </w:rPr>
        <w:t xml:space="preserve">W celu całkowitego rozwiania wszelkich wątpliwości w zakresie oddziaływania akustycznego przeprowadzono analizę oddziaływania akustycznego przedsięwzięcia. Stanowi on </w:t>
      </w:r>
      <w:r w:rsidRPr="00E043C5">
        <w:rPr>
          <w:rFonts w:cs="Verdana"/>
          <w:b/>
          <w:szCs w:val="20"/>
        </w:rPr>
        <w:t xml:space="preserve">załącznik nr </w:t>
      </w:r>
      <w:r w:rsidR="007D5178" w:rsidRPr="00E043C5">
        <w:rPr>
          <w:rFonts w:cs="Verdana"/>
          <w:b/>
          <w:szCs w:val="20"/>
        </w:rPr>
        <w:t>7</w:t>
      </w:r>
      <w:r w:rsidR="00D57C07" w:rsidRPr="00E043C5">
        <w:rPr>
          <w:rFonts w:cs="Verdana"/>
          <w:b/>
          <w:szCs w:val="20"/>
        </w:rPr>
        <w:t xml:space="preserve"> </w:t>
      </w:r>
      <w:r w:rsidR="00D57C07" w:rsidRPr="00E043C5">
        <w:rPr>
          <w:rFonts w:cs="Verdana"/>
          <w:bCs/>
          <w:szCs w:val="20"/>
        </w:rPr>
        <w:t>do</w:t>
      </w:r>
      <w:r w:rsidRPr="00E043C5">
        <w:rPr>
          <w:rFonts w:cs="Verdana"/>
          <w:szCs w:val="20"/>
        </w:rPr>
        <w:t xml:space="preserve"> Raportu. Obszar przeznaczony pod realizację inwestycji zamodelowano źródłami hałasu odpowiadającymi stacjom transformatorowym </w:t>
      </w:r>
      <w:r w:rsidR="00791A1A" w:rsidRPr="00E043C5">
        <w:rPr>
          <w:rFonts w:cs="Verdana"/>
          <w:szCs w:val="20"/>
        </w:rPr>
        <w:t>z magazynami energii.</w:t>
      </w:r>
    </w:p>
    <w:p w14:paraId="539C2781" w14:textId="77777777" w:rsidR="00791A1A" w:rsidRPr="00E043C5" w:rsidRDefault="00791A1A" w:rsidP="00367354">
      <w:pPr>
        <w:autoSpaceDE w:val="0"/>
        <w:autoSpaceDN w:val="0"/>
        <w:adjustRightInd w:val="0"/>
        <w:spacing w:after="80" w:line="276" w:lineRule="auto"/>
        <w:rPr>
          <w:rFonts w:cs="Verdana"/>
          <w:szCs w:val="20"/>
        </w:rPr>
      </w:pPr>
    </w:p>
    <w:p w14:paraId="39C8CF20" w14:textId="77777777" w:rsidR="00022C49" w:rsidRPr="00E043C5" w:rsidRDefault="00022C49" w:rsidP="00367354">
      <w:pPr>
        <w:autoSpaceDE w:val="0"/>
        <w:autoSpaceDN w:val="0"/>
        <w:adjustRightInd w:val="0"/>
        <w:spacing w:after="0" w:line="276" w:lineRule="auto"/>
        <w:rPr>
          <w:rFonts w:eastAsia="Calibri" w:cs="Calibri"/>
          <w:szCs w:val="20"/>
        </w:rPr>
      </w:pPr>
      <w:r w:rsidRPr="00E043C5">
        <w:rPr>
          <w:rFonts w:eastAsia="Calibri" w:cs="Calibri"/>
          <w:szCs w:val="20"/>
        </w:rPr>
        <w:t>Podstawę do wykonania modelu obliczeniowego i przeprowadzenia oceny oddziaływania hałasu na środowisko stanowiły:</w:t>
      </w:r>
    </w:p>
    <w:p w14:paraId="67BEDE02" w14:textId="77777777" w:rsidR="00022C49" w:rsidRPr="00E043C5" w:rsidRDefault="00022C49" w:rsidP="00A13B9C">
      <w:pPr>
        <w:pStyle w:val="Akapitzlist"/>
        <w:numPr>
          <w:ilvl w:val="0"/>
          <w:numId w:val="16"/>
        </w:numPr>
        <w:autoSpaceDE w:val="0"/>
        <w:autoSpaceDN w:val="0"/>
        <w:adjustRightInd w:val="0"/>
        <w:spacing w:after="0" w:line="276" w:lineRule="auto"/>
        <w:rPr>
          <w:rFonts w:eastAsia="Calibri" w:cs="Calibri"/>
          <w:szCs w:val="20"/>
        </w:rPr>
      </w:pPr>
      <w:r w:rsidRPr="00E043C5">
        <w:rPr>
          <w:rFonts w:eastAsia="Calibri" w:cs="Calibri"/>
          <w:szCs w:val="20"/>
        </w:rPr>
        <w:t>dane przekazane przez Zamawiającego m.in. informacje o źródłach hałasu, projekt zagospodarowania terenu,</w:t>
      </w:r>
    </w:p>
    <w:p w14:paraId="2057D556" w14:textId="77777777" w:rsidR="00022C49" w:rsidRPr="00E043C5" w:rsidRDefault="00022C49" w:rsidP="00A13B9C">
      <w:pPr>
        <w:pStyle w:val="Akapitzlist"/>
        <w:numPr>
          <w:ilvl w:val="0"/>
          <w:numId w:val="16"/>
        </w:numPr>
        <w:autoSpaceDE w:val="0"/>
        <w:autoSpaceDN w:val="0"/>
        <w:adjustRightInd w:val="0"/>
        <w:spacing w:after="0" w:line="276" w:lineRule="auto"/>
        <w:rPr>
          <w:rFonts w:eastAsia="Calibri" w:cs="Calibri"/>
          <w:szCs w:val="20"/>
        </w:rPr>
      </w:pPr>
      <w:r w:rsidRPr="00E043C5">
        <w:rPr>
          <w:rFonts w:eastAsia="Calibri" w:cs="Calibri"/>
          <w:szCs w:val="20"/>
        </w:rPr>
        <w:t xml:space="preserve">zbiór danych zintegrowanych kopii BDOT10k, </w:t>
      </w:r>
      <w:proofErr w:type="spellStart"/>
      <w:r w:rsidRPr="00E043C5">
        <w:rPr>
          <w:rFonts w:eastAsia="Calibri" w:cs="Calibri"/>
          <w:szCs w:val="20"/>
        </w:rPr>
        <w:t>ortofotomapa</w:t>
      </w:r>
      <w:proofErr w:type="spellEnd"/>
      <w:r w:rsidRPr="00E043C5">
        <w:rPr>
          <w:rFonts w:eastAsia="Calibri" w:cs="Calibri"/>
          <w:szCs w:val="20"/>
        </w:rPr>
        <w:t xml:space="preserve"> terenu i model „Budynków 3D” w standardzie LOD1 udostępniony przez GUGIK.</w:t>
      </w:r>
    </w:p>
    <w:p w14:paraId="649FF937" w14:textId="4F7F5AE9" w:rsidR="00022C49" w:rsidRPr="00E043C5" w:rsidRDefault="00022C49" w:rsidP="00022C49">
      <w:pPr>
        <w:autoSpaceDE w:val="0"/>
        <w:autoSpaceDN w:val="0"/>
        <w:adjustRightInd w:val="0"/>
        <w:spacing w:after="80" w:line="276" w:lineRule="auto"/>
        <w:rPr>
          <w:rFonts w:cs="Verdana"/>
          <w:szCs w:val="20"/>
        </w:rPr>
      </w:pPr>
    </w:p>
    <w:p w14:paraId="77BB95C6" w14:textId="133DF88A" w:rsidR="00B2232C" w:rsidRPr="00E043C5" w:rsidRDefault="00022C49" w:rsidP="00022C49">
      <w:pPr>
        <w:autoSpaceDE w:val="0"/>
        <w:autoSpaceDN w:val="0"/>
        <w:adjustRightInd w:val="0"/>
        <w:spacing w:after="120" w:line="276" w:lineRule="auto"/>
        <w:rPr>
          <w:rFonts w:eastAsia="Calibri" w:cs="Calibri"/>
          <w:szCs w:val="20"/>
        </w:rPr>
      </w:pPr>
      <w:r w:rsidRPr="00E043C5">
        <w:rPr>
          <w:rFonts w:eastAsia="Calibri" w:cs="Calibri"/>
          <w:szCs w:val="20"/>
        </w:rPr>
        <w:t>Na podstawie powyższych danych opracowano model zagospodarowania terenu w otoczeniu przedmiotowej inwestycji. Model obliczeniowy sporządzony został w układzie współrzędnych 1992.</w:t>
      </w:r>
    </w:p>
    <w:p w14:paraId="50DA0EC5" w14:textId="368A2573" w:rsidR="00F87171" w:rsidRPr="00E043C5" w:rsidRDefault="00B632FB" w:rsidP="00FD0FCB">
      <w:pPr>
        <w:keepNext/>
        <w:autoSpaceDE w:val="0"/>
        <w:autoSpaceDN w:val="0"/>
        <w:adjustRightInd w:val="0"/>
        <w:spacing w:after="80" w:line="276" w:lineRule="auto"/>
        <w:ind w:hanging="426"/>
        <w:jc w:val="center"/>
      </w:pPr>
      <w:r w:rsidRPr="00E043C5">
        <w:rPr>
          <w:noProof/>
        </w:rPr>
        <w:lastRenderedPageBreak/>
        <w:drawing>
          <wp:inline distT="0" distB="0" distL="0" distR="0" wp14:anchorId="5D97507F" wp14:editId="058F5779">
            <wp:extent cx="6416877" cy="3425588"/>
            <wp:effectExtent l="0" t="0" r="3175" b="3810"/>
            <wp:docPr id="425746984" name="Obraz 425746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420459" cy="3427500"/>
                    </a:xfrm>
                    <a:prstGeom prst="rect">
                      <a:avLst/>
                    </a:prstGeom>
                  </pic:spPr>
                </pic:pic>
              </a:graphicData>
            </a:graphic>
          </wp:inline>
        </w:drawing>
      </w:r>
    </w:p>
    <w:p w14:paraId="79192A27" w14:textId="777CD8FD" w:rsidR="00022C49" w:rsidRPr="00E043C5" w:rsidRDefault="00C4447C" w:rsidP="003E5D93">
      <w:pPr>
        <w:pStyle w:val="Legenda"/>
        <w:jc w:val="center"/>
        <w:rPr>
          <w:rFonts w:eastAsia="Calibri" w:cs="Calibri"/>
          <w:color w:val="auto"/>
          <w:szCs w:val="20"/>
        </w:rPr>
      </w:pPr>
      <w:bookmarkStart w:id="337" w:name="_Toc97545825"/>
      <w:bookmarkStart w:id="338" w:name="_Toc107325816"/>
      <w:r w:rsidRPr="00E043C5">
        <w:rPr>
          <w:color w:val="auto"/>
        </w:rPr>
        <w:t xml:space="preserve">Rysunek </w:t>
      </w:r>
      <w:r w:rsidR="00275F52" w:rsidRPr="00E043C5">
        <w:rPr>
          <w:color w:val="auto"/>
        </w:rPr>
        <w:fldChar w:fldCharType="begin"/>
      </w:r>
      <w:r w:rsidR="00275F52" w:rsidRPr="00E043C5">
        <w:rPr>
          <w:color w:val="auto"/>
        </w:rPr>
        <w:instrText xml:space="preserve"> SEQ Rysunek \* ARABIC </w:instrText>
      </w:r>
      <w:r w:rsidR="00275F52" w:rsidRPr="00E043C5">
        <w:rPr>
          <w:color w:val="auto"/>
        </w:rPr>
        <w:fldChar w:fldCharType="separate"/>
      </w:r>
      <w:r w:rsidR="00577AED">
        <w:rPr>
          <w:noProof/>
          <w:color w:val="auto"/>
        </w:rPr>
        <w:t>33</w:t>
      </w:r>
      <w:r w:rsidR="00275F52" w:rsidRPr="00E043C5">
        <w:rPr>
          <w:noProof/>
          <w:color w:val="auto"/>
        </w:rPr>
        <w:fldChar w:fldCharType="end"/>
      </w:r>
      <w:r w:rsidR="00F87171" w:rsidRPr="00E043C5">
        <w:rPr>
          <w:color w:val="auto"/>
        </w:rPr>
        <w:t xml:space="preserve">. Widok 3D zamodelowanego terenu w programie </w:t>
      </w:r>
      <w:proofErr w:type="spellStart"/>
      <w:r w:rsidR="00F87171" w:rsidRPr="00E043C5">
        <w:rPr>
          <w:color w:val="auto"/>
        </w:rPr>
        <w:t>CadnaA</w:t>
      </w:r>
      <w:bookmarkEnd w:id="337"/>
      <w:bookmarkEnd w:id="338"/>
      <w:proofErr w:type="spellEnd"/>
    </w:p>
    <w:p w14:paraId="23E019EC" w14:textId="77777777" w:rsidR="00FD0FCB" w:rsidRDefault="00FD0FCB" w:rsidP="00CA150D">
      <w:pPr>
        <w:autoSpaceDE w:val="0"/>
        <w:autoSpaceDN w:val="0"/>
        <w:adjustRightInd w:val="0"/>
        <w:spacing w:after="360" w:line="276" w:lineRule="auto"/>
        <w:rPr>
          <w:rFonts w:eastAsia="Calibri" w:cs="Calibri"/>
          <w:szCs w:val="20"/>
        </w:rPr>
      </w:pPr>
    </w:p>
    <w:p w14:paraId="4784D60E" w14:textId="0A16B310" w:rsidR="00CA150D" w:rsidRPr="00E043C5" w:rsidRDefault="00022C49" w:rsidP="00CA150D">
      <w:pPr>
        <w:autoSpaceDE w:val="0"/>
        <w:autoSpaceDN w:val="0"/>
        <w:adjustRightInd w:val="0"/>
        <w:spacing w:after="360" w:line="276" w:lineRule="auto"/>
        <w:rPr>
          <w:rFonts w:eastAsia="Calibri" w:cs="Calibri"/>
          <w:szCs w:val="20"/>
        </w:rPr>
      </w:pPr>
      <w:r w:rsidRPr="00E043C5">
        <w:rPr>
          <w:rFonts w:eastAsia="Calibri" w:cs="Calibri"/>
          <w:szCs w:val="20"/>
        </w:rPr>
        <w:t>Ocena hałasu została wykonana na podstawie porównania wyznaczonych wskaźników hałasu dla pory dnia (</w:t>
      </w:r>
      <w:proofErr w:type="spellStart"/>
      <w:r w:rsidRPr="00E043C5">
        <w:rPr>
          <w:rFonts w:eastAsia="Calibri" w:cs="Calibri"/>
          <w:szCs w:val="20"/>
        </w:rPr>
        <w:t>L</w:t>
      </w:r>
      <w:r w:rsidRPr="00E043C5">
        <w:rPr>
          <w:rFonts w:eastAsia="Calibri" w:cs="Calibri"/>
          <w:szCs w:val="20"/>
          <w:vertAlign w:val="subscript"/>
        </w:rPr>
        <w:t>AeqD</w:t>
      </w:r>
      <w:proofErr w:type="spellEnd"/>
      <w:r w:rsidRPr="00E043C5">
        <w:rPr>
          <w:rFonts w:eastAsia="Calibri" w:cs="Calibri"/>
          <w:szCs w:val="20"/>
        </w:rPr>
        <w:t>) i dla pory nocy (</w:t>
      </w:r>
      <w:proofErr w:type="spellStart"/>
      <w:r w:rsidRPr="00E043C5">
        <w:rPr>
          <w:rFonts w:eastAsia="Calibri" w:cs="Calibri"/>
          <w:szCs w:val="20"/>
          <w:vertAlign w:val="subscript"/>
        </w:rPr>
        <w:t>LAeqN</w:t>
      </w:r>
      <w:proofErr w:type="spellEnd"/>
      <w:r w:rsidRPr="00E043C5">
        <w:rPr>
          <w:rFonts w:eastAsia="Calibri" w:cs="Calibri"/>
          <w:szCs w:val="20"/>
        </w:rPr>
        <w:t>) z wartościami dopuszczalnymi poziomu hałasu przemysłowego na terenach podlegających ochronie akustycznej.</w:t>
      </w:r>
    </w:p>
    <w:p w14:paraId="0A530EA4" w14:textId="2F60B5B3" w:rsidR="00B2232C" w:rsidRDefault="00022C49" w:rsidP="00CA150D">
      <w:pPr>
        <w:autoSpaceDE w:val="0"/>
        <w:autoSpaceDN w:val="0"/>
        <w:adjustRightInd w:val="0"/>
        <w:spacing w:after="360" w:line="276" w:lineRule="auto"/>
        <w:rPr>
          <w:rFonts w:eastAsia="Calibri" w:cs="Calibri"/>
          <w:szCs w:val="20"/>
        </w:rPr>
      </w:pPr>
      <w:r w:rsidRPr="00E043C5">
        <w:rPr>
          <w:rFonts w:eastAsia="Calibri" w:cs="Calibri"/>
          <w:szCs w:val="20"/>
        </w:rPr>
        <w:t xml:space="preserve">W celu oceny wpływu inwestycji na klimat akustyczny wyznaczono poziom hałasu w punktach obliczeniowych zlokalizowanych na najbliższych terenach chronionych akustycznie. Zgodnie z rozporządzeniem Ministra </w:t>
      </w:r>
      <w:r w:rsidR="00CA150D" w:rsidRPr="00E043C5">
        <w:t xml:space="preserve">Klimatu i Środowiska z dnia 7 września 2021 r. w sprawie wymagań w zakresie prowadzenia pomiarów wielkości emisji </w:t>
      </w:r>
      <w:r w:rsidRPr="00E043C5">
        <w:rPr>
          <w:rFonts w:eastAsia="Calibri" w:cs="Calibri"/>
          <w:szCs w:val="20"/>
        </w:rPr>
        <w:t>punkty obliczeniowe usytuowano na wysokości 4,0 m n.p.t.</w:t>
      </w:r>
    </w:p>
    <w:p w14:paraId="2C275CDC" w14:textId="77777777" w:rsidR="00FD0FCB" w:rsidRPr="00E043C5" w:rsidRDefault="00FD0FCB" w:rsidP="00CA150D">
      <w:pPr>
        <w:autoSpaceDE w:val="0"/>
        <w:autoSpaceDN w:val="0"/>
        <w:adjustRightInd w:val="0"/>
        <w:spacing w:after="360" w:line="276" w:lineRule="auto"/>
        <w:rPr>
          <w:rFonts w:eastAsia="Calibri" w:cs="Calibri"/>
          <w:szCs w:val="20"/>
        </w:rPr>
      </w:pPr>
    </w:p>
    <w:p w14:paraId="29BAC9F7" w14:textId="674F338C" w:rsidR="00022C49" w:rsidRDefault="00022C49" w:rsidP="002943AF">
      <w:pPr>
        <w:autoSpaceDE w:val="0"/>
        <w:autoSpaceDN w:val="0"/>
        <w:adjustRightInd w:val="0"/>
        <w:spacing w:after="120" w:line="276" w:lineRule="auto"/>
        <w:rPr>
          <w:rFonts w:eastAsia="Calibri" w:cs="Calibri"/>
          <w:szCs w:val="20"/>
        </w:rPr>
      </w:pPr>
      <w:r w:rsidRPr="00E043C5">
        <w:rPr>
          <w:rFonts w:eastAsia="Calibri" w:cs="Calibri"/>
          <w:szCs w:val="20"/>
        </w:rPr>
        <w:t>Lokalizację punktów obliczeniowych przedstawiono na wykreślonych mapach zasięgu hałasu, a ich współrzędne podano w tabeli poniżej.</w:t>
      </w:r>
    </w:p>
    <w:p w14:paraId="64796044" w14:textId="1F6F0BD0" w:rsidR="00FD0FCB" w:rsidRDefault="00FD0FCB" w:rsidP="002943AF">
      <w:pPr>
        <w:autoSpaceDE w:val="0"/>
        <w:autoSpaceDN w:val="0"/>
        <w:adjustRightInd w:val="0"/>
        <w:spacing w:after="120" w:line="276" w:lineRule="auto"/>
        <w:rPr>
          <w:rFonts w:eastAsia="Calibri" w:cs="Calibri"/>
          <w:szCs w:val="20"/>
        </w:rPr>
      </w:pPr>
    </w:p>
    <w:p w14:paraId="0224EEC0" w14:textId="5DE7FA77" w:rsidR="00FD0FCB" w:rsidRDefault="00FD0FCB" w:rsidP="002943AF">
      <w:pPr>
        <w:autoSpaceDE w:val="0"/>
        <w:autoSpaceDN w:val="0"/>
        <w:adjustRightInd w:val="0"/>
        <w:spacing w:after="120" w:line="276" w:lineRule="auto"/>
        <w:rPr>
          <w:rFonts w:eastAsia="Calibri" w:cs="Calibri"/>
          <w:szCs w:val="20"/>
        </w:rPr>
      </w:pPr>
    </w:p>
    <w:p w14:paraId="27808259" w14:textId="08155605" w:rsidR="00FD0FCB" w:rsidRDefault="00FD0FCB" w:rsidP="002943AF">
      <w:pPr>
        <w:autoSpaceDE w:val="0"/>
        <w:autoSpaceDN w:val="0"/>
        <w:adjustRightInd w:val="0"/>
        <w:spacing w:after="120" w:line="276" w:lineRule="auto"/>
        <w:rPr>
          <w:rFonts w:eastAsia="Calibri" w:cs="Calibri"/>
          <w:szCs w:val="20"/>
        </w:rPr>
      </w:pPr>
    </w:p>
    <w:p w14:paraId="3591AE72" w14:textId="30DE20D5" w:rsidR="00FD0FCB" w:rsidRDefault="00FD0FCB" w:rsidP="002943AF">
      <w:pPr>
        <w:autoSpaceDE w:val="0"/>
        <w:autoSpaceDN w:val="0"/>
        <w:adjustRightInd w:val="0"/>
        <w:spacing w:after="120" w:line="276" w:lineRule="auto"/>
        <w:rPr>
          <w:rFonts w:eastAsia="Calibri" w:cs="Calibri"/>
          <w:szCs w:val="20"/>
        </w:rPr>
      </w:pPr>
    </w:p>
    <w:p w14:paraId="549E67EA" w14:textId="5C05625C" w:rsidR="00FD0FCB" w:rsidRDefault="00FD0FCB" w:rsidP="002943AF">
      <w:pPr>
        <w:autoSpaceDE w:val="0"/>
        <w:autoSpaceDN w:val="0"/>
        <w:adjustRightInd w:val="0"/>
        <w:spacing w:after="120" w:line="276" w:lineRule="auto"/>
        <w:rPr>
          <w:rFonts w:eastAsia="Calibri" w:cs="Calibri"/>
          <w:szCs w:val="20"/>
        </w:rPr>
      </w:pPr>
    </w:p>
    <w:p w14:paraId="559B41E8" w14:textId="403C3CFE" w:rsidR="00FD0FCB" w:rsidRDefault="00FD0FCB" w:rsidP="002943AF">
      <w:pPr>
        <w:autoSpaceDE w:val="0"/>
        <w:autoSpaceDN w:val="0"/>
        <w:adjustRightInd w:val="0"/>
        <w:spacing w:after="120" w:line="276" w:lineRule="auto"/>
        <w:rPr>
          <w:rFonts w:eastAsia="Calibri" w:cs="Calibri"/>
          <w:szCs w:val="20"/>
        </w:rPr>
      </w:pPr>
    </w:p>
    <w:p w14:paraId="61FCC2B3" w14:textId="77777777" w:rsidR="00FD0FCB" w:rsidRDefault="00FD0FCB" w:rsidP="002943AF">
      <w:pPr>
        <w:autoSpaceDE w:val="0"/>
        <w:autoSpaceDN w:val="0"/>
        <w:adjustRightInd w:val="0"/>
        <w:spacing w:after="120" w:line="276" w:lineRule="auto"/>
        <w:rPr>
          <w:rFonts w:eastAsia="Calibri" w:cs="Calibri"/>
          <w:szCs w:val="20"/>
        </w:rPr>
      </w:pPr>
    </w:p>
    <w:p w14:paraId="04411A5A" w14:textId="77777777" w:rsidR="00FD0FCB" w:rsidRPr="00E043C5" w:rsidRDefault="00FD0FCB" w:rsidP="002943AF">
      <w:pPr>
        <w:autoSpaceDE w:val="0"/>
        <w:autoSpaceDN w:val="0"/>
        <w:adjustRightInd w:val="0"/>
        <w:spacing w:after="120" w:line="276" w:lineRule="auto"/>
        <w:rPr>
          <w:rFonts w:eastAsia="Calibri" w:cs="Calibri"/>
          <w:szCs w:val="20"/>
        </w:rPr>
      </w:pPr>
    </w:p>
    <w:p w14:paraId="56C14AF8" w14:textId="5D5BDA71" w:rsidR="00B632FB" w:rsidRPr="00E043C5" w:rsidRDefault="007F54A5" w:rsidP="007F54A5">
      <w:pPr>
        <w:pStyle w:val="Legenda"/>
        <w:rPr>
          <w:rFonts w:eastAsia="Calibri" w:cs="Calibri"/>
          <w:color w:val="auto"/>
          <w:szCs w:val="20"/>
        </w:rPr>
      </w:pPr>
      <w:bookmarkStart w:id="339" w:name="_Toc44942707"/>
      <w:bookmarkStart w:id="340" w:name="_Toc93047254"/>
      <w:bookmarkStart w:id="341" w:name="_Toc107326002"/>
      <w:r w:rsidRPr="00E043C5">
        <w:rPr>
          <w:color w:val="auto"/>
        </w:rPr>
        <w:t xml:space="preserve">Tabela </w:t>
      </w:r>
      <w:r w:rsidR="00275F52" w:rsidRPr="00E043C5">
        <w:rPr>
          <w:color w:val="auto"/>
        </w:rPr>
        <w:fldChar w:fldCharType="begin"/>
      </w:r>
      <w:r w:rsidR="00275F52" w:rsidRPr="00E043C5">
        <w:rPr>
          <w:color w:val="auto"/>
        </w:rPr>
        <w:instrText xml:space="preserve"> SEQ Tabela \* ARABIC </w:instrText>
      </w:r>
      <w:r w:rsidR="00275F52" w:rsidRPr="00E043C5">
        <w:rPr>
          <w:color w:val="auto"/>
        </w:rPr>
        <w:fldChar w:fldCharType="separate"/>
      </w:r>
      <w:r w:rsidR="00577AED">
        <w:rPr>
          <w:noProof/>
          <w:color w:val="auto"/>
        </w:rPr>
        <w:t>17</w:t>
      </w:r>
      <w:r w:rsidR="00275F52" w:rsidRPr="00E043C5">
        <w:rPr>
          <w:noProof/>
          <w:color w:val="auto"/>
        </w:rPr>
        <w:fldChar w:fldCharType="end"/>
      </w:r>
      <w:r w:rsidR="00B632FB" w:rsidRPr="00E043C5">
        <w:rPr>
          <w:rFonts w:cs="Calibri"/>
          <w:color w:val="auto"/>
        </w:rPr>
        <w:t>. Wartości obliczonych poziomów hałasu w punktach recepcyjnych</w:t>
      </w:r>
      <w:bookmarkEnd w:id="339"/>
      <w:bookmarkEnd w:id="340"/>
      <w:bookmarkEnd w:id="341"/>
    </w:p>
    <w:tbl>
      <w:tblPr>
        <w:tblW w:w="9150" w:type="dxa"/>
        <w:jc w:val="center"/>
        <w:tblLayout w:type="fixed"/>
        <w:tblCellMar>
          <w:left w:w="70" w:type="dxa"/>
          <w:right w:w="70" w:type="dxa"/>
        </w:tblCellMar>
        <w:tblLook w:val="00A0" w:firstRow="1" w:lastRow="0" w:firstColumn="1" w:lastColumn="0" w:noHBand="0" w:noVBand="0"/>
      </w:tblPr>
      <w:tblGrid>
        <w:gridCol w:w="709"/>
        <w:gridCol w:w="1024"/>
        <w:gridCol w:w="1025"/>
        <w:gridCol w:w="608"/>
        <w:gridCol w:w="964"/>
        <w:gridCol w:w="964"/>
        <w:gridCol w:w="964"/>
        <w:gridCol w:w="964"/>
        <w:gridCol w:w="964"/>
        <w:gridCol w:w="964"/>
      </w:tblGrid>
      <w:tr w:rsidR="00E043C5" w:rsidRPr="00E043C5" w14:paraId="03F851BE" w14:textId="77777777" w:rsidTr="003210F0">
        <w:trPr>
          <w:trHeight w:val="555"/>
          <w:jc w:val="center"/>
        </w:trPr>
        <w:tc>
          <w:tcPr>
            <w:tcW w:w="3366" w:type="dxa"/>
            <w:gridSpan w:val="4"/>
            <w:tcBorders>
              <w:top w:val="single" w:sz="12" w:space="0" w:color="auto"/>
              <w:left w:val="single" w:sz="12" w:space="0" w:color="auto"/>
              <w:bottom w:val="single" w:sz="4" w:space="0" w:color="000000"/>
              <w:right w:val="single" w:sz="4" w:space="0" w:color="000000"/>
            </w:tcBorders>
            <w:shd w:val="clear" w:color="auto" w:fill="B2A1C7"/>
            <w:vAlign w:val="center"/>
          </w:tcPr>
          <w:p w14:paraId="3E52550D" w14:textId="77777777" w:rsidR="00B632FB" w:rsidRPr="00E043C5" w:rsidRDefault="00B632FB" w:rsidP="003210F0">
            <w:pPr>
              <w:jc w:val="center"/>
              <w:rPr>
                <w:rFonts w:cs="Calibri"/>
                <w:szCs w:val="20"/>
              </w:rPr>
            </w:pPr>
            <w:r w:rsidRPr="00E043C5">
              <w:rPr>
                <w:rFonts w:cs="Calibri"/>
                <w:szCs w:val="20"/>
              </w:rPr>
              <w:t>Oznaczenie punktu</w:t>
            </w:r>
          </w:p>
        </w:tc>
        <w:tc>
          <w:tcPr>
            <w:tcW w:w="1928" w:type="dxa"/>
            <w:gridSpan w:val="2"/>
            <w:tcBorders>
              <w:top w:val="single" w:sz="12" w:space="0" w:color="auto"/>
              <w:left w:val="single" w:sz="4" w:space="0" w:color="000000"/>
              <w:bottom w:val="single" w:sz="4" w:space="0" w:color="000000"/>
              <w:right w:val="single" w:sz="12" w:space="0" w:color="auto"/>
            </w:tcBorders>
            <w:shd w:val="clear" w:color="auto" w:fill="B2A1C7"/>
            <w:vAlign w:val="center"/>
          </w:tcPr>
          <w:p w14:paraId="779598F4" w14:textId="77777777" w:rsidR="00B632FB" w:rsidRPr="00E043C5" w:rsidRDefault="00B632FB" w:rsidP="003210F0">
            <w:pPr>
              <w:jc w:val="center"/>
              <w:rPr>
                <w:rFonts w:cs="Calibri"/>
                <w:szCs w:val="20"/>
              </w:rPr>
            </w:pPr>
            <w:r w:rsidRPr="00E043C5">
              <w:rPr>
                <w:rFonts w:cs="Calibri"/>
                <w:szCs w:val="20"/>
              </w:rPr>
              <w:t xml:space="preserve">Dopuszczalny </w:t>
            </w:r>
          </w:p>
          <w:p w14:paraId="4119C28D" w14:textId="77777777" w:rsidR="00B632FB" w:rsidRPr="00E043C5" w:rsidRDefault="00B632FB" w:rsidP="003210F0">
            <w:pPr>
              <w:jc w:val="center"/>
              <w:rPr>
                <w:rFonts w:cs="Calibri"/>
                <w:szCs w:val="20"/>
              </w:rPr>
            </w:pPr>
            <w:r w:rsidRPr="00E043C5">
              <w:rPr>
                <w:rFonts w:cs="Calibri"/>
                <w:szCs w:val="20"/>
              </w:rPr>
              <w:t xml:space="preserve">poziom hałasu </w:t>
            </w:r>
          </w:p>
          <w:p w14:paraId="14496315" w14:textId="77777777" w:rsidR="00B632FB" w:rsidRPr="00E043C5" w:rsidRDefault="00B632FB" w:rsidP="003210F0">
            <w:pPr>
              <w:jc w:val="center"/>
              <w:rPr>
                <w:rFonts w:cs="Calibri"/>
                <w:szCs w:val="20"/>
              </w:rPr>
            </w:pPr>
            <w:proofErr w:type="spellStart"/>
            <w:r w:rsidRPr="00E043C5">
              <w:rPr>
                <w:rFonts w:cs="Calibri"/>
                <w:szCs w:val="20"/>
              </w:rPr>
              <w:t>L</w:t>
            </w:r>
            <w:r w:rsidRPr="00E043C5">
              <w:rPr>
                <w:rFonts w:cs="Calibri"/>
                <w:szCs w:val="20"/>
                <w:vertAlign w:val="subscript"/>
              </w:rPr>
              <w:t>Adop</w:t>
            </w:r>
            <w:proofErr w:type="spellEnd"/>
            <w:r w:rsidRPr="00E043C5">
              <w:rPr>
                <w:rFonts w:cs="Calibri"/>
                <w:szCs w:val="20"/>
              </w:rPr>
              <w:t xml:space="preserve"> [</w:t>
            </w:r>
            <w:proofErr w:type="spellStart"/>
            <w:r w:rsidRPr="00E043C5">
              <w:rPr>
                <w:rFonts w:cs="Calibri"/>
                <w:szCs w:val="20"/>
              </w:rPr>
              <w:t>dB</w:t>
            </w:r>
            <w:proofErr w:type="spellEnd"/>
            <w:r w:rsidRPr="00E043C5">
              <w:rPr>
                <w:rFonts w:cs="Calibri"/>
                <w:szCs w:val="20"/>
              </w:rPr>
              <w:t>]</w:t>
            </w:r>
          </w:p>
        </w:tc>
        <w:tc>
          <w:tcPr>
            <w:tcW w:w="1928" w:type="dxa"/>
            <w:gridSpan w:val="2"/>
            <w:tcBorders>
              <w:top w:val="single" w:sz="12" w:space="0" w:color="auto"/>
              <w:left w:val="single" w:sz="12" w:space="0" w:color="auto"/>
              <w:bottom w:val="single" w:sz="4" w:space="0" w:color="000000"/>
              <w:right w:val="single" w:sz="4" w:space="0" w:color="auto"/>
            </w:tcBorders>
            <w:shd w:val="clear" w:color="auto" w:fill="B2A1C7"/>
            <w:vAlign w:val="center"/>
          </w:tcPr>
          <w:p w14:paraId="5E6AD785" w14:textId="77777777" w:rsidR="00B632FB" w:rsidRPr="00E043C5" w:rsidRDefault="00B632FB" w:rsidP="003210F0">
            <w:pPr>
              <w:jc w:val="center"/>
              <w:rPr>
                <w:rFonts w:cs="Calibri"/>
                <w:szCs w:val="20"/>
              </w:rPr>
            </w:pPr>
            <w:r w:rsidRPr="00E043C5">
              <w:rPr>
                <w:rFonts w:cs="Calibri"/>
                <w:szCs w:val="20"/>
              </w:rPr>
              <w:t xml:space="preserve">Obliczony </w:t>
            </w:r>
          </w:p>
          <w:p w14:paraId="43DB00AD" w14:textId="77777777" w:rsidR="00B632FB" w:rsidRPr="00E043C5" w:rsidRDefault="00B632FB" w:rsidP="003210F0">
            <w:pPr>
              <w:jc w:val="center"/>
              <w:rPr>
                <w:rFonts w:cs="Calibri"/>
                <w:szCs w:val="20"/>
              </w:rPr>
            </w:pPr>
            <w:r w:rsidRPr="00E043C5">
              <w:rPr>
                <w:rFonts w:cs="Calibri"/>
                <w:szCs w:val="20"/>
              </w:rPr>
              <w:t>poziom hałasu</w:t>
            </w:r>
          </w:p>
          <w:p w14:paraId="43B5D440" w14:textId="77777777" w:rsidR="00B632FB" w:rsidRPr="00E043C5" w:rsidRDefault="00B632FB" w:rsidP="003210F0">
            <w:pPr>
              <w:jc w:val="center"/>
              <w:rPr>
                <w:rFonts w:cs="Calibri"/>
                <w:szCs w:val="20"/>
              </w:rPr>
            </w:pPr>
            <w:proofErr w:type="spellStart"/>
            <w:r w:rsidRPr="00E043C5">
              <w:rPr>
                <w:rFonts w:cs="Calibri"/>
                <w:szCs w:val="20"/>
              </w:rPr>
              <w:t>L</w:t>
            </w:r>
            <w:r w:rsidRPr="00E043C5">
              <w:rPr>
                <w:rFonts w:cs="Calibri"/>
                <w:szCs w:val="20"/>
                <w:vertAlign w:val="subscript"/>
              </w:rPr>
              <w:t>Aeq</w:t>
            </w:r>
            <w:proofErr w:type="spellEnd"/>
            <w:r w:rsidRPr="00E043C5">
              <w:rPr>
                <w:rFonts w:cs="Calibri"/>
                <w:szCs w:val="20"/>
              </w:rPr>
              <w:t xml:space="preserve"> [</w:t>
            </w:r>
            <w:proofErr w:type="spellStart"/>
            <w:r w:rsidRPr="00E043C5">
              <w:rPr>
                <w:rFonts w:cs="Calibri"/>
                <w:szCs w:val="20"/>
              </w:rPr>
              <w:t>dB</w:t>
            </w:r>
            <w:proofErr w:type="spellEnd"/>
            <w:r w:rsidRPr="00E043C5">
              <w:rPr>
                <w:rFonts w:cs="Calibri"/>
                <w:szCs w:val="20"/>
              </w:rPr>
              <w:t>]</w:t>
            </w:r>
          </w:p>
        </w:tc>
        <w:tc>
          <w:tcPr>
            <w:tcW w:w="1928" w:type="dxa"/>
            <w:gridSpan w:val="2"/>
            <w:tcBorders>
              <w:top w:val="single" w:sz="12" w:space="0" w:color="auto"/>
              <w:left w:val="single" w:sz="4" w:space="0" w:color="auto"/>
              <w:bottom w:val="single" w:sz="4" w:space="0" w:color="000000"/>
              <w:right w:val="single" w:sz="12" w:space="0" w:color="auto"/>
            </w:tcBorders>
            <w:shd w:val="clear" w:color="auto" w:fill="B2A1C7"/>
            <w:vAlign w:val="center"/>
          </w:tcPr>
          <w:p w14:paraId="319C6834" w14:textId="77777777" w:rsidR="00B632FB" w:rsidRPr="00E043C5" w:rsidRDefault="00B632FB" w:rsidP="003210F0">
            <w:pPr>
              <w:jc w:val="center"/>
              <w:rPr>
                <w:rFonts w:cs="Calibri"/>
                <w:szCs w:val="20"/>
              </w:rPr>
            </w:pPr>
            <w:r w:rsidRPr="00E043C5">
              <w:rPr>
                <w:rFonts w:cs="Calibri"/>
                <w:szCs w:val="20"/>
              </w:rPr>
              <w:t xml:space="preserve">Przekroczenia </w:t>
            </w:r>
            <w:proofErr w:type="spellStart"/>
            <w:r w:rsidRPr="00E043C5">
              <w:rPr>
                <w:rFonts w:cs="Calibri"/>
                <w:szCs w:val="20"/>
              </w:rPr>
              <w:t>dop</w:t>
            </w:r>
            <w:proofErr w:type="spellEnd"/>
            <w:r w:rsidRPr="00E043C5">
              <w:rPr>
                <w:rFonts w:cs="Calibri"/>
                <w:szCs w:val="20"/>
              </w:rPr>
              <w:t xml:space="preserve">. poziomu hałasu </w:t>
            </w:r>
          </w:p>
          <w:p w14:paraId="58565B45" w14:textId="77777777" w:rsidR="00B632FB" w:rsidRPr="00E043C5" w:rsidRDefault="00B632FB" w:rsidP="003210F0">
            <w:pPr>
              <w:jc w:val="center"/>
              <w:rPr>
                <w:rFonts w:cs="Calibri"/>
                <w:szCs w:val="20"/>
              </w:rPr>
            </w:pPr>
            <w:r w:rsidRPr="00E043C5">
              <w:rPr>
                <w:rFonts w:cs="Calibri"/>
                <w:szCs w:val="20"/>
              </w:rPr>
              <w:t>∆L</w:t>
            </w:r>
            <w:r w:rsidRPr="00E043C5">
              <w:rPr>
                <w:rFonts w:cs="Calibri"/>
                <w:szCs w:val="20"/>
                <w:vertAlign w:val="subscript"/>
              </w:rPr>
              <w:t>A</w:t>
            </w:r>
            <w:r w:rsidRPr="00E043C5">
              <w:rPr>
                <w:rFonts w:cs="Calibri"/>
                <w:szCs w:val="20"/>
              </w:rPr>
              <w:t xml:space="preserve"> [</w:t>
            </w:r>
            <w:proofErr w:type="spellStart"/>
            <w:r w:rsidRPr="00E043C5">
              <w:rPr>
                <w:rFonts w:cs="Calibri"/>
                <w:szCs w:val="20"/>
              </w:rPr>
              <w:t>dB</w:t>
            </w:r>
            <w:proofErr w:type="spellEnd"/>
            <w:r w:rsidRPr="00E043C5">
              <w:rPr>
                <w:rFonts w:cs="Calibri"/>
                <w:szCs w:val="20"/>
              </w:rPr>
              <w:t>]</w:t>
            </w:r>
          </w:p>
        </w:tc>
      </w:tr>
      <w:tr w:rsidR="00E043C5" w:rsidRPr="00E043C5" w14:paraId="3D62556F" w14:textId="77777777" w:rsidTr="003210F0">
        <w:trPr>
          <w:trHeight w:val="300"/>
          <w:jc w:val="center"/>
        </w:trPr>
        <w:tc>
          <w:tcPr>
            <w:tcW w:w="709" w:type="dxa"/>
            <w:tcBorders>
              <w:top w:val="single" w:sz="4" w:space="0" w:color="000000"/>
              <w:left w:val="single" w:sz="12" w:space="0" w:color="auto"/>
              <w:bottom w:val="single" w:sz="12" w:space="0" w:color="auto"/>
              <w:right w:val="single" w:sz="4" w:space="0" w:color="000000"/>
            </w:tcBorders>
            <w:shd w:val="clear" w:color="auto" w:fill="B2A1C7"/>
            <w:vAlign w:val="center"/>
          </w:tcPr>
          <w:p w14:paraId="68649A2C" w14:textId="77777777" w:rsidR="00B632FB" w:rsidRPr="00E043C5" w:rsidRDefault="00B632FB" w:rsidP="003210F0">
            <w:pPr>
              <w:jc w:val="center"/>
              <w:rPr>
                <w:rFonts w:cs="Calibri"/>
                <w:szCs w:val="20"/>
              </w:rPr>
            </w:pPr>
            <w:r w:rsidRPr="00E043C5">
              <w:rPr>
                <w:rFonts w:cs="Calibri"/>
                <w:szCs w:val="20"/>
              </w:rPr>
              <w:t xml:space="preserve">Numer </w:t>
            </w:r>
          </w:p>
        </w:tc>
        <w:tc>
          <w:tcPr>
            <w:tcW w:w="1024" w:type="dxa"/>
            <w:tcBorders>
              <w:top w:val="single" w:sz="4" w:space="0" w:color="000000"/>
              <w:left w:val="single" w:sz="4" w:space="0" w:color="000000"/>
              <w:bottom w:val="single" w:sz="12" w:space="0" w:color="auto"/>
              <w:right w:val="single" w:sz="4" w:space="0" w:color="000000"/>
            </w:tcBorders>
            <w:shd w:val="clear" w:color="auto" w:fill="B2A1C7"/>
            <w:vAlign w:val="center"/>
          </w:tcPr>
          <w:p w14:paraId="767B7401" w14:textId="77777777" w:rsidR="00B632FB" w:rsidRPr="00E043C5" w:rsidRDefault="00B632FB" w:rsidP="003210F0">
            <w:pPr>
              <w:jc w:val="center"/>
              <w:rPr>
                <w:rFonts w:cs="Calibri"/>
                <w:szCs w:val="20"/>
              </w:rPr>
            </w:pPr>
            <w:r w:rsidRPr="00E043C5">
              <w:rPr>
                <w:rFonts w:cs="Calibri"/>
                <w:szCs w:val="20"/>
              </w:rPr>
              <w:t>Y</w:t>
            </w:r>
          </w:p>
          <w:p w14:paraId="791E4B63" w14:textId="77777777" w:rsidR="00B632FB" w:rsidRPr="00E043C5" w:rsidRDefault="00B632FB" w:rsidP="003210F0">
            <w:pPr>
              <w:jc w:val="center"/>
              <w:rPr>
                <w:rFonts w:cs="Calibri"/>
                <w:szCs w:val="20"/>
              </w:rPr>
            </w:pPr>
            <w:r w:rsidRPr="00E043C5">
              <w:rPr>
                <w:rFonts w:cs="Calibri"/>
                <w:sz w:val="16"/>
                <w:szCs w:val="20"/>
              </w:rPr>
              <w:t>(1992)</w:t>
            </w:r>
          </w:p>
        </w:tc>
        <w:tc>
          <w:tcPr>
            <w:tcW w:w="1025" w:type="dxa"/>
            <w:tcBorders>
              <w:top w:val="single" w:sz="4" w:space="0" w:color="000000"/>
              <w:left w:val="single" w:sz="4" w:space="0" w:color="000000"/>
              <w:bottom w:val="single" w:sz="12" w:space="0" w:color="auto"/>
              <w:right w:val="single" w:sz="4" w:space="0" w:color="000000"/>
            </w:tcBorders>
            <w:shd w:val="clear" w:color="auto" w:fill="B2A1C7"/>
            <w:vAlign w:val="center"/>
          </w:tcPr>
          <w:p w14:paraId="1A3F0D14" w14:textId="77777777" w:rsidR="00B632FB" w:rsidRPr="00E043C5" w:rsidRDefault="00B632FB" w:rsidP="003210F0">
            <w:pPr>
              <w:jc w:val="center"/>
              <w:rPr>
                <w:rFonts w:cs="Calibri"/>
                <w:szCs w:val="20"/>
              </w:rPr>
            </w:pPr>
            <w:r w:rsidRPr="00E043C5">
              <w:rPr>
                <w:rFonts w:cs="Calibri"/>
                <w:szCs w:val="20"/>
              </w:rPr>
              <w:t>X</w:t>
            </w:r>
          </w:p>
          <w:p w14:paraId="7FE57255" w14:textId="77777777" w:rsidR="00B632FB" w:rsidRPr="00E043C5" w:rsidRDefault="00B632FB" w:rsidP="003210F0">
            <w:pPr>
              <w:jc w:val="center"/>
              <w:rPr>
                <w:rFonts w:cs="Calibri"/>
                <w:szCs w:val="20"/>
              </w:rPr>
            </w:pPr>
            <w:r w:rsidRPr="00E043C5">
              <w:rPr>
                <w:rFonts w:cs="Calibri"/>
                <w:sz w:val="16"/>
                <w:szCs w:val="20"/>
              </w:rPr>
              <w:t>(1992)</w:t>
            </w:r>
          </w:p>
        </w:tc>
        <w:tc>
          <w:tcPr>
            <w:tcW w:w="608" w:type="dxa"/>
            <w:tcBorders>
              <w:top w:val="single" w:sz="4" w:space="0" w:color="000000"/>
              <w:left w:val="single" w:sz="4" w:space="0" w:color="000000"/>
              <w:bottom w:val="single" w:sz="12" w:space="0" w:color="auto"/>
              <w:right w:val="single" w:sz="4" w:space="0" w:color="000000"/>
            </w:tcBorders>
            <w:shd w:val="clear" w:color="auto" w:fill="B2A1C7"/>
            <w:vAlign w:val="center"/>
          </w:tcPr>
          <w:p w14:paraId="20601E51" w14:textId="77777777" w:rsidR="00B632FB" w:rsidRPr="00E043C5" w:rsidRDefault="00B632FB" w:rsidP="003210F0">
            <w:pPr>
              <w:jc w:val="center"/>
              <w:rPr>
                <w:rFonts w:cs="Calibri"/>
                <w:szCs w:val="20"/>
              </w:rPr>
            </w:pPr>
            <w:r w:rsidRPr="00E043C5">
              <w:rPr>
                <w:rFonts w:cs="Calibri"/>
                <w:szCs w:val="20"/>
              </w:rPr>
              <w:t>h</w:t>
            </w:r>
            <w:r w:rsidRPr="00E043C5">
              <w:rPr>
                <w:rFonts w:cs="Calibri"/>
                <w:szCs w:val="20"/>
                <w:vertAlign w:val="subscript"/>
              </w:rPr>
              <w:t>o</w:t>
            </w:r>
            <w:r w:rsidRPr="00E043C5">
              <w:rPr>
                <w:rFonts w:cs="Calibri"/>
                <w:szCs w:val="20"/>
              </w:rPr>
              <w:t xml:space="preserve"> [m]</w:t>
            </w:r>
          </w:p>
        </w:tc>
        <w:tc>
          <w:tcPr>
            <w:tcW w:w="964" w:type="dxa"/>
            <w:tcBorders>
              <w:top w:val="single" w:sz="4" w:space="0" w:color="000000"/>
              <w:left w:val="single" w:sz="4" w:space="0" w:color="000000"/>
              <w:bottom w:val="single" w:sz="12" w:space="0" w:color="auto"/>
              <w:right w:val="single" w:sz="4" w:space="0" w:color="000000"/>
            </w:tcBorders>
            <w:shd w:val="clear" w:color="auto" w:fill="B2A1C7"/>
            <w:noWrap/>
            <w:vAlign w:val="center"/>
          </w:tcPr>
          <w:p w14:paraId="2277D195" w14:textId="77777777" w:rsidR="00B632FB" w:rsidRPr="00E043C5" w:rsidRDefault="00B632FB" w:rsidP="003210F0">
            <w:pPr>
              <w:jc w:val="center"/>
              <w:rPr>
                <w:rFonts w:cs="Calibri"/>
                <w:szCs w:val="20"/>
              </w:rPr>
            </w:pPr>
            <w:r w:rsidRPr="00E043C5">
              <w:rPr>
                <w:rFonts w:cs="Calibri"/>
                <w:szCs w:val="20"/>
              </w:rPr>
              <w:t>Pora dnia</w:t>
            </w:r>
          </w:p>
        </w:tc>
        <w:tc>
          <w:tcPr>
            <w:tcW w:w="964" w:type="dxa"/>
            <w:tcBorders>
              <w:top w:val="single" w:sz="4" w:space="0" w:color="000000"/>
              <w:left w:val="single" w:sz="4" w:space="0" w:color="000000"/>
              <w:bottom w:val="single" w:sz="12" w:space="0" w:color="auto"/>
              <w:right w:val="single" w:sz="12" w:space="0" w:color="auto"/>
            </w:tcBorders>
            <w:shd w:val="clear" w:color="auto" w:fill="B2A1C7"/>
            <w:noWrap/>
            <w:vAlign w:val="center"/>
          </w:tcPr>
          <w:p w14:paraId="69B017E5" w14:textId="77777777" w:rsidR="00B632FB" w:rsidRPr="00E043C5" w:rsidRDefault="00B632FB" w:rsidP="003210F0">
            <w:pPr>
              <w:jc w:val="center"/>
              <w:rPr>
                <w:rFonts w:cs="Calibri"/>
                <w:szCs w:val="20"/>
              </w:rPr>
            </w:pPr>
            <w:r w:rsidRPr="00E043C5">
              <w:rPr>
                <w:rFonts w:cs="Calibri"/>
                <w:szCs w:val="20"/>
              </w:rPr>
              <w:t>Pora nocy</w:t>
            </w:r>
          </w:p>
        </w:tc>
        <w:tc>
          <w:tcPr>
            <w:tcW w:w="964" w:type="dxa"/>
            <w:tcBorders>
              <w:top w:val="single" w:sz="4" w:space="0" w:color="000000"/>
              <w:left w:val="single" w:sz="12" w:space="0" w:color="auto"/>
              <w:bottom w:val="single" w:sz="12" w:space="0" w:color="auto"/>
              <w:right w:val="single" w:sz="4" w:space="0" w:color="000000"/>
            </w:tcBorders>
            <w:shd w:val="clear" w:color="auto" w:fill="B2A1C7"/>
            <w:vAlign w:val="center"/>
          </w:tcPr>
          <w:p w14:paraId="23919312" w14:textId="77777777" w:rsidR="00B632FB" w:rsidRPr="00E043C5" w:rsidRDefault="00B632FB" w:rsidP="003210F0">
            <w:pPr>
              <w:jc w:val="center"/>
              <w:rPr>
                <w:rFonts w:cs="Calibri"/>
                <w:szCs w:val="20"/>
              </w:rPr>
            </w:pPr>
            <w:r w:rsidRPr="00E043C5">
              <w:rPr>
                <w:rFonts w:cs="Calibri"/>
                <w:szCs w:val="20"/>
              </w:rPr>
              <w:t>Pora dnia</w:t>
            </w:r>
          </w:p>
        </w:tc>
        <w:tc>
          <w:tcPr>
            <w:tcW w:w="964" w:type="dxa"/>
            <w:tcBorders>
              <w:top w:val="single" w:sz="4" w:space="0" w:color="000000"/>
              <w:left w:val="single" w:sz="4" w:space="0" w:color="000000"/>
              <w:bottom w:val="single" w:sz="12" w:space="0" w:color="auto"/>
              <w:right w:val="single" w:sz="4" w:space="0" w:color="auto"/>
            </w:tcBorders>
            <w:shd w:val="clear" w:color="auto" w:fill="B2A1C7"/>
            <w:vAlign w:val="center"/>
          </w:tcPr>
          <w:p w14:paraId="22C3DC14" w14:textId="77777777" w:rsidR="00B632FB" w:rsidRPr="00E043C5" w:rsidRDefault="00B632FB" w:rsidP="003210F0">
            <w:pPr>
              <w:jc w:val="center"/>
              <w:rPr>
                <w:rFonts w:cs="Calibri"/>
                <w:szCs w:val="20"/>
              </w:rPr>
            </w:pPr>
            <w:r w:rsidRPr="00E043C5">
              <w:rPr>
                <w:rFonts w:cs="Calibri"/>
                <w:szCs w:val="20"/>
              </w:rPr>
              <w:t>Pora nocy</w:t>
            </w:r>
          </w:p>
        </w:tc>
        <w:tc>
          <w:tcPr>
            <w:tcW w:w="964" w:type="dxa"/>
            <w:tcBorders>
              <w:top w:val="single" w:sz="4" w:space="0" w:color="000000"/>
              <w:left w:val="single" w:sz="4" w:space="0" w:color="auto"/>
              <w:bottom w:val="single" w:sz="12" w:space="0" w:color="auto"/>
              <w:right w:val="single" w:sz="4" w:space="0" w:color="000000"/>
            </w:tcBorders>
            <w:shd w:val="clear" w:color="auto" w:fill="B2A1C7"/>
            <w:noWrap/>
            <w:vAlign w:val="center"/>
          </w:tcPr>
          <w:p w14:paraId="4EDEAA21" w14:textId="77777777" w:rsidR="00B632FB" w:rsidRPr="00E043C5" w:rsidRDefault="00B632FB" w:rsidP="003210F0">
            <w:pPr>
              <w:jc w:val="center"/>
              <w:rPr>
                <w:rFonts w:cs="Calibri"/>
                <w:szCs w:val="20"/>
              </w:rPr>
            </w:pPr>
            <w:r w:rsidRPr="00E043C5">
              <w:rPr>
                <w:rFonts w:cs="Calibri"/>
                <w:szCs w:val="20"/>
              </w:rPr>
              <w:t>Pora dnia</w:t>
            </w:r>
          </w:p>
        </w:tc>
        <w:tc>
          <w:tcPr>
            <w:tcW w:w="964" w:type="dxa"/>
            <w:tcBorders>
              <w:top w:val="single" w:sz="4" w:space="0" w:color="000000"/>
              <w:left w:val="single" w:sz="4" w:space="0" w:color="000000"/>
              <w:bottom w:val="single" w:sz="12" w:space="0" w:color="auto"/>
              <w:right w:val="single" w:sz="12" w:space="0" w:color="auto"/>
            </w:tcBorders>
            <w:shd w:val="clear" w:color="auto" w:fill="B2A1C7"/>
            <w:noWrap/>
            <w:vAlign w:val="center"/>
          </w:tcPr>
          <w:p w14:paraId="4F319D0A" w14:textId="77777777" w:rsidR="00B632FB" w:rsidRPr="00E043C5" w:rsidRDefault="00B632FB" w:rsidP="003210F0">
            <w:pPr>
              <w:jc w:val="center"/>
              <w:rPr>
                <w:rFonts w:cs="Calibri"/>
                <w:szCs w:val="20"/>
              </w:rPr>
            </w:pPr>
            <w:r w:rsidRPr="00E043C5">
              <w:rPr>
                <w:rFonts w:cs="Calibri"/>
                <w:szCs w:val="20"/>
              </w:rPr>
              <w:t>Pora nocy</w:t>
            </w:r>
          </w:p>
        </w:tc>
      </w:tr>
      <w:tr w:rsidR="00E043C5" w:rsidRPr="00E043C5" w14:paraId="0FE90491" w14:textId="77777777" w:rsidTr="003210F0">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00746423" w14:textId="77777777" w:rsidR="00B632FB" w:rsidRPr="00E043C5" w:rsidRDefault="00B632FB" w:rsidP="003210F0">
            <w:pPr>
              <w:jc w:val="center"/>
              <w:rPr>
                <w:rFonts w:cs="Calibri Light"/>
                <w:szCs w:val="20"/>
              </w:rPr>
            </w:pPr>
            <w:r w:rsidRPr="00E043C5">
              <w:rPr>
                <w:rFonts w:cs="Calibri Light"/>
                <w:szCs w:val="20"/>
              </w:rPr>
              <w:t>P01</w:t>
            </w:r>
          </w:p>
        </w:tc>
        <w:tc>
          <w:tcPr>
            <w:tcW w:w="1024" w:type="dxa"/>
            <w:tcBorders>
              <w:top w:val="single" w:sz="4" w:space="0" w:color="auto"/>
              <w:left w:val="single" w:sz="4" w:space="0" w:color="auto"/>
              <w:bottom w:val="single" w:sz="4" w:space="0" w:color="auto"/>
              <w:right w:val="single" w:sz="4" w:space="0" w:color="auto"/>
            </w:tcBorders>
            <w:noWrap/>
            <w:vAlign w:val="center"/>
          </w:tcPr>
          <w:p w14:paraId="0C3239E8" w14:textId="77777777" w:rsidR="00B632FB" w:rsidRPr="00E043C5" w:rsidRDefault="00B632FB" w:rsidP="003210F0">
            <w:pPr>
              <w:jc w:val="center"/>
              <w:rPr>
                <w:rFonts w:cs="Calibri Light"/>
                <w:szCs w:val="20"/>
              </w:rPr>
            </w:pPr>
            <w:r w:rsidRPr="00E043C5">
              <w:rPr>
                <w:rFonts w:cs="Calibri Light"/>
                <w:szCs w:val="20"/>
              </w:rPr>
              <w:t>403950</w:t>
            </w:r>
          </w:p>
        </w:tc>
        <w:tc>
          <w:tcPr>
            <w:tcW w:w="1025" w:type="dxa"/>
            <w:tcBorders>
              <w:top w:val="single" w:sz="4" w:space="0" w:color="auto"/>
              <w:left w:val="single" w:sz="4" w:space="0" w:color="auto"/>
              <w:bottom w:val="single" w:sz="4" w:space="0" w:color="auto"/>
              <w:right w:val="single" w:sz="4" w:space="0" w:color="auto"/>
            </w:tcBorders>
            <w:vAlign w:val="center"/>
          </w:tcPr>
          <w:p w14:paraId="7DE42CAE" w14:textId="77777777" w:rsidR="00B632FB" w:rsidRPr="00E043C5" w:rsidRDefault="00B632FB" w:rsidP="003210F0">
            <w:pPr>
              <w:jc w:val="center"/>
              <w:rPr>
                <w:rFonts w:cs="Calibri Light"/>
                <w:szCs w:val="20"/>
              </w:rPr>
            </w:pPr>
            <w:r w:rsidRPr="00E043C5">
              <w:rPr>
                <w:rFonts w:cs="Calibri Light"/>
                <w:szCs w:val="20"/>
              </w:rPr>
              <w:t>615162</w:t>
            </w:r>
          </w:p>
        </w:tc>
        <w:tc>
          <w:tcPr>
            <w:tcW w:w="608" w:type="dxa"/>
            <w:tcBorders>
              <w:top w:val="single" w:sz="4" w:space="0" w:color="auto"/>
              <w:left w:val="single" w:sz="4" w:space="0" w:color="auto"/>
              <w:bottom w:val="single" w:sz="4" w:space="0" w:color="auto"/>
              <w:right w:val="single" w:sz="4" w:space="0" w:color="000000"/>
            </w:tcBorders>
            <w:noWrap/>
            <w:vAlign w:val="center"/>
          </w:tcPr>
          <w:p w14:paraId="35930BC8" w14:textId="77777777" w:rsidR="00B632FB" w:rsidRPr="00E043C5" w:rsidRDefault="00B632FB" w:rsidP="003210F0">
            <w:pPr>
              <w:jc w:val="center"/>
              <w:rPr>
                <w:rFonts w:cs="Calibri Light"/>
                <w:szCs w:val="20"/>
              </w:rPr>
            </w:pPr>
            <w:r w:rsidRPr="00E043C5">
              <w:rPr>
                <w:rFonts w:cs="Calibri Light"/>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6537BD90" w14:textId="77777777" w:rsidR="00B632FB" w:rsidRPr="00E043C5" w:rsidRDefault="00B632FB" w:rsidP="003210F0">
            <w:pPr>
              <w:jc w:val="center"/>
              <w:rPr>
                <w:rFonts w:cs="Calibri Light"/>
                <w:szCs w:val="20"/>
              </w:rPr>
            </w:pPr>
            <w:r w:rsidRPr="00E043C5">
              <w:rPr>
                <w:rFonts w:cs="Calibri Light"/>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26702936" w14:textId="77777777" w:rsidR="00B632FB" w:rsidRPr="00E043C5" w:rsidRDefault="00B632FB" w:rsidP="003210F0">
            <w:pPr>
              <w:jc w:val="center"/>
              <w:rPr>
                <w:rFonts w:cs="Calibri Light"/>
                <w:szCs w:val="20"/>
              </w:rPr>
            </w:pPr>
            <w:r w:rsidRPr="00E043C5">
              <w:rPr>
                <w:rFonts w:cs="Calibri Light"/>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37E9C5AC" w14:textId="77777777" w:rsidR="00B632FB" w:rsidRPr="00E043C5" w:rsidRDefault="00B632FB" w:rsidP="003210F0">
            <w:pPr>
              <w:jc w:val="center"/>
              <w:rPr>
                <w:rFonts w:cs="Calibri Light"/>
                <w:szCs w:val="20"/>
              </w:rPr>
            </w:pPr>
            <w:r w:rsidRPr="00E043C5">
              <w:rPr>
                <w:rFonts w:cs="Calibri Light"/>
                <w:szCs w:val="20"/>
              </w:rPr>
              <w:t>26,1</w:t>
            </w:r>
          </w:p>
        </w:tc>
        <w:tc>
          <w:tcPr>
            <w:tcW w:w="964" w:type="dxa"/>
            <w:tcBorders>
              <w:top w:val="single" w:sz="4" w:space="0" w:color="auto"/>
              <w:left w:val="single" w:sz="4" w:space="0" w:color="auto"/>
              <w:bottom w:val="single" w:sz="4" w:space="0" w:color="auto"/>
              <w:right w:val="single" w:sz="4" w:space="0" w:color="auto"/>
            </w:tcBorders>
            <w:vAlign w:val="center"/>
          </w:tcPr>
          <w:p w14:paraId="1E513526" w14:textId="77777777" w:rsidR="00B632FB" w:rsidRPr="00E043C5" w:rsidRDefault="00B632FB" w:rsidP="003210F0">
            <w:pPr>
              <w:jc w:val="center"/>
              <w:rPr>
                <w:rFonts w:cs="Calibri Light"/>
                <w:szCs w:val="20"/>
              </w:rPr>
            </w:pPr>
            <w:r w:rsidRPr="00E043C5">
              <w:rPr>
                <w:rFonts w:cs="Calibri Light"/>
                <w:szCs w:val="20"/>
              </w:rPr>
              <w:t>26,1</w:t>
            </w:r>
          </w:p>
        </w:tc>
        <w:tc>
          <w:tcPr>
            <w:tcW w:w="964" w:type="dxa"/>
            <w:tcBorders>
              <w:top w:val="single" w:sz="4" w:space="0" w:color="auto"/>
              <w:left w:val="single" w:sz="4" w:space="0" w:color="auto"/>
              <w:bottom w:val="single" w:sz="4" w:space="0" w:color="auto"/>
              <w:right w:val="single" w:sz="4" w:space="0" w:color="auto"/>
            </w:tcBorders>
            <w:noWrap/>
            <w:vAlign w:val="center"/>
          </w:tcPr>
          <w:p w14:paraId="2C70A83B" w14:textId="77777777" w:rsidR="00B632FB" w:rsidRPr="00E043C5" w:rsidRDefault="00B632FB" w:rsidP="003210F0">
            <w:pPr>
              <w:jc w:val="center"/>
              <w:rPr>
                <w:rFonts w:cs="Calibri Light"/>
                <w:szCs w:val="20"/>
              </w:rPr>
            </w:pPr>
            <w:r w:rsidRPr="00E043C5">
              <w:rPr>
                <w:rFonts w:cs="Calibri Light"/>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78F2A676" w14:textId="77777777" w:rsidR="00B632FB" w:rsidRPr="00E043C5" w:rsidRDefault="00B632FB" w:rsidP="003210F0">
            <w:pPr>
              <w:jc w:val="center"/>
              <w:rPr>
                <w:rFonts w:cs="Calibri Light"/>
                <w:szCs w:val="20"/>
              </w:rPr>
            </w:pPr>
            <w:r w:rsidRPr="00E043C5">
              <w:rPr>
                <w:rFonts w:cs="Calibri Light"/>
                <w:szCs w:val="20"/>
              </w:rPr>
              <w:t>BRAK</w:t>
            </w:r>
          </w:p>
        </w:tc>
      </w:tr>
      <w:tr w:rsidR="00E043C5" w:rsidRPr="00E043C5" w14:paraId="481C8548" w14:textId="77777777" w:rsidTr="003210F0">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7960E05A" w14:textId="77777777" w:rsidR="00B632FB" w:rsidRPr="00E043C5" w:rsidRDefault="00B632FB" w:rsidP="003210F0">
            <w:pPr>
              <w:jc w:val="center"/>
              <w:rPr>
                <w:rFonts w:cs="Calibri Light"/>
                <w:szCs w:val="20"/>
              </w:rPr>
            </w:pPr>
            <w:r w:rsidRPr="00E043C5">
              <w:rPr>
                <w:rFonts w:cs="Calibri Light"/>
                <w:szCs w:val="20"/>
              </w:rPr>
              <w:t>P02</w:t>
            </w:r>
          </w:p>
        </w:tc>
        <w:tc>
          <w:tcPr>
            <w:tcW w:w="1024" w:type="dxa"/>
            <w:tcBorders>
              <w:top w:val="single" w:sz="4" w:space="0" w:color="auto"/>
              <w:left w:val="single" w:sz="4" w:space="0" w:color="auto"/>
              <w:bottom w:val="single" w:sz="4" w:space="0" w:color="auto"/>
              <w:right w:val="single" w:sz="4" w:space="0" w:color="auto"/>
            </w:tcBorders>
            <w:noWrap/>
            <w:vAlign w:val="center"/>
          </w:tcPr>
          <w:p w14:paraId="148BC6F2" w14:textId="77777777" w:rsidR="00B632FB" w:rsidRPr="00E043C5" w:rsidRDefault="00B632FB" w:rsidP="003210F0">
            <w:pPr>
              <w:jc w:val="center"/>
              <w:rPr>
                <w:rFonts w:cs="Calibri Light"/>
                <w:szCs w:val="20"/>
              </w:rPr>
            </w:pPr>
            <w:r w:rsidRPr="00E043C5">
              <w:rPr>
                <w:rFonts w:cs="Calibri Light"/>
                <w:szCs w:val="20"/>
              </w:rPr>
              <w:t>404056</w:t>
            </w:r>
          </w:p>
        </w:tc>
        <w:tc>
          <w:tcPr>
            <w:tcW w:w="1025" w:type="dxa"/>
            <w:tcBorders>
              <w:top w:val="single" w:sz="4" w:space="0" w:color="auto"/>
              <w:left w:val="single" w:sz="4" w:space="0" w:color="auto"/>
              <w:bottom w:val="single" w:sz="4" w:space="0" w:color="auto"/>
              <w:right w:val="single" w:sz="4" w:space="0" w:color="auto"/>
            </w:tcBorders>
            <w:vAlign w:val="center"/>
          </w:tcPr>
          <w:p w14:paraId="515BFB45" w14:textId="77777777" w:rsidR="00B632FB" w:rsidRPr="00E043C5" w:rsidRDefault="00B632FB" w:rsidP="003210F0">
            <w:pPr>
              <w:jc w:val="center"/>
              <w:rPr>
                <w:rFonts w:cs="Calibri Light"/>
                <w:szCs w:val="20"/>
              </w:rPr>
            </w:pPr>
            <w:r w:rsidRPr="00E043C5">
              <w:rPr>
                <w:rFonts w:cs="Calibri Light"/>
                <w:szCs w:val="20"/>
              </w:rPr>
              <w:t>614765</w:t>
            </w:r>
          </w:p>
        </w:tc>
        <w:tc>
          <w:tcPr>
            <w:tcW w:w="608" w:type="dxa"/>
            <w:tcBorders>
              <w:top w:val="single" w:sz="4" w:space="0" w:color="auto"/>
              <w:left w:val="single" w:sz="4" w:space="0" w:color="auto"/>
              <w:bottom w:val="single" w:sz="4" w:space="0" w:color="auto"/>
              <w:right w:val="single" w:sz="4" w:space="0" w:color="000000"/>
            </w:tcBorders>
            <w:noWrap/>
            <w:vAlign w:val="center"/>
          </w:tcPr>
          <w:p w14:paraId="50C3593C" w14:textId="77777777" w:rsidR="00B632FB" w:rsidRPr="00E043C5" w:rsidRDefault="00B632FB" w:rsidP="003210F0">
            <w:pPr>
              <w:jc w:val="center"/>
              <w:rPr>
                <w:rFonts w:cs="Calibri Light"/>
                <w:szCs w:val="20"/>
              </w:rPr>
            </w:pPr>
            <w:r w:rsidRPr="00E043C5">
              <w:rPr>
                <w:rFonts w:cs="Calibri Light"/>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71434476" w14:textId="77777777" w:rsidR="00B632FB" w:rsidRPr="00E043C5" w:rsidRDefault="00B632FB" w:rsidP="003210F0">
            <w:pPr>
              <w:jc w:val="center"/>
              <w:rPr>
                <w:rFonts w:cs="Calibri Light"/>
                <w:szCs w:val="20"/>
              </w:rPr>
            </w:pPr>
            <w:r w:rsidRPr="00E043C5">
              <w:rPr>
                <w:rFonts w:cs="Calibri Light"/>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3CA651C3" w14:textId="77777777" w:rsidR="00B632FB" w:rsidRPr="00E043C5" w:rsidRDefault="00B632FB" w:rsidP="003210F0">
            <w:pPr>
              <w:jc w:val="center"/>
              <w:rPr>
                <w:rFonts w:cs="Calibri Light"/>
                <w:szCs w:val="20"/>
              </w:rPr>
            </w:pPr>
            <w:r w:rsidRPr="00E043C5">
              <w:rPr>
                <w:rFonts w:cs="Calibri Light"/>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539B7916" w14:textId="77777777" w:rsidR="00B632FB" w:rsidRPr="00E043C5" w:rsidRDefault="00B632FB" w:rsidP="003210F0">
            <w:pPr>
              <w:jc w:val="center"/>
              <w:rPr>
                <w:rFonts w:cs="Calibri Light"/>
                <w:szCs w:val="20"/>
              </w:rPr>
            </w:pPr>
            <w:r w:rsidRPr="00E043C5">
              <w:rPr>
                <w:rFonts w:cs="Calibri Light"/>
                <w:szCs w:val="20"/>
              </w:rPr>
              <w:t>33,5</w:t>
            </w:r>
          </w:p>
        </w:tc>
        <w:tc>
          <w:tcPr>
            <w:tcW w:w="964" w:type="dxa"/>
            <w:tcBorders>
              <w:top w:val="single" w:sz="4" w:space="0" w:color="auto"/>
              <w:left w:val="single" w:sz="4" w:space="0" w:color="auto"/>
              <w:bottom w:val="single" w:sz="4" w:space="0" w:color="auto"/>
              <w:right w:val="single" w:sz="4" w:space="0" w:color="auto"/>
            </w:tcBorders>
            <w:vAlign w:val="center"/>
          </w:tcPr>
          <w:p w14:paraId="0E811344" w14:textId="77777777" w:rsidR="00B632FB" w:rsidRPr="00E043C5" w:rsidRDefault="00B632FB" w:rsidP="003210F0">
            <w:pPr>
              <w:jc w:val="center"/>
              <w:rPr>
                <w:rFonts w:cs="Calibri Light"/>
                <w:szCs w:val="20"/>
              </w:rPr>
            </w:pPr>
            <w:r w:rsidRPr="00E043C5">
              <w:rPr>
                <w:rFonts w:cs="Calibri Light"/>
                <w:szCs w:val="20"/>
              </w:rPr>
              <w:t>33,5</w:t>
            </w:r>
          </w:p>
        </w:tc>
        <w:tc>
          <w:tcPr>
            <w:tcW w:w="964" w:type="dxa"/>
            <w:tcBorders>
              <w:top w:val="single" w:sz="4" w:space="0" w:color="auto"/>
              <w:left w:val="single" w:sz="4" w:space="0" w:color="auto"/>
              <w:bottom w:val="single" w:sz="4" w:space="0" w:color="auto"/>
              <w:right w:val="single" w:sz="4" w:space="0" w:color="auto"/>
            </w:tcBorders>
            <w:noWrap/>
            <w:vAlign w:val="center"/>
          </w:tcPr>
          <w:p w14:paraId="08CCDC1E" w14:textId="77777777" w:rsidR="00B632FB" w:rsidRPr="00E043C5" w:rsidRDefault="00B632FB" w:rsidP="003210F0">
            <w:pPr>
              <w:jc w:val="center"/>
              <w:rPr>
                <w:rFonts w:cs="Calibri Light"/>
                <w:szCs w:val="20"/>
              </w:rPr>
            </w:pPr>
            <w:r w:rsidRPr="00E043C5">
              <w:rPr>
                <w:rFonts w:cs="Calibri Light"/>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36251828" w14:textId="77777777" w:rsidR="00B632FB" w:rsidRPr="00E043C5" w:rsidRDefault="00B632FB" w:rsidP="003210F0">
            <w:pPr>
              <w:jc w:val="center"/>
              <w:rPr>
                <w:rFonts w:cs="Calibri Light"/>
                <w:szCs w:val="20"/>
              </w:rPr>
            </w:pPr>
            <w:r w:rsidRPr="00E043C5">
              <w:rPr>
                <w:rFonts w:cs="Calibri Light"/>
                <w:szCs w:val="20"/>
              </w:rPr>
              <w:t>BRAK</w:t>
            </w:r>
          </w:p>
        </w:tc>
      </w:tr>
      <w:tr w:rsidR="00E043C5" w:rsidRPr="00E043C5" w14:paraId="572FF2B2" w14:textId="77777777" w:rsidTr="003210F0">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0931F154" w14:textId="77777777" w:rsidR="00B632FB" w:rsidRPr="00E043C5" w:rsidRDefault="00B632FB" w:rsidP="003210F0">
            <w:pPr>
              <w:jc w:val="center"/>
              <w:rPr>
                <w:rFonts w:cs="Calibri Light"/>
                <w:szCs w:val="20"/>
              </w:rPr>
            </w:pPr>
            <w:r w:rsidRPr="00E043C5">
              <w:rPr>
                <w:rFonts w:cs="Calibri Light"/>
                <w:szCs w:val="20"/>
              </w:rPr>
              <w:t>P03</w:t>
            </w:r>
          </w:p>
        </w:tc>
        <w:tc>
          <w:tcPr>
            <w:tcW w:w="1024" w:type="dxa"/>
            <w:tcBorders>
              <w:top w:val="single" w:sz="4" w:space="0" w:color="auto"/>
              <w:left w:val="single" w:sz="4" w:space="0" w:color="auto"/>
              <w:bottom w:val="single" w:sz="4" w:space="0" w:color="auto"/>
              <w:right w:val="single" w:sz="4" w:space="0" w:color="auto"/>
            </w:tcBorders>
            <w:noWrap/>
            <w:vAlign w:val="center"/>
          </w:tcPr>
          <w:p w14:paraId="5C03D2A5" w14:textId="77777777" w:rsidR="00B632FB" w:rsidRPr="00E043C5" w:rsidRDefault="00B632FB" w:rsidP="003210F0">
            <w:pPr>
              <w:jc w:val="center"/>
              <w:rPr>
                <w:rFonts w:cs="Calibri Light"/>
                <w:szCs w:val="20"/>
              </w:rPr>
            </w:pPr>
            <w:r w:rsidRPr="00E043C5">
              <w:rPr>
                <w:rFonts w:cs="Calibri Light"/>
                <w:szCs w:val="20"/>
              </w:rPr>
              <w:t>404041</w:t>
            </w:r>
          </w:p>
        </w:tc>
        <w:tc>
          <w:tcPr>
            <w:tcW w:w="1025" w:type="dxa"/>
            <w:tcBorders>
              <w:top w:val="single" w:sz="4" w:space="0" w:color="auto"/>
              <w:left w:val="single" w:sz="4" w:space="0" w:color="auto"/>
              <w:bottom w:val="single" w:sz="4" w:space="0" w:color="auto"/>
              <w:right w:val="single" w:sz="4" w:space="0" w:color="auto"/>
            </w:tcBorders>
            <w:vAlign w:val="center"/>
          </w:tcPr>
          <w:p w14:paraId="19B4E773" w14:textId="77777777" w:rsidR="00B632FB" w:rsidRPr="00E043C5" w:rsidRDefault="00B632FB" w:rsidP="003210F0">
            <w:pPr>
              <w:jc w:val="center"/>
              <w:rPr>
                <w:rFonts w:cs="Calibri Light"/>
                <w:szCs w:val="20"/>
              </w:rPr>
            </w:pPr>
            <w:r w:rsidRPr="00E043C5">
              <w:rPr>
                <w:rFonts w:cs="Calibri Light"/>
                <w:szCs w:val="20"/>
              </w:rPr>
              <w:t>614661</w:t>
            </w:r>
          </w:p>
        </w:tc>
        <w:tc>
          <w:tcPr>
            <w:tcW w:w="608" w:type="dxa"/>
            <w:tcBorders>
              <w:top w:val="single" w:sz="4" w:space="0" w:color="auto"/>
              <w:left w:val="single" w:sz="4" w:space="0" w:color="auto"/>
              <w:bottom w:val="single" w:sz="4" w:space="0" w:color="auto"/>
              <w:right w:val="single" w:sz="4" w:space="0" w:color="000000"/>
            </w:tcBorders>
            <w:noWrap/>
            <w:vAlign w:val="center"/>
          </w:tcPr>
          <w:p w14:paraId="4C1FE2A5" w14:textId="77777777" w:rsidR="00B632FB" w:rsidRPr="00E043C5" w:rsidRDefault="00B632FB" w:rsidP="003210F0">
            <w:pPr>
              <w:jc w:val="center"/>
              <w:rPr>
                <w:rFonts w:cs="Calibri Light"/>
                <w:szCs w:val="20"/>
              </w:rPr>
            </w:pPr>
            <w:r w:rsidRPr="00E043C5">
              <w:rPr>
                <w:rFonts w:cs="Calibri Light"/>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7E46B2CC" w14:textId="77777777" w:rsidR="00B632FB" w:rsidRPr="00E043C5" w:rsidRDefault="00B632FB" w:rsidP="003210F0">
            <w:pPr>
              <w:jc w:val="center"/>
              <w:rPr>
                <w:rFonts w:cs="Calibri Light"/>
                <w:szCs w:val="20"/>
              </w:rPr>
            </w:pPr>
            <w:r w:rsidRPr="00E043C5">
              <w:rPr>
                <w:rFonts w:cs="Calibri Light"/>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79463AA9" w14:textId="77777777" w:rsidR="00B632FB" w:rsidRPr="00E043C5" w:rsidRDefault="00B632FB" w:rsidP="003210F0">
            <w:pPr>
              <w:jc w:val="center"/>
              <w:rPr>
                <w:rFonts w:cs="Calibri Light"/>
                <w:szCs w:val="20"/>
              </w:rPr>
            </w:pPr>
            <w:r w:rsidRPr="00E043C5">
              <w:rPr>
                <w:rFonts w:cs="Calibri Light"/>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16455DA8" w14:textId="77777777" w:rsidR="00B632FB" w:rsidRPr="00E043C5" w:rsidRDefault="00B632FB" w:rsidP="003210F0">
            <w:pPr>
              <w:jc w:val="center"/>
              <w:rPr>
                <w:rFonts w:cs="Calibri Light"/>
                <w:szCs w:val="20"/>
              </w:rPr>
            </w:pPr>
            <w:r w:rsidRPr="00E043C5">
              <w:rPr>
                <w:rFonts w:cs="Calibri Light"/>
                <w:szCs w:val="20"/>
              </w:rPr>
              <w:t>37,2</w:t>
            </w:r>
          </w:p>
        </w:tc>
        <w:tc>
          <w:tcPr>
            <w:tcW w:w="964" w:type="dxa"/>
            <w:tcBorders>
              <w:top w:val="single" w:sz="4" w:space="0" w:color="auto"/>
              <w:left w:val="single" w:sz="4" w:space="0" w:color="auto"/>
              <w:bottom w:val="single" w:sz="4" w:space="0" w:color="auto"/>
              <w:right w:val="single" w:sz="4" w:space="0" w:color="auto"/>
            </w:tcBorders>
            <w:vAlign w:val="center"/>
          </w:tcPr>
          <w:p w14:paraId="7E26BE09" w14:textId="77777777" w:rsidR="00B632FB" w:rsidRPr="00E043C5" w:rsidRDefault="00B632FB" w:rsidP="003210F0">
            <w:pPr>
              <w:jc w:val="center"/>
              <w:rPr>
                <w:rFonts w:cs="Calibri Light"/>
                <w:szCs w:val="20"/>
              </w:rPr>
            </w:pPr>
            <w:r w:rsidRPr="00E043C5">
              <w:rPr>
                <w:rFonts w:cs="Calibri Light"/>
                <w:szCs w:val="20"/>
              </w:rPr>
              <w:t>37,2</w:t>
            </w:r>
          </w:p>
        </w:tc>
        <w:tc>
          <w:tcPr>
            <w:tcW w:w="964" w:type="dxa"/>
            <w:tcBorders>
              <w:top w:val="single" w:sz="4" w:space="0" w:color="auto"/>
              <w:left w:val="single" w:sz="4" w:space="0" w:color="auto"/>
              <w:bottom w:val="single" w:sz="4" w:space="0" w:color="auto"/>
              <w:right w:val="single" w:sz="4" w:space="0" w:color="auto"/>
            </w:tcBorders>
            <w:noWrap/>
            <w:vAlign w:val="center"/>
          </w:tcPr>
          <w:p w14:paraId="2F554E77" w14:textId="77777777" w:rsidR="00B632FB" w:rsidRPr="00E043C5" w:rsidRDefault="00B632FB" w:rsidP="003210F0">
            <w:pPr>
              <w:jc w:val="center"/>
              <w:rPr>
                <w:rFonts w:cs="Calibri Light"/>
                <w:szCs w:val="20"/>
              </w:rPr>
            </w:pPr>
            <w:r w:rsidRPr="00E043C5">
              <w:rPr>
                <w:rFonts w:cs="Calibri Light"/>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76AFF3FC" w14:textId="77777777" w:rsidR="00B632FB" w:rsidRPr="00E043C5" w:rsidRDefault="00B632FB" w:rsidP="003210F0">
            <w:pPr>
              <w:jc w:val="center"/>
              <w:rPr>
                <w:rFonts w:cs="Calibri Light"/>
                <w:szCs w:val="20"/>
              </w:rPr>
            </w:pPr>
            <w:r w:rsidRPr="00E043C5">
              <w:rPr>
                <w:rFonts w:cs="Calibri Light"/>
                <w:szCs w:val="20"/>
              </w:rPr>
              <w:t>BRAK</w:t>
            </w:r>
          </w:p>
        </w:tc>
      </w:tr>
      <w:tr w:rsidR="00E043C5" w:rsidRPr="00E043C5" w14:paraId="7FA01C44" w14:textId="77777777" w:rsidTr="003210F0">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657E8315" w14:textId="77777777" w:rsidR="00B632FB" w:rsidRPr="00E043C5" w:rsidRDefault="00B632FB" w:rsidP="003210F0">
            <w:pPr>
              <w:jc w:val="center"/>
              <w:rPr>
                <w:rFonts w:cs="Calibri Light"/>
                <w:szCs w:val="20"/>
              </w:rPr>
            </w:pPr>
            <w:r w:rsidRPr="00E043C5">
              <w:rPr>
                <w:rFonts w:cs="Calibri Light"/>
                <w:szCs w:val="20"/>
              </w:rPr>
              <w:t>P04</w:t>
            </w:r>
          </w:p>
        </w:tc>
        <w:tc>
          <w:tcPr>
            <w:tcW w:w="1024" w:type="dxa"/>
            <w:tcBorders>
              <w:top w:val="single" w:sz="4" w:space="0" w:color="auto"/>
              <w:left w:val="single" w:sz="4" w:space="0" w:color="auto"/>
              <w:bottom w:val="single" w:sz="4" w:space="0" w:color="auto"/>
              <w:right w:val="single" w:sz="4" w:space="0" w:color="auto"/>
            </w:tcBorders>
            <w:noWrap/>
            <w:vAlign w:val="center"/>
          </w:tcPr>
          <w:p w14:paraId="4177B676" w14:textId="77777777" w:rsidR="00B632FB" w:rsidRPr="00E043C5" w:rsidRDefault="00B632FB" w:rsidP="003210F0">
            <w:pPr>
              <w:jc w:val="center"/>
              <w:rPr>
                <w:rFonts w:cs="Calibri Light"/>
                <w:szCs w:val="20"/>
              </w:rPr>
            </w:pPr>
            <w:r w:rsidRPr="00E043C5">
              <w:rPr>
                <w:rFonts w:cs="Calibri Light"/>
                <w:szCs w:val="20"/>
              </w:rPr>
              <w:t>404106</w:t>
            </w:r>
          </w:p>
        </w:tc>
        <w:tc>
          <w:tcPr>
            <w:tcW w:w="1025" w:type="dxa"/>
            <w:tcBorders>
              <w:top w:val="single" w:sz="4" w:space="0" w:color="auto"/>
              <w:left w:val="single" w:sz="4" w:space="0" w:color="auto"/>
              <w:bottom w:val="single" w:sz="4" w:space="0" w:color="auto"/>
              <w:right w:val="single" w:sz="4" w:space="0" w:color="auto"/>
            </w:tcBorders>
            <w:vAlign w:val="center"/>
          </w:tcPr>
          <w:p w14:paraId="289FB40C" w14:textId="77777777" w:rsidR="00B632FB" w:rsidRPr="00E043C5" w:rsidRDefault="00B632FB" w:rsidP="003210F0">
            <w:pPr>
              <w:jc w:val="center"/>
              <w:rPr>
                <w:rFonts w:cs="Calibri Light"/>
                <w:szCs w:val="20"/>
              </w:rPr>
            </w:pPr>
            <w:r w:rsidRPr="00E043C5">
              <w:rPr>
                <w:rFonts w:cs="Calibri Light"/>
                <w:szCs w:val="20"/>
              </w:rPr>
              <w:t>613928</w:t>
            </w:r>
          </w:p>
        </w:tc>
        <w:tc>
          <w:tcPr>
            <w:tcW w:w="608" w:type="dxa"/>
            <w:tcBorders>
              <w:top w:val="single" w:sz="4" w:space="0" w:color="auto"/>
              <w:left w:val="single" w:sz="4" w:space="0" w:color="auto"/>
              <w:bottom w:val="single" w:sz="4" w:space="0" w:color="auto"/>
              <w:right w:val="single" w:sz="4" w:space="0" w:color="000000"/>
            </w:tcBorders>
            <w:noWrap/>
            <w:vAlign w:val="center"/>
          </w:tcPr>
          <w:p w14:paraId="11CAE869" w14:textId="77777777" w:rsidR="00B632FB" w:rsidRPr="00E043C5" w:rsidRDefault="00B632FB" w:rsidP="003210F0">
            <w:pPr>
              <w:jc w:val="center"/>
              <w:rPr>
                <w:rFonts w:cs="Calibri Light"/>
                <w:szCs w:val="20"/>
              </w:rPr>
            </w:pPr>
            <w:r w:rsidRPr="00E043C5">
              <w:rPr>
                <w:rFonts w:cs="Calibri Light"/>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3042B287" w14:textId="77777777" w:rsidR="00B632FB" w:rsidRPr="00E043C5" w:rsidRDefault="00B632FB" w:rsidP="003210F0">
            <w:pPr>
              <w:jc w:val="center"/>
              <w:rPr>
                <w:rFonts w:cs="Calibri Light"/>
                <w:szCs w:val="20"/>
              </w:rPr>
            </w:pPr>
            <w:r w:rsidRPr="00E043C5">
              <w:rPr>
                <w:rFonts w:cs="Calibri Light"/>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09C7A93B" w14:textId="77777777" w:rsidR="00B632FB" w:rsidRPr="00E043C5" w:rsidRDefault="00B632FB" w:rsidP="003210F0">
            <w:pPr>
              <w:jc w:val="center"/>
              <w:rPr>
                <w:rFonts w:cs="Calibri Light"/>
                <w:szCs w:val="20"/>
              </w:rPr>
            </w:pPr>
            <w:r w:rsidRPr="00E043C5">
              <w:rPr>
                <w:rFonts w:cs="Calibri Light"/>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4BB3FB26" w14:textId="77777777" w:rsidR="00B632FB" w:rsidRPr="00E043C5" w:rsidRDefault="00B632FB" w:rsidP="003210F0">
            <w:pPr>
              <w:jc w:val="center"/>
              <w:rPr>
                <w:rFonts w:cs="Calibri Light"/>
                <w:szCs w:val="20"/>
              </w:rPr>
            </w:pPr>
            <w:r w:rsidRPr="00E043C5">
              <w:rPr>
                <w:rFonts w:cs="Calibri Light"/>
                <w:szCs w:val="20"/>
              </w:rPr>
              <w:t>35,1</w:t>
            </w:r>
          </w:p>
        </w:tc>
        <w:tc>
          <w:tcPr>
            <w:tcW w:w="964" w:type="dxa"/>
            <w:tcBorders>
              <w:top w:val="single" w:sz="4" w:space="0" w:color="auto"/>
              <w:left w:val="single" w:sz="4" w:space="0" w:color="auto"/>
              <w:bottom w:val="single" w:sz="4" w:space="0" w:color="auto"/>
              <w:right w:val="single" w:sz="4" w:space="0" w:color="auto"/>
            </w:tcBorders>
            <w:vAlign w:val="center"/>
          </w:tcPr>
          <w:p w14:paraId="52B6BBEB" w14:textId="77777777" w:rsidR="00B632FB" w:rsidRPr="00E043C5" w:rsidRDefault="00B632FB" w:rsidP="003210F0">
            <w:pPr>
              <w:jc w:val="center"/>
              <w:rPr>
                <w:rFonts w:cs="Calibri Light"/>
                <w:szCs w:val="20"/>
              </w:rPr>
            </w:pPr>
            <w:r w:rsidRPr="00E043C5">
              <w:rPr>
                <w:rFonts w:cs="Calibri Light"/>
                <w:szCs w:val="20"/>
              </w:rPr>
              <w:t>35,1</w:t>
            </w:r>
          </w:p>
        </w:tc>
        <w:tc>
          <w:tcPr>
            <w:tcW w:w="964" w:type="dxa"/>
            <w:tcBorders>
              <w:top w:val="single" w:sz="4" w:space="0" w:color="auto"/>
              <w:left w:val="single" w:sz="4" w:space="0" w:color="auto"/>
              <w:bottom w:val="single" w:sz="4" w:space="0" w:color="auto"/>
              <w:right w:val="single" w:sz="4" w:space="0" w:color="auto"/>
            </w:tcBorders>
            <w:noWrap/>
            <w:vAlign w:val="center"/>
          </w:tcPr>
          <w:p w14:paraId="4753FB6A" w14:textId="77777777" w:rsidR="00B632FB" w:rsidRPr="00E043C5" w:rsidRDefault="00B632FB" w:rsidP="003210F0">
            <w:pPr>
              <w:jc w:val="center"/>
              <w:rPr>
                <w:rFonts w:cs="Calibri Light"/>
                <w:szCs w:val="20"/>
              </w:rPr>
            </w:pPr>
            <w:r w:rsidRPr="00E043C5">
              <w:rPr>
                <w:rFonts w:cs="Calibri Light"/>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7BE0F190" w14:textId="77777777" w:rsidR="00B632FB" w:rsidRPr="00E043C5" w:rsidRDefault="00B632FB" w:rsidP="003210F0">
            <w:pPr>
              <w:jc w:val="center"/>
              <w:rPr>
                <w:rFonts w:cs="Calibri Light"/>
                <w:szCs w:val="20"/>
              </w:rPr>
            </w:pPr>
            <w:r w:rsidRPr="00E043C5">
              <w:rPr>
                <w:rFonts w:cs="Calibri Light"/>
                <w:szCs w:val="20"/>
              </w:rPr>
              <w:t>BRAK</w:t>
            </w:r>
          </w:p>
        </w:tc>
      </w:tr>
      <w:tr w:rsidR="00E043C5" w:rsidRPr="00E043C5" w14:paraId="1E45A0B4" w14:textId="77777777" w:rsidTr="003210F0">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3C695FC1" w14:textId="77777777" w:rsidR="00B632FB" w:rsidRPr="00E043C5" w:rsidRDefault="00B632FB" w:rsidP="003210F0">
            <w:pPr>
              <w:jc w:val="center"/>
              <w:rPr>
                <w:rFonts w:cs="Calibri Light"/>
                <w:szCs w:val="20"/>
              </w:rPr>
            </w:pPr>
            <w:r w:rsidRPr="00E043C5">
              <w:rPr>
                <w:rFonts w:cs="Calibri Light"/>
                <w:szCs w:val="20"/>
              </w:rPr>
              <w:t>P05</w:t>
            </w:r>
          </w:p>
        </w:tc>
        <w:tc>
          <w:tcPr>
            <w:tcW w:w="1024" w:type="dxa"/>
            <w:tcBorders>
              <w:top w:val="single" w:sz="4" w:space="0" w:color="auto"/>
              <w:left w:val="single" w:sz="4" w:space="0" w:color="auto"/>
              <w:bottom w:val="single" w:sz="4" w:space="0" w:color="auto"/>
              <w:right w:val="single" w:sz="4" w:space="0" w:color="auto"/>
            </w:tcBorders>
            <w:noWrap/>
            <w:vAlign w:val="center"/>
          </w:tcPr>
          <w:p w14:paraId="318B3D1D" w14:textId="77777777" w:rsidR="00B632FB" w:rsidRPr="00E043C5" w:rsidRDefault="00B632FB" w:rsidP="003210F0">
            <w:pPr>
              <w:jc w:val="center"/>
              <w:rPr>
                <w:rFonts w:cs="Calibri Light"/>
                <w:szCs w:val="20"/>
              </w:rPr>
            </w:pPr>
            <w:r w:rsidRPr="00E043C5">
              <w:rPr>
                <w:rFonts w:cs="Calibri Light"/>
                <w:szCs w:val="20"/>
              </w:rPr>
              <w:t>404097</w:t>
            </w:r>
          </w:p>
        </w:tc>
        <w:tc>
          <w:tcPr>
            <w:tcW w:w="1025" w:type="dxa"/>
            <w:tcBorders>
              <w:top w:val="single" w:sz="4" w:space="0" w:color="auto"/>
              <w:left w:val="single" w:sz="4" w:space="0" w:color="auto"/>
              <w:bottom w:val="single" w:sz="4" w:space="0" w:color="auto"/>
              <w:right w:val="single" w:sz="4" w:space="0" w:color="auto"/>
            </w:tcBorders>
            <w:vAlign w:val="center"/>
          </w:tcPr>
          <w:p w14:paraId="45B45EBF" w14:textId="77777777" w:rsidR="00B632FB" w:rsidRPr="00E043C5" w:rsidRDefault="00B632FB" w:rsidP="003210F0">
            <w:pPr>
              <w:jc w:val="center"/>
              <w:rPr>
                <w:rFonts w:cs="Calibri Light"/>
                <w:szCs w:val="20"/>
              </w:rPr>
            </w:pPr>
            <w:r w:rsidRPr="00E043C5">
              <w:rPr>
                <w:rFonts w:cs="Calibri Light"/>
                <w:szCs w:val="20"/>
              </w:rPr>
              <w:t>613815</w:t>
            </w:r>
          </w:p>
        </w:tc>
        <w:tc>
          <w:tcPr>
            <w:tcW w:w="608" w:type="dxa"/>
            <w:tcBorders>
              <w:top w:val="single" w:sz="4" w:space="0" w:color="auto"/>
              <w:left w:val="single" w:sz="4" w:space="0" w:color="auto"/>
              <w:bottom w:val="single" w:sz="4" w:space="0" w:color="auto"/>
              <w:right w:val="single" w:sz="4" w:space="0" w:color="000000"/>
            </w:tcBorders>
            <w:noWrap/>
            <w:vAlign w:val="center"/>
          </w:tcPr>
          <w:p w14:paraId="33A39DBA" w14:textId="77777777" w:rsidR="00B632FB" w:rsidRPr="00E043C5" w:rsidRDefault="00B632FB" w:rsidP="003210F0">
            <w:pPr>
              <w:jc w:val="center"/>
              <w:rPr>
                <w:rFonts w:cs="Calibri Light"/>
                <w:szCs w:val="20"/>
              </w:rPr>
            </w:pPr>
            <w:r w:rsidRPr="00E043C5">
              <w:rPr>
                <w:rFonts w:cs="Calibri Light"/>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26E6C855" w14:textId="77777777" w:rsidR="00B632FB" w:rsidRPr="00E043C5" w:rsidRDefault="00B632FB" w:rsidP="003210F0">
            <w:pPr>
              <w:jc w:val="center"/>
              <w:rPr>
                <w:rFonts w:cs="Calibri Light"/>
                <w:szCs w:val="20"/>
              </w:rPr>
            </w:pPr>
            <w:r w:rsidRPr="00E043C5">
              <w:rPr>
                <w:rFonts w:cs="Calibri Light"/>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7EA01D99" w14:textId="77777777" w:rsidR="00B632FB" w:rsidRPr="00E043C5" w:rsidRDefault="00B632FB" w:rsidP="003210F0">
            <w:pPr>
              <w:jc w:val="center"/>
              <w:rPr>
                <w:rFonts w:cs="Calibri Light"/>
                <w:szCs w:val="20"/>
              </w:rPr>
            </w:pPr>
            <w:r w:rsidRPr="00E043C5">
              <w:rPr>
                <w:rFonts w:cs="Calibri Light"/>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5F9C63AD" w14:textId="77777777" w:rsidR="00B632FB" w:rsidRPr="00E043C5" w:rsidRDefault="00B632FB" w:rsidP="003210F0">
            <w:pPr>
              <w:jc w:val="center"/>
              <w:rPr>
                <w:rFonts w:cs="Calibri Light"/>
                <w:szCs w:val="20"/>
              </w:rPr>
            </w:pPr>
            <w:r w:rsidRPr="00E043C5">
              <w:rPr>
                <w:rFonts w:cs="Calibri Light"/>
                <w:szCs w:val="20"/>
              </w:rPr>
              <w:t>33,3</w:t>
            </w:r>
          </w:p>
        </w:tc>
        <w:tc>
          <w:tcPr>
            <w:tcW w:w="964" w:type="dxa"/>
            <w:tcBorders>
              <w:top w:val="single" w:sz="4" w:space="0" w:color="auto"/>
              <w:left w:val="single" w:sz="4" w:space="0" w:color="auto"/>
              <w:bottom w:val="single" w:sz="4" w:space="0" w:color="auto"/>
              <w:right w:val="single" w:sz="4" w:space="0" w:color="auto"/>
            </w:tcBorders>
            <w:vAlign w:val="center"/>
          </w:tcPr>
          <w:p w14:paraId="0DA8CFAC" w14:textId="77777777" w:rsidR="00B632FB" w:rsidRPr="00E043C5" w:rsidRDefault="00B632FB" w:rsidP="003210F0">
            <w:pPr>
              <w:jc w:val="center"/>
              <w:rPr>
                <w:rFonts w:cs="Calibri Light"/>
                <w:szCs w:val="20"/>
              </w:rPr>
            </w:pPr>
            <w:r w:rsidRPr="00E043C5">
              <w:rPr>
                <w:rFonts w:cs="Calibri Light"/>
                <w:szCs w:val="20"/>
              </w:rPr>
              <w:t>33,3</w:t>
            </w:r>
          </w:p>
        </w:tc>
        <w:tc>
          <w:tcPr>
            <w:tcW w:w="964" w:type="dxa"/>
            <w:tcBorders>
              <w:top w:val="single" w:sz="4" w:space="0" w:color="auto"/>
              <w:left w:val="single" w:sz="4" w:space="0" w:color="auto"/>
              <w:bottom w:val="single" w:sz="4" w:space="0" w:color="auto"/>
              <w:right w:val="single" w:sz="4" w:space="0" w:color="auto"/>
            </w:tcBorders>
            <w:noWrap/>
            <w:vAlign w:val="center"/>
          </w:tcPr>
          <w:p w14:paraId="2033BB93" w14:textId="77777777" w:rsidR="00B632FB" w:rsidRPr="00E043C5" w:rsidRDefault="00B632FB" w:rsidP="003210F0">
            <w:pPr>
              <w:jc w:val="center"/>
              <w:rPr>
                <w:rFonts w:cs="Calibri Light"/>
                <w:szCs w:val="20"/>
              </w:rPr>
            </w:pPr>
            <w:r w:rsidRPr="00E043C5">
              <w:rPr>
                <w:rFonts w:cs="Calibri Light"/>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7BAFB1D1" w14:textId="77777777" w:rsidR="00B632FB" w:rsidRPr="00E043C5" w:rsidRDefault="00B632FB" w:rsidP="003210F0">
            <w:pPr>
              <w:jc w:val="center"/>
              <w:rPr>
                <w:rFonts w:cs="Calibri Light"/>
                <w:szCs w:val="20"/>
              </w:rPr>
            </w:pPr>
            <w:r w:rsidRPr="00E043C5">
              <w:rPr>
                <w:rFonts w:cs="Calibri Light"/>
                <w:szCs w:val="20"/>
              </w:rPr>
              <w:t>BRAK</w:t>
            </w:r>
          </w:p>
        </w:tc>
      </w:tr>
      <w:tr w:rsidR="00E043C5" w:rsidRPr="00E043C5" w14:paraId="261D201E" w14:textId="77777777" w:rsidTr="003210F0">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7032E3F1" w14:textId="77777777" w:rsidR="00B632FB" w:rsidRPr="00E043C5" w:rsidRDefault="00B632FB" w:rsidP="003210F0">
            <w:pPr>
              <w:jc w:val="center"/>
              <w:rPr>
                <w:rFonts w:cs="Calibri Light"/>
                <w:szCs w:val="20"/>
              </w:rPr>
            </w:pPr>
            <w:r w:rsidRPr="00E043C5">
              <w:rPr>
                <w:rFonts w:cs="Calibri Light"/>
                <w:szCs w:val="20"/>
              </w:rPr>
              <w:t>P06</w:t>
            </w:r>
          </w:p>
        </w:tc>
        <w:tc>
          <w:tcPr>
            <w:tcW w:w="1024" w:type="dxa"/>
            <w:tcBorders>
              <w:top w:val="single" w:sz="4" w:space="0" w:color="auto"/>
              <w:left w:val="single" w:sz="4" w:space="0" w:color="auto"/>
              <w:bottom w:val="single" w:sz="4" w:space="0" w:color="auto"/>
              <w:right w:val="single" w:sz="4" w:space="0" w:color="auto"/>
            </w:tcBorders>
            <w:noWrap/>
            <w:vAlign w:val="center"/>
          </w:tcPr>
          <w:p w14:paraId="6B5F8A7C" w14:textId="77777777" w:rsidR="00B632FB" w:rsidRPr="00E043C5" w:rsidRDefault="00B632FB" w:rsidP="003210F0">
            <w:pPr>
              <w:jc w:val="center"/>
              <w:rPr>
                <w:rFonts w:cs="Calibri Light"/>
                <w:szCs w:val="20"/>
              </w:rPr>
            </w:pPr>
            <w:r w:rsidRPr="00E043C5">
              <w:rPr>
                <w:rFonts w:cs="Calibri Light"/>
                <w:szCs w:val="20"/>
              </w:rPr>
              <w:t>404097</w:t>
            </w:r>
          </w:p>
        </w:tc>
        <w:tc>
          <w:tcPr>
            <w:tcW w:w="1025" w:type="dxa"/>
            <w:tcBorders>
              <w:top w:val="single" w:sz="4" w:space="0" w:color="auto"/>
              <w:left w:val="single" w:sz="4" w:space="0" w:color="auto"/>
              <w:bottom w:val="single" w:sz="4" w:space="0" w:color="auto"/>
              <w:right w:val="single" w:sz="4" w:space="0" w:color="auto"/>
            </w:tcBorders>
            <w:vAlign w:val="center"/>
          </w:tcPr>
          <w:p w14:paraId="4B50B3A7" w14:textId="77777777" w:rsidR="00B632FB" w:rsidRPr="00E043C5" w:rsidRDefault="00B632FB" w:rsidP="003210F0">
            <w:pPr>
              <w:jc w:val="center"/>
              <w:rPr>
                <w:rFonts w:cs="Calibri Light"/>
                <w:szCs w:val="20"/>
              </w:rPr>
            </w:pPr>
            <w:r w:rsidRPr="00E043C5">
              <w:rPr>
                <w:rFonts w:cs="Calibri Light"/>
                <w:szCs w:val="20"/>
              </w:rPr>
              <w:t>613629</w:t>
            </w:r>
          </w:p>
        </w:tc>
        <w:tc>
          <w:tcPr>
            <w:tcW w:w="608" w:type="dxa"/>
            <w:tcBorders>
              <w:top w:val="single" w:sz="4" w:space="0" w:color="auto"/>
              <w:left w:val="single" w:sz="4" w:space="0" w:color="auto"/>
              <w:bottom w:val="single" w:sz="4" w:space="0" w:color="auto"/>
              <w:right w:val="single" w:sz="4" w:space="0" w:color="000000"/>
            </w:tcBorders>
            <w:noWrap/>
            <w:vAlign w:val="center"/>
          </w:tcPr>
          <w:p w14:paraId="7208EA34" w14:textId="77777777" w:rsidR="00B632FB" w:rsidRPr="00E043C5" w:rsidRDefault="00B632FB" w:rsidP="003210F0">
            <w:pPr>
              <w:jc w:val="center"/>
              <w:rPr>
                <w:rFonts w:cs="Calibri Light"/>
                <w:szCs w:val="20"/>
              </w:rPr>
            </w:pPr>
            <w:r w:rsidRPr="00E043C5">
              <w:rPr>
                <w:rFonts w:cs="Calibri Light"/>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5B0DB33E" w14:textId="77777777" w:rsidR="00B632FB" w:rsidRPr="00E043C5" w:rsidRDefault="00B632FB" w:rsidP="003210F0">
            <w:pPr>
              <w:jc w:val="center"/>
              <w:rPr>
                <w:rFonts w:cs="Calibri Light"/>
                <w:szCs w:val="20"/>
              </w:rPr>
            </w:pPr>
            <w:r w:rsidRPr="00E043C5">
              <w:rPr>
                <w:rFonts w:cs="Calibri Light"/>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37A23029" w14:textId="77777777" w:rsidR="00B632FB" w:rsidRPr="00E043C5" w:rsidRDefault="00B632FB" w:rsidP="003210F0">
            <w:pPr>
              <w:jc w:val="center"/>
              <w:rPr>
                <w:rFonts w:cs="Calibri Light"/>
                <w:szCs w:val="20"/>
              </w:rPr>
            </w:pPr>
            <w:r w:rsidRPr="00E043C5">
              <w:rPr>
                <w:rFonts w:cs="Calibri Light"/>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641E582E" w14:textId="77777777" w:rsidR="00B632FB" w:rsidRPr="00E043C5" w:rsidRDefault="00B632FB" w:rsidP="003210F0">
            <w:pPr>
              <w:jc w:val="center"/>
              <w:rPr>
                <w:rFonts w:cs="Calibri Light"/>
                <w:szCs w:val="20"/>
              </w:rPr>
            </w:pPr>
            <w:r w:rsidRPr="00E043C5">
              <w:rPr>
                <w:rFonts w:cs="Calibri Light"/>
                <w:szCs w:val="20"/>
              </w:rPr>
              <w:t>33,4</w:t>
            </w:r>
          </w:p>
        </w:tc>
        <w:tc>
          <w:tcPr>
            <w:tcW w:w="964" w:type="dxa"/>
            <w:tcBorders>
              <w:top w:val="single" w:sz="4" w:space="0" w:color="auto"/>
              <w:left w:val="single" w:sz="4" w:space="0" w:color="auto"/>
              <w:bottom w:val="single" w:sz="4" w:space="0" w:color="auto"/>
              <w:right w:val="single" w:sz="4" w:space="0" w:color="auto"/>
            </w:tcBorders>
            <w:vAlign w:val="center"/>
          </w:tcPr>
          <w:p w14:paraId="7B29BAE4" w14:textId="77777777" w:rsidR="00B632FB" w:rsidRPr="00E043C5" w:rsidRDefault="00B632FB" w:rsidP="003210F0">
            <w:pPr>
              <w:jc w:val="center"/>
              <w:rPr>
                <w:rFonts w:cs="Calibri Light"/>
                <w:szCs w:val="20"/>
              </w:rPr>
            </w:pPr>
            <w:r w:rsidRPr="00E043C5">
              <w:rPr>
                <w:rFonts w:cs="Calibri Light"/>
                <w:szCs w:val="20"/>
              </w:rPr>
              <w:t>33,4</w:t>
            </w:r>
          </w:p>
        </w:tc>
        <w:tc>
          <w:tcPr>
            <w:tcW w:w="964" w:type="dxa"/>
            <w:tcBorders>
              <w:top w:val="single" w:sz="4" w:space="0" w:color="auto"/>
              <w:left w:val="single" w:sz="4" w:space="0" w:color="auto"/>
              <w:bottom w:val="single" w:sz="4" w:space="0" w:color="auto"/>
              <w:right w:val="single" w:sz="4" w:space="0" w:color="auto"/>
            </w:tcBorders>
            <w:noWrap/>
            <w:vAlign w:val="center"/>
          </w:tcPr>
          <w:p w14:paraId="0AF3C966" w14:textId="77777777" w:rsidR="00B632FB" w:rsidRPr="00E043C5" w:rsidRDefault="00B632FB" w:rsidP="003210F0">
            <w:pPr>
              <w:jc w:val="center"/>
              <w:rPr>
                <w:rFonts w:cs="Calibri Light"/>
                <w:szCs w:val="20"/>
              </w:rPr>
            </w:pPr>
            <w:r w:rsidRPr="00E043C5">
              <w:rPr>
                <w:rFonts w:cs="Calibri Light"/>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4581F83D" w14:textId="77777777" w:rsidR="00B632FB" w:rsidRPr="00E043C5" w:rsidRDefault="00B632FB" w:rsidP="003210F0">
            <w:pPr>
              <w:jc w:val="center"/>
              <w:rPr>
                <w:rFonts w:cs="Calibri Light"/>
                <w:szCs w:val="20"/>
              </w:rPr>
            </w:pPr>
            <w:r w:rsidRPr="00E043C5">
              <w:rPr>
                <w:rFonts w:cs="Calibri Light"/>
                <w:szCs w:val="20"/>
              </w:rPr>
              <w:t>BRAK</w:t>
            </w:r>
          </w:p>
        </w:tc>
      </w:tr>
      <w:tr w:rsidR="00E043C5" w:rsidRPr="00E043C5" w14:paraId="1DCB830E" w14:textId="77777777" w:rsidTr="003210F0">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4665DE36" w14:textId="77777777" w:rsidR="00B632FB" w:rsidRPr="00E043C5" w:rsidRDefault="00B632FB" w:rsidP="003210F0">
            <w:pPr>
              <w:jc w:val="center"/>
              <w:rPr>
                <w:rFonts w:cs="Calibri Light"/>
                <w:szCs w:val="20"/>
              </w:rPr>
            </w:pPr>
            <w:r w:rsidRPr="00E043C5">
              <w:rPr>
                <w:rFonts w:cs="Calibri Light"/>
                <w:szCs w:val="20"/>
              </w:rPr>
              <w:t>P07</w:t>
            </w:r>
          </w:p>
        </w:tc>
        <w:tc>
          <w:tcPr>
            <w:tcW w:w="1024" w:type="dxa"/>
            <w:tcBorders>
              <w:top w:val="single" w:sz="4" w:space="0" w:color="auto"/>
              <w:left w:val="single" w:sz="4" w:space="0" w:color="auto"/>
              <w:bottom w:val="single" w:sz="4" w:space="0" w:color="auto"/>
              <w:right w:val="single" w:sz="4" w:space="0" w:color="auto"/>
            </w:tcBorders>
            <w:noWrap/>
            <w:vAlign w:val="center"/>
          </w:tcPr>
          <w:p w14:paraId="4D0AAA1D" w14:textId="77777777" w:rsidR="00B632FB" w:rsidRPr="00E043C5" w:rsidRDefault="00B632FB" w:rsidP="003210F0">
            <w:pPr>
              <w:jc w:val="center"/>
              <w:rPr>
                <w:rFonts w:cs="Calibri Light"/>
                <w:szCs w:val="20"/>
              </w:rPr>
            </w:pPr>
            <w:r w:rsidRPr="00E043C5">
              <w:rPr>
                <w:rFonts w:cs="Calibri Light"/>
                <w:szCs w:val="20"/>
              </w:rPr>
              <w:t>404479</w:t>
            </w:r>
          </w:p>
        </w:tc>
        <w:tc>
          <w:tcPr>
            <w:tcW w:w="1025" w:type="dxa"/>
            <w:tcBorders>
              <w:top w:val="single" w:sz="4" w:space="0" w:color="auto"/>
              <w:left w:val="single" w:sz="4" w:space="0" w:color="auto"/>
              <w:bottom w:val="single" w:sz="4" w:space="0" w:color="auto"/>
              <w:right w:val="single" w:sz="4" w:space="0" w:color="auto"/>
            </w:tcBorders>
            <w:vAlign w:val="center"/>
          </w:tcPr>
          <w:p w14:paraId="2D2CF4FA" w14:textId="77777777" w:rsidR="00B632FB" w:rsidRPr="00E043C5" w:rsidRDefault="00B632FB" w:rsidP="003210F0">
            <w:pPr>
              <w:jc w:val="center"/>
              <w:rPr>
                <w:rFonts w:cs="Calibri Light"/>
                <w:szCs w:val="20"/>
              </w:rPr>
            </w:pPr>
            <w:r w:rsidRPr="00E043C5">
              <w:rPr>
                <w:rFonts w:cs="Calibri Light"/>
                <w:szCs w:val="20"/>
              </w:rPr>
              <w:t>613563</w:t>
            </w:r>
          </w:p>
        </w:tc>
        <w:tc>
          <w:tcPr>
            <w:tcW w:w="608" w:type="dxa"/>
            <w:tcBorders>
              <w:top w:val="single" w:sz="4" w:space="0" w:color="auto"/>
              <w:left w:val="single" w:sz="4" w:space="0" w:color="auto"/>
              <w:bottom w:val="single" w:sz="4" w:space="0" w:color="auto"/>
              <w:right w:val="single" w:sz="4" w:space="0" w:color="000000"/>
            </w:tcBorders>
            <w:noWrap/>
            <w:vAlign w:val="center"/>
          </w:tcPr>
          <w:p w14:paraId="30BED783" w14:textId="77777777" w:rsidR="00B632FB" w:rsidRPr="00E043C5" w:rsidRDefault="00B632FB" w:rsidP="003210F0">
            <w:pPr>
              <w:jc w:val="center"/>
              <w:rPr>
                <w:rFonts w:cs="Calibri Light"/>
                <w:szCs w:val="20"/>
              </w:rPr>
            </w:pPr>
            <w:r w:rsidRPr="00E043C5">
              <w:rPr>
                <w:rFonts w:cs="Calibri Light"/>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245E9B60" w14:textId="77777777" w:rsidR="00B632FB" w:rsidRPr="00E043C5" w:rsidRDefault="00B632FB" w:rsidP="003210F0">
            <w:pPr>
              <w:jc w:val="center"/>
              <w:rPr>
                <w:rFonts w:cs="Calibri Light"/>
                <w:szCs w:val="20"/>
              </w:rPr>
            </w:pPr>
            <w:r w:rsidRPr="00E043C5">
              <w:rPr>
                <w:rFonts w:cs="Calibri Light"/>
                <w:szCs w:val="20"/>
              </w:rPr>
              <w:t>50,0</w:t>
            </w:r>
          </w:p>
        </w:tc>
        <w:tc>
          <w:tcPr>
            <w:tcW w:w="964" w:type="dxa"/>
            <w:tcBorders>
              <w:top w:val="single" w:sz="4" w:space="0" w:color="auto"/>
              <w:left w:val="single" w:sz="4" w:space="0" w:color="auto"/>
              <w:bottom w:val="single" w:sz="4" w:space="0" w:color="auto"/>
              <w:right w:val="single" w:sz="12" w:space="0" w:color="auto"/>
            </w:tcBorders>
            <w:noWrap/>
            <w:vAlign w:val="center"/>
          </w:tcPr>
          <w:p w14:paraId="5C7B8319" w14:textId="77777777" w:rsidR="00B632FB" w:rsidRPr="00E043C5" w:rsidRDefault="00B632FB" w:rsidP="003210F0">
            <w:pPr>
              <w:jc w:val="center"/>
              <w:rPr>
                <w:rFonts w:cs="Calibri Light"/>
                <w:szCs w:val="20"/>
              </w:rPr>
            </w:pPr>
            <w:r w:rsidRPr="00E043C5">
              <w:rPr>
                <w:rFonts w:cs="Calibri Light"/>
                <w:szCs w:val="20"/>
              </w:rPr>
              <w:t>40,0</w:t>
            </w:r>
          </w:p>
        </w:tc>
        <w:tc>
          <w:tcPr>
            <w:tcW w:w="964" w:type="dxa"/>
            <w:tcBorders>
              <w:top w:val="single" w:sz="4" w:space="0" w:color="auto"/>
              <w:left w:val="single" w:sz="12" w:space="0" w:color="auto"/>
              <w:bottom w:val="single" w:sz="4" w:space="0" w:color="auto"/>
              <w:right w:val="single" w:sz="4" w:space="0" w:color="auto"/>
            </w:tcBorders>
            <w:vAlign w:val="center"/>
          </w:tcPr>
          <w:p w14:paraId="09612C07" w14:textId="77777777" w:rsidR="00B632FB" w:rsidRPr="00E043C5" w:rsidRDefault="00B632FB" w:rsidP="003210F0">
            <w:pPr>
              <w:jc w:val="center"/>
              <w:rPr>
                <w:rFonts w:cs="Calibri Light"/>
                <w:szCs w:val="20"/>
              </w:rPr>
            </w:pPr>
            <w:r w:rsidRPr="00E043C5">
              <w:rPr>
                <w:rFonts w:cs="Calibri Light"/>
                <w:szCs w:val="20"/>
              </w:rPr>
              <w:t>35,0</w:t>
            </w:r>
          </w:p>
        </w:tc>
        <w:tc>
          <w:tcPr>
            <w:tcW w:w="964" w:type="dxa"/>
            <w:tcBorders>
              <w:top w:val="single" w:sz="4" w:space="0" w:color="auto"/>
              <w:left w:val="single" w:sz="4" w:space="0" w:color="auto"/>
              <w:bottom w:val="single" w:sz="4" w:space="0" w:color="auto"/>
              <w:right w:val="single" w:sz="4" w:space="0" w:color="auto"/>
            </w:tcBorders>
            <w:vAlign w:val="center"/>
          </w:tcPr>
          <w:p w14:paraId="6FE2C921" w14:textId="77777777" w:rsidR="00B632FB" w:rsidRPr="00E043C5" w:rsidRDefault="00B632FB" w:rsidP="003210F0">
            <w:pPr>
              <w:jc w:val="center"/>
              <w:rPr>
                <w:rFonts w:cs="Calibri Light"/>
                <w:szCs w:val="20"/>
              </w:rPr>
            </w:pPr>
            <w:r w:rsidRPr="00E043C5">
              <w:rPr>
                <w:rFonts w:cs="Calibri Light"/>
                <w:szCs w:val="20"/>
              </w:rPr>
              <w:t>35,0</w:t>
            </w:r>
          </w:p>
        </w:tc>
        <w:tc>
          <w:tcPr>
            <w:tcW w:w="964" w:type="dxa"/>
            <w:tcBorders>
              <w:top w:val="single" w:sz="4" w:space="0" w:color="auto"/>
              <w:left w:val="single" w:sz="4" w:space="0" w:color="auto"/>
              <w:bottom w:val="single" w:sz="4" w:space="0" w:color="auto"/>
              <w:right w:val="single" w:sz="4" w:space="0" w:color="auto"/>
            </w:tcBorders>
            <w:noWrap/>
            <w:vAlign w:val="center"/>
          </w:tcPr>
          <w:p w14:paraId="6A4AE6DB" w14:textId="77777777" w:rsidR="00B632FB" w:rsidRPr="00E043C5" w:rsidRDefault="00B632FB" w:rsidP="003210F0">
            <w:pPr>
              <w:jc w:val="center"/>
              <w:rPr>
                <w:rFonts w:cs="Calibri Light"/>
                <w:szCs w:val="20"/>
              </w:rPr>
            </w:pPr>
            <w:r w:rsidRPr="00E043C5">
              <w:rPr>
                <w:rFonts w:cs="Calibri Light"/>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568740BD" w14:textId="77777777" w:rsidR="00B632FB" w:rsidRPr="00E043C5" w:rsidRDefault="00B632FB" w:rsidP="003210F0">
            <w:pPr>
              <w:jc w:val="center"/>
              <w:rPr>
                <w:rFonts w:cs="Calibri Light"/>
                <w:szCs w:val="20"/>
              </w:rPr>
            </w:pPr>
            <w:r w:rsidRPr="00E043C5">
              <w:rPr>
                <w:rFonts w:cs="Calibri Light"/>
                <w:szCs w:val="20"/>
              </w:rPr>
              <w:t>BRAK</w:t>
            </w:r>
          </w:p>
        </w:tc>
      </w:tr>
      <w:tr w:rsidR="00E043C5" w:rsidRPr="00E043C5" w14:paraId="54F72E8D" w14:textId="77777777" w:rsidTr="003210F0">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236F753F" w14:textId="77777777" w:rsidR="00B632FB" w:rsidRPr="00E043C5" w:rsidRDefault="00B632FB" w:rsidP="003210F0">
            <w:pPr>
              <w:jc w:val="center"/>
              <w:rPr>
                <w:rFonts w:cs="Calibri Light"/>
                <w:szCs w:val="20"/>
              </w:rPr>
            </w:pPr>
            <w:r w:rsidRPr="00E043C5">
              <w:rPr>
                <w:rFonts w:cs="Calibri Light"/>
                <w:szCs w:val="20"/>
              </w:rPr>
              <w:t>P08</w:t>
            </w:r>
          </w:p>
        </w:tc>
        <w:tc>
          <w:tcPr>
            <w:tcW w:w="1024" w:type="dxa"/>
            <w:tcBorders>
              <w:top w:val="single" w:sz="4" w:space="0" w:color="auto"/>
              <w:left w:val="single" w:sz="4" w:space="0" w:color="auto"/>
              <w:bottom w:val="single" w:sz="4" w:space="0" w:color="auto"/>
              <w:right w:val="single" w:sz="4" w:space="0" w:color="auto"/>
            </w:tcBorders>
            <w:noWrap/>
            <w:vAlign w:val="center"/>
          </w:tcPr>
          <w:p w14:paraId="05F1BE78" w14:textId="77777777" w:rsidR="00B632FB" w:rsidRPr="00E043C5" w:rsidRDefault="00B632FB" w:rsidP="003210F0">
            <w:pPr>
              <w:jc w:val="center"/>
              <w:rPr>
                <w:rFonts w:cs="Calibri Light"/>
                <w:szCs w:val="20"/>
              </w:rPr>
            </w:pPr>
            <w:r w:rsidRPr="00E043C5">
              <w:rPr>
                <w:rFonts w:cs="Calibri Light"/>
                <w:szCs w:val="20"/>
              </w:rPr>
              <w:t>405162</w:t>
            </w:r>
          </w:p>
        </w:tc>
        <w:tc>
          <w:tcPr>
            <w:tcW w:w="1025" w:type="dxa"/>
            <w:tcBorders>
              <w:top w:val="single" w:sz="4" w:space="0" w:color="auto"/>
              <w:left w:val="single" w:sz="4" w:space="0" w:color="auto"/>
              <w:bottom w:val="single" w:sz="4" w:space="0" w:color="auto"/>
              <w:right w:val="single" w:sz="4" w:space="0" w:color="auto"/>
            </w:tcBorders>
            <w:vAlign w:val="center"/>
          </w:tcPr>
          <w:p w14:paraId="2624A722" w14:textId="77777777" w:rsidR="00B632FB" w:rsidRPr="00E043C5" w:rsidRDefault="00B632FB" w:rsidP="003210F0">
            <w:pPr>
              <w:jc w:val="center"/>
              <w:rPr>
                <w:rFonts w:cs="Calibri Light"/>
                <w:szCs w:val="20"/>
              </w:rPr>
            </w:pPr>
            <w:r w:rsidRPr="00E043C5">
              <w:rPr>
                <w:rFonts w:cs="Calibri Light"/>
                <w:szCs w:val="20"/>
              </w:rPr>
              <w:t>614510</w:t>
            </w:r>
          </w:p>
        </w:tc>
        <w:tc>
          <w:tcPr>
            <w:tcW w:w="608" w:type="dxa"/>
            <w:tcBorders>
              <w:top w:val="single" w:sz="4" w:space="0" w:color="auto"/>
              <w:left w:val="single" w:sz="4" w:space="0" w:color="auto"/>
              <w:bottom w:val="single" w:sz="4" w:space="0" w:color="auto"/>
              <w:right w:val="single" w:sz="4" w:space="0" w:color="000000"/>
            </w:tcBorders>
            <w:noWrap/>
            <w:vAlign w:val="center"/>
          </w:tcPr>
          <w:p w14:paraId="672C9D43" w14:textId="77777777" w:rsidR="00B632FB" w:rsidRPr="00E043C5" w:rsidRDefault="00B632FB" w:rsidP="003210F0">
            <w:pPr>
              <w:jc w:val="center"/>
              <w:rPr>
                <w:rFonts w:cs="Calibri Light"/>
                <w:szCs w:val="20"/>
              </w:rPr>
            </w:pPr>
            <w:r w:rsidRPr="00E043C5">
              <w:rPr>
                <w:rFonts w:cs="Calibri Light"/>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359A1258" w14:textId="77777777" w:rsidR="00B632FB" w:rsidRPr="00E043C5" w:rsidRDefault="00B632FB" w:rsidP="003210F0">
            <w:pPr>
              <w:jc w:val="center"/>
              <w:rPr>
                <w:rFonts w:cs="Calibri Light"/>
                <w:szCs w:val="20"/>
              </w:rPr>
            </w:pPr>
            <w:r w:rsidRPr="00E043C5">
              <w:rPr>
                <w:rFonts w:cs="Calibri Light"/>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72BE8F3C" w14:textId="77777777" w:rsidR="00B632FB" w:rsidRPr="00E043C5" w:rsidRDefault="00B632FB" w:rsidP="003210F0">
            <w:pPr>
              <w:jc w:val="center"/>
              <w:rPr>
                <w:rFonts w:cs="Calibri Light"/>
                <w:szCs w:val="20"/>
              </w:rPr>
            </w:pPr>
            <w:r w:rsidRPr="00E043C5">
              <w:rPr>
                <w:rFonts w:cs="Calibri Light"/>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1389E5C3" w14:textId="77777777" w:rsidR="00B632FB" w:rsidRPr="00E043C5" w:rsidRDefault="00B632FB" w:rsidP="003210F0">
            <w:pPr>
              <w:jc w:val="center"/>
              <w:rPr>
                <w:rFonts w:cs="Calibri Light"/>
                <w:szCs w:val="20"/>
              </w:rPr>
            </w:pPr>
            <w:r w:rsidRPr="00E043C5">
              <w:rPr>
                <w:rFonts w:cs="Calibri Light"/>
                <w:szCs w:val="20"/>
              </w:rPr>
              <w:t>34,5</w:t>
            </w:r>
          </w:p>
        </w:tc>
        <w:tc>
          <w:tcPr>
            <w:tcW w:w="964" w:type="dxa"/>
            <w:tcBorders>
              <w:top w:val="single" w:sz="4" w:space="0" w:color="auto"/>
              <w:left w:val="single" w:sz="4" w:space="0" w:color="auto"/>
              <w:bottom w:val="single" w:sz="4" w:space="0" w:color="auto"/>
              <w:right w:val="single" w:sz="4" w:space="0" w:color="auto"/>
            </w:tcBorders>
            <w:vAlign w:val="center"/>
          </w:tcPr>
          <w:p w14:paraId="2C403226" w14:textId="77777777" w:rsidR="00B632FB" w:rsidRPr="00E043C5" w:rsidRDefault="00B632FB" w:rsidP="003210F0">
            <w:pPr>
              <w:jc w:val="center"/>
              <w:rPr>
                <w:rFonts w:cs="Calibri Light"/>
                <w:szCs w:val="20"/>
              </w:rPr>
            </w:pPr>
            <w:r w:rsidRPr="00E043C5">
              <w:rPr>
                <w:rFonts w:cs="Calibri Light"/>
                <w:szCs w:val="20"/>
              </w:rPr>
              <w:t>34,5</w:t>
            </w:r>
          </w:p>
        </w:tc>
        <w:tc>
          <w:tcPr>
            <w:tcW w:w="964" w:type="dxa"/>
            <w:tcBorders>
              <w:top w:val="single" w:sz="4" w:space="0" w:color="auto"/>
              <w:left w:val="single" w:sz="4" w:space="0" w:color="auto"/>
              <w:bottom w:val="single" w:sz="4" w:space="0" w:color="auto"/>
              <w:right w:val="single" w:sz="4" w:space="0" w:color="auto"/>
            </w:tcBorders>
            <w:noWrap/>
            <w:vAlign w:val="center"/>
          </w:tcPr>
          <w:p w14:paraId="35D09A25" w14:textId="77777777" w:rsidR="00B632FB" w:rsidRPr="00E043C5" w:rsidRDefault="00B632FB" w:rsidP="003210F0">
            <w:pPr>
              <w:jc w:val="center"/>
              <w:rPr>
                <w:rFonts w:cs="Calibri Light"/>
                <w:szCs w:val="20"/>
              </w:rPr>
            </w:pPr>
            <w:r w:rsidRPr="00E043C5">
              <w:rPr>
                <w:rFonts w:cs="Calibri Light"/>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1EB65C14" w14:textId="77777777" w:rsidR="00B632FB" w:rsidRPr="00E043C5" w:rsidRDefault="00B632FB" w:rsidP="003210F0">
            <w:pPr>
              <w:jc w:val="center"/>
              <w:rPr>
                <w:rFonts w:cs="Calibri Light"/>
                <w:szCs w:val="20"/>
              </w:rPr>
            </w:pPr>
            <w:r w:rsidRPr="00E043C5">
              <w:rPr>
                <w:rFonts w:cs="Calibri Light"/>
                <w:szCs w:val="20"/>
              </w:rPr>
              <w:t>BRAK</w:t>
            </w:r>
          </w:p>
        </w:tc>
      </w:tr>
      <w:tr w:rsidR="00E043C5" w:rsidRPr="00E043C5" w14:paraId="4B4944C1" w14:textId="77777777" w:rsidTr="003210F0">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29C1B569" w14:textId="77777777" w:rsidR="00B632FB" w:rsidRPr="00E043C5" w:rsidRDefault="00B632FB" w:rsidP="003210F0">
            <w:pPr>
              <w:jc w:val="center"/>
              <w:rPr>
                <w:rFonts w:cs="Calibri Light"/>
                <w:szCs w:val="20"/>
              </w:rPr>
            </w:pPr>
            <w:r w:rsidRPr="00E043C5">
              <w:rPr>
                <w:rFonts w:cs="Calibri Light"/>
                <w:szCs w:val="20"/>
              </w:rPr>
              <w:t>P09</w:t>
            </w:r>
          </w:p>
        </w:tc>
        <w:tc>
          <w:tcPr>
            <w:tcW w:w="1024" w:type="dxa"/>
            <w:tcBorders>
              <w:top w:val="single" w:sz="4" w:space="0" w:color="auto"/>
              <w:left w:val="single" w:sz="4" w:space="0" w:color="auto"/>
              <w:bottom w:val="single" w:sz="4" w:space="0" w:color="auto"/>
              <w:right w:val="single" w:sz="4" w:space="0" w:color="auto"/>
            </w:tcBorders>
            <w:noWrap/>
            <w:vAlign w:val="center"/>
          </w:tcPr>
          <w:p w14:paraId="07593CFD" w14:textId="77777777" w:rsidR="00B632FB" w:rsidRPr="00E043C5" w:rsidRDefault="00B632FB" w:rsidP="003210F0">
            <w:pPr>
              <w:jc w:val="center"/>
              <w:rPr>
                <w:rFonts w:cs="Calibri Light"/>
                <w:szCs w:val="20"/>
              </w:rPr>
            </w:pPr>
            <w:r w:rsidRPr="00E043C5">
              <w:rPr>
                <w:rFonts w:cs="Calibri Light"/>
                <w:szCs w:val="20"/>
              </w:rPr>
              <w:t>405222</w:t>
            </w:r>
          </w:p>
        </w:tc>
        <w:tc>
          <w:tcPr>
            <w:tcW w:w="1025" w:type="dxa"/>
            <w:tcBorders>
              <w:top w:val="single" w:sz="4" w:space="0" w:color="auto"/>
              <w:left w:val="single" w:sz="4" w:space="0" w:color="auto"/>
              <w:bottom w:val="single" w:sz="4" w:space="0" w:color="auto"/>
              <w:right w:val="single" w:sz="4" w:space="0" w:color="auto"/>
            </w:tcBorders>
            <w:vAlign w:val="center"/>
          </w:tcPr>
          <w:p w14:paraId="05856019" w14:textId="77777777" w:rsidR="00B632FB" w:rsidRPr="00E043C5" w:rsidRDefault="00B632FB" w:rsidP="003210F0">
            <w:pPr>
              <w:jc w:val="center"/>
              <w:rPr>
                <w:rFonts w:cs="Calibri Light"/>
                <w:szCs w:val="20"/>
              </w:rPr>
            </w:pPr>
            <w:r w:rsidRPr="00E043C5">
              <w:rPr>
                <w:rFonts w:cs="Calibri Light"/>
                <w:szCs w:val="20"/>
              </w:rPr>
              <w:t>614304</w:t>
            </w:r>
          </w:p>
        </w:tc>
        <w:tc>
          <w:tcPr>
            <w:tcW w:w="608" w:type="dxa"/>
            <w:tcBorders>
              <w:top w:val="single" w:sz="4" w:space="0" w:color="auto"/>
              <w:left w:val="single" w:sz="4" w:space="0" w:color="auto"/>
              <w:bottom w:val="single" w:sz="4" w:space="0" w:color="auto"/>
              <w:right w:val="single" w:sz="4" w:space="0" w:color="000000"/>
            </w:tcBorders>
            <w:noWrap/>
            <w:vAlign w:val="center"/>
          </w:tcPr>
          <w:p w14:paraId="68C45CAC" w14:textId="77777777" w:rsidR="00B632FB" w:rsidRPr="00E043C5" w:rsidRDefault="00B632FB" w:rsidP="003210F0">
            <w:pPr>
              <w:jc w:val="center"/>
              <w:rPr>
                <w:rFonts w:cs="Calibri Light"/>
                <w:szCs w:val="20"/>
              </w:rPr>
            </w:pPr>
            <w:r w:rsidRPr="00E043C5">
              <w:rPr>
                <w:rFonts w:cs="Calibri Light"/>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50241829" w14:textId="77777777" w:rsidR="00B632FB" w:rsidRPr="00E043C5" w:rsidRDefault="00B632FB" w:rsidP="003210F0">
            <w:pPr>
              <w:jc w:val="center"/>
              <w:rPr>
                <w:rFonts w:cs="Calibri Light"/>
                <w:szCs w:val="20"/>
              </w:rPr>
            </w:pPr>
            <w:r w:rsidRPr="00E043C5">
              <w:rPr>
                <w:rFonts w:cs="Calibri Light"/>
                <w:szCs w:val="20"/>
              </w:rPr>
              <w:t>50,0</w:t>
            </w:r>
          </w:p>
        </w:tc>
        <w:tc>
          <w:tcPr>
            <w:tcW w:w="964" w:type="dxa"/>
            <w:tcBorders>
              <w:top w:val="single" w:sz="4" w:space="0" w:color="auto"/>
              <w:left w:val="single" w:sz="4" w:space="0" w:color="auto"/>
              <w:bottom w:val="single" w:sz="4" w:space="0" w:color="auto"/>
              <w:right w:val="single" w:sz="12" w:space="0" w:color="auto"/>
            </w:tcBorders>
            <w:noWrap/>
            <w:vAlign w:val="center"/>
          </w:tcPr>
          <w:p w14:paraId="13BFC965" w14:textId="77777777" w:rsidR="00B632FB" w:rsidRPr="00E043C5" w:rsidRDefault="00B632FB" w:rsidP="003210F0">
            <w:pPr>
              <w:jc w:val="center"/>
              <w:rPr>
                <w:rFonts w:cs="Calibri Light"/>
                <w:szCs w:val="20"/>
              </w:rPr>
            </w:pPr>
            <w:r w:rsidRPr="00E043C5">
              <w:rPr>
                <w:rFonts w:cs="Calibri Light"/>
                <w:szCs w:val="20"/>
              </w:rPr>
              <w:t>40,0</w:t>
            </w:r>
          </w:p>
        </w:tc>
        <w:tc>
          <w:tcPr>
            <w:tcW w:w="964" w:type="dxa"/>
            <w:tcBorders>
              <w:top w:val="single" w:sz="4" w:space="0" w:color="auto"/>
              <w:left w:val="single" w:sz="12" w:space="0" w:color="auto"/>
              <w:bottom w:val="single" w:sz="4" w:space="0" w:color="auto"/>
              <w:right w:val="single" w:sz="4" w:space="0" w:color="auto"/>
            </w:tcBorders>
            <w:vAlign w:val="center"/>
          </w:tcPr>
          <w:p w14:paraId="3F9DDBC4" w14:textId="77777777" w:rsidR="00B632FB" w:rsidRPr="00E043C5" w:rsidRDefault="00B632FB" w:rsidP="003210F0">
            <w:pPr>
              <w:jc w:val="center"/>
              <w:rPr>
                <w:rFonts w:cs="Calibri Light"/>
                <w:szCs w:val="20"/>
              </w:rPr>
            </w:pPr>
            <w:r w:rsidRPr="00E043C5">
              <w:rPr>
                <w:rFonts w:cs="Calibri Light"/>
                <w:szCs w:val="20"/>
              </w:rPr>
              <w:t>31,2</w:t>
            </w:r>
          </w:p>
        </w:tc>
        <w:tc>
          <w:tcPr>
            <w:tcW w:w="964" w:type="dxa"/>
            <w:tcBorders>
              <w:top w:val="single" w:sz="4" w:space="0" w:color="auto"/>
              <w:left w:val="single" w:sz="4" w:space="0" w:color="auto"/>
              <w:bottom w:val="single" w:sz="4" w:space="0" w:color="auto"/>
              <w:right w:val="single" w:sz="4" w:space="0" w:color="auto"/>
            </w:tcBorders>
            <w:vAlign w:val="center"/>
          </w:tcPr>
          <w:p w14:paraId="2604D143" w14:textId="77777777" w:rsidR="00B632FB" w:rsidRPr="00E043C5" w:rsidRDefault="00B632FB" w:rsidP="003210F0">
            <w:pPr>
              <w:jc w:val="center"/>
              <w:rPr>
                <w:rFonts w:cs="Calibri Light"/>
                <w:szCs w:val="20"/>
              </w:rPr>
            </w:pPr>
            <w:r w:rsidRPr="00E043C5">
              <w:rPr>
                <w:rFonts w:cs="Calibri Light"/>
                <w:szCs w:val="20"/>
              </w:rPr>
              <w:t>31,2</w:t>
            </w:r>
          </w:p>
        </w:tc>
        <w:tc>
          <w:tcPr>
            <w:tcW w:w="964" w:type="dxa"/>
            <w:tcBorders>
              <w:top w:val="single" w:sz="4" w:space="0" w:color="auto"/>
              <w:left w:val="single" w:sz="4" w:space="0" w:color="auto"/>
              <w:bottom w:val="single" w:sz="4" w:space="0" w:color="auto"/>
              <w:right w:val="single" w:sz="4" w:space="0" w:color="auto"/>
            </w:tcBorders>
            <w:noWrap/>
            <w:vAlign w:val="center"/>
          </w:tcPr>
          <w:p w14:paraId="21DCAFC3" w14:textId="77777777" w:rsidR="00B632FB" w:rsidRPr="00E043C5" w:rsidRDefault="00B632FB" w:rsidP="003210F0">
            <w:pPr>
              <w:jc w:val="center"/>
              <w:rPr>
                <w:rFonts w:cs="Calibri Light"/>
                <w:szCs w:val="20"/>
              </w:rPr>
            </w:pPr>
            <w:r w:rsidRPr="00E043C5">
              <w:rPr>
                <w:rFonts w:cs="Calibri Light"/>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2A4F9D10" w14:textId="77777777" w:rsidR="00B632FB" w:rsidRPr="00E043C5" w:rsidRDefault="00B632FB" w:rsidP="003210F0">
            <w:pPr>
              <w:jc w:val="center"/>
              <w:rPr>
                <w:rFonts w:cs="Calibri Light"/>
                <w:szCs w:val="20"/>
              </w:rPr>
            </w:pPr>
            <w:r w:rsidRPr="00E043C5">
              <w:rPr>
                <w:rFonts w:cs="Calibri Light"/>
                <w:szCs w:val="20"/>
              </w:rPr>
              <w:t>BRAK</w:t>
            </w:r>
          </w:p>
        </w:tc>
      </w:tr>
      <w:tr w:rsidR="00E043C5" w:rsidRPr="00E043C5" w14:paraId="74A99B5B" w14:textId="77777777" w:rsidTr="003210F0">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54DF8710" w14:textId="77777777" w:rsidR="00B632FB" w:rsidRPr="00E043C5" w:rsidRDefault="00B632FB" w:rsidP="003210F0">
            <w:pPr>
              <w:jc w:val="center"/>
              <w:rPr>
                <w:rFonts w:cs="Calibri Light"/>
                <w:szCs w:val="20"/>
              </w:rPr>
            </w:pPr>
            <w:r w:rsidRPr="00E043C5">
              <w:rPr>
                <w:rFonts w:cs="Calibri Light"/>
                <w:szCs w:val="20"/>
              </w:rPr>
              <w:t>P10</w:t>
            </w:r>
          </w:p>
        </w:tc>
        <w:tc>
          <w:tcPr>
            <w:tcW w:w="1024" w:type="dxa"/>
            <w:tcBorders>
              <w:top w:val="single" w:sz="4" w:space="0" w:color="auto"/>
              <w:left w:val="single" w:sz="4" w:space="0" w:color="auto"/>
              <w:bottom w:val="single" w:sz="4" w:space="0" w:color="auto"/>
              <w:right w:val="single" w:sz="4" w:space="0" w:color="auto"/>
            </w:tcBorders>
            <w:noWrap/>
            <w:vAlign w:val="center"/>
          </w:tcPr>
          <w:p w14:paraId="1E4D60AF" w14:textId="77777777" w:rsidR="00B632FB" w:rsidRPr="00E043C5" w:rsidRDefault="00B632FB" w:rsidP="003210F0">
            <w:pPr>
              <w:jc w:val="center"/>
              <w:rPr>
                <w:rFonts w:cs="Calibri Light"/>
                <w:szCs w:val="20"/>
              </w:rPr>
            </w:pPr>
            <w:r w:rsidRPr="00E043C5">
              <w:rPr>
                <w:rFonts w:cs="Calibri Light"/>
                <w:szCs w:val="20"/>
              </w:rPr>
              <w:t>405149</w:t>
            </w:r>
          </w:p>
        </w:tc>
        <w:tc>
          <w:tcPr>
            <w:tcW w:w="1025" w:type="dxa"/>
            <w:tcBorders>
              <w:top w:val="single" w:sz="4" w:space="0" w:color="auto"/>
              <w:left w:val="single" w:sz="4" w:space="0" w:color="auto"/>
              <w:bottom w:val="single" w:sz="4" w:space="0" w:color="auto"/>
              <w:right w:val="single" w:sz="4" w:space="0" w:color="auto"/>
            </w:tcBorders>
            <w:vAlign w:val="center"/>
          </w:tcPr>
          <w:p w14:paraId="1982D452" w14:textId="77777777" w:rsidR="00B632FB" w:rsidRPr="00E043C5" w:rsidRDefault="00B632FB" w:rsidP="003210F0">
            <w:pPr>
              <w:jc w:val="center"/>
              <w:rPr>
                <w:rFonts w:cs="Calibri Light"/>
                <w:szCs w:val="20"/>
              </w:rPr>
            </w:pPr>
            <w:r w:rsidRPr="00E043C5">
              <w:rPr>
                <w:rFonts w:cs="Calibri Light"/>
                <w:szCs w:val="20"/>
              </w:rPr>
              <w:t>614243</w:t>
            </w:r>
          </w:p>
        </w:tc>
        <w:tc>
          <w:tcPr>
            <w:tcW w:w="608" w:type="dxa"/>
            <w:tcBorders>
              <w:top w:val="single" w:sz="4" w:space="0" w:color="auto"/>
              <w:left w:val="single" w:sz="4" w:space="0" w:color="auto"/>
              <w:bottom w:val="single" w:sz="4" w:space="0" w:color="auto"/>
              <w:right w:val="single" w:sz="4" w:space="0" w:color="000000"/>
            </w:tcBorders>
            <w:noWrap/>
            <w:vAlign w:val="center"/>
          </w:tcPr>
          <w:p w14:paraId="4B1810D9" w14:textId="77777777" w:rsidR="00B632FB" w:rsidRPr="00E043C5" w:rsidRDefault="00B632FB" w:rsidP="003210F0">
            <w:pPr>
              <w:jc w:val="center"/>
              <w:rPr>
                <w:rFonts w:cs="Calibri Light"/>
                <w:szCs w:val="20"/>
              </w:rPr>
            </w:pPr>
            <w:r w:rsidRPr="00E043C5">
              <w:rPr>
                <w:rFonts w:cs="Calibri Light"/>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754B4479" w14:textId="77777777" w:rsidR="00B632FB" w:rsidRPr="00E043C5" w:rsidRDefault="00B632FB" w:rsidP="003210F0">
            <w:pPr>
              <w:jc w:val="center"/>
              <w:rPr>
                <w:rFonts w:cs="Calibri Light"/>
                <w:szCs w:val="20"/>
              </w:rPr>
            </w:pPr>
            <w:r w:rsidRPr="00E043C5">
              <w:rPr>
                <w:rFonts w:cs="Calibri Light"/>
                <w:szCs w:val="20"/>
              </w:rPr>
              <w:t>50,0</w:t>
            </w:r>
          </w:p>
        </w:tc>
        <w:tc>
          <w:tcPr>
            <w:tcW w:w="964" w:type="dxa"/>
            <w:tcBorders>
              <w:top w:val="single" w:sz="4" w:space="0" w:color="auto"/>
              <w:left w:val="single" w:sz="4" w:space="0" w:color="auto"/>
              <w:bottom w:val="single" w:sz="4" w:space="0" w:color="auto"/>
              <w:right w:val="single" w:sz="12" w:space="0" w:color="auto"/>
            </w:tcBorders>
            <w:noWrap/>
            <w:vAlign w:val="center"/>
          </w:tcPr>
          <w:p w14:paraId="638EC885" w14:textId="77777777" w:rsidR="00B632FB" w:rsidRPr="00E043C5" w:rsidRDefault="00B632FB" w:rsidP="003210F0">
            <w:pPr>
              <w:jc w:val="center"/>
              <w:rPr>
                <w:rFonts w:cs="Calibri Light"/>
                <w:szCs w:val="20"/>
              </w:rPr>
            </w:pPr>
            <w:r w:rsidRPr="00E043C5">
              <w:rPr>
                <w:rFonts w:cs="Calibri Light"/>
                <w:szCs w:val="20"/>
              </w:rPr>
              <w:t>40,0</w:t>
            </w:r>
          </w:p>
        </w:tc>
        <w:tc>
          <w:tcPr>
            <w:tcW w:w="964" w:type="dxa"/>
            <w:tcBorders>
              <w:top w:val="single" w:sz="4" w:space="0" w:color="auto"/>
              <w:left w:val="single" w:sz="12" w:space="0" w:color="auto"/>
              <w:bottom w:val="single" w:sz="4" w:space="0" w:color="auto"/>
              <w:right w:val="single" w:sz="4" w:space="0" w:color="auto"/>
            </w:tcBorders>
            <w:vAlign w:val="center"/>
          </w:tcPr>
          <w:p w14:paraId="77AF8C2D" w14:textId="77777777" w:rsidR="00B632FB" w:rsidRPr="00E043C5" w:rsidRDefault="00B632FB" w:rsidP="003210F0">
            <w:pPr>
              <w:jc w:val="center"/>
              <w:rPr>
                <w:rFonts w:cs="Calibri Light"/>
                <w:szCs w:val="20"/>
              </w:rPr>
            </w:pPr>
            <w:r w:rsidRPr="00E043C5">
              <w:rPr>
                <w:rFonts w:cs="Calibri Light"/>
                <w:szCs w:val="20"/>
              </w:rPr>
              <w:t>33,7</w:t>
            </w:r>
          </w:p>
        </w:tc>
        <w:tc>
          <w:tcPr>
            <w:tcW w:w="964" w:type="dxa"/>
            <w:tcBorders>
              <w:top w:val="single" w:sz="4" w:space="0" w:color="auto"/>
              <w:left w:val="single" w:sz="4" w:space="0" w:color="auto"/>
              <w:bottom w:val="single" w:sz="4" w:space="0" w:color="auto"/>
              <w:right w:val="single" w:sz="4" w:space="0" w:color="auto"/>
            </w:tcBorders>
            <w:vAlign w:val="center"/>
          </w:tcPr>
          <w:p w14:paraId="24A18FD6" w14:textId="77777777" w:rsidR="00B632FB" w:rsidRPr="00E043C5" w:rsidRDefault="00B632FB" w:rsidP="003210F0">
            <w:pPr>
              <w:jc w:val="center"/>
              <w:rPr>
                <w:rFonts w:cs="Calibri Light"/>
                <w:szCs w:val="20"/>
              </w:rPr>
            </w:pPr>
            <w:r w:rsidRPr="00E043C5">
              <w:rPr>
                <w:rFonts w:cs="Calibri Light"/>
                <w:szCs w:val="20"/>
              </w:rPr>
              <w:t>33,7</w:t>
            </w:r>
          </w:p>
        </w:tc>
        <w:tc>
          <w:tcPr>
            <w:tcW w:w="964" w:type="dxa"/>
            <w:tcBorders>
              <w:top w:val="single" w:sz="4" w:space="0" w:color="auto"/>
              <w:left w:val="single" w:sz="4" w:space="0" w:color="auto"/>
              <w:bottom w:val="single" w:sz="4" w:space="0" w:color="auto"/>
              <w:right w:val="single" w:sz="4" w:space="0" w:color="auto"/>
            </w:tcBorders>
            <w:noWrap/>
            <w:vAlign w:val="center"/>
          </w:tcPr>
          <w:p w14:paraId="6517D763" w14:textId="77777777" w:rsidR="00B632FB" w:rsidRPr="00E043C5" w:rsidRDefault="00B632FB" w:rsidP="003210F0">
            <w:pPr>
              <w:jc w:val="center"/>
              <w:rPr>
                <w:rFonts w:cs="Calibri Light"/>
                <w:szCs w:val="20"/>
              </w:rPr>
            </w:pPr>
            <w:r w:rsidRPr="00E043C5">
              <w:rPr>
                <w:rFonts w:cs="Calibri Light"/>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5EAED837" w14:textId="77777777" w:rsidR="00B632FB" w:rsidRPr="00E043C5" w:rsidRDefault="00B632FB" w:rsidP="003210F0">
            <w:pPr>
              <w:jc w:val="center"/>
              <w:rPr>
                <w:rFonts w:cs="Calibri Light"/>
                <w:szCs w:val="20"/>
              </w:rPr>
            </w:pPr>
            <w:r w:rsidRPr="00E043C5">
              <w:rPr>
                <w:rFonts w:cs="Calibri Light"/>
                <w:szCs w:val="20"/>
              </w:rPr>
              <w:t>BRAK</w:t>
            </w:r>
          </w:p>
        </w:tc>
      </w:tr>
      <w:tr w:rsidR="00B632FB" w:rsidRPr="00E043C5" w14:paraId="60604DA9" w14:textId="77777777" w:rsidTr="003210F0">
        <w:trPr>
          <w:trHeight w:val="300"/>
          <w:jc w:val="center"/>
        </w:trPr>
        <w:tc>
          <w:tcPr>
            <w:tcW w:w="709" w:type="dxa"/>
            <w:tcBorders>
              <w:top w:val="single" w:sz="4" w:space="0" w:color="auto"/>
              <w:left w:val="single" w:sz="12" w:space="0" w:color="auto"/>
              <w:bottom w:val="single" w:sz="12" w:space="0" w:color="auto"/>
              <w:right w:val="single" w:sz="4" w:space="0" w:color="auto"/>
            </w:tcBorders>
            <w:noWrap/>
            <w:vAlign w:val="center"/>
          </w:tcPr>
          <w:p w14:paraId="29B9E90C" w14:textId="77777777" w:rsidR="00B632FB" w:rsidRPr="00E043C5" w:rsidRDefault="00B632FB" w:rsidP="003210F0">
            <w:pPr>
              <w:jc w:val="center"/>
              <w:rPr>
                <w:rFonts w:cs="Calibri Light"/>
                <w:szCs w:val="20"/>
              </w:rPr>
            </w:pPr>
            <w:r w:rsidRPr="00E043C5">
              <w:rPr>
                <w:rFonts w:cs="Calibri Light"/>
                <w:szCs w:val="20"/>
              </w:rPr>
              <w:t>P11</w:t>
            </w:r>
          </w:p>
        </w:tc>
        <w:tc>
          <w:tcPr>
            <w:tcW w:w="1024" w:type="dxa"/>
            <w:tcBorders>
              <w:top w:val="single" w:sz="4" w:space="0" w:color="auto"/>
              <w:left w:val="single" w:sz="4" w:space="0" w:color="auto"/>
              <w:bottom w:val="single" w:sz="12" w:space="0" w:color="auto"/>
              <w:right w:val="single" w:sz="4" w:space="0" w:color="auto"/>
            </w:tcBorders>
            <w:noWrap/>
            <w:vAlign w:val="center"/>
          </w:tcPr>
          <w:p w14:paraId="5C2E35EB" w14:textId="77777777" w:rsidR="00B632FB" w:rsidRPr="00E043C5" w:rsidRDefault="00B632FB" w:rsidP="003210F0">
            <w:pPr>
              <w:jc w:val="center"/>
              <w:rPr>
                <w:rFonts w:cs="Calibri Light"/>
                <w:szCs w:val="20"/>
              </w:rPr>
            </w:pPr>
            <w:r w:rsidRPr="00E043C5">
              <w:rPr>
                <w:rFonts w:cs="Calibri Light"/>
                <w:szCs w:val="20"/>
              </w:rPr>
              <w:t>405768</w:t>
            </w:r>
          </w:p>
        </w:tc>
        <w:tc>
          <w:tcPr>
            <w:tcW w:w="1025" w:type="dxa"/>
            <w:tcBorders>
              <w:top w:val="single" w:sz="4" w:space="0" w:color="auto"/>
              <w:left w:val="single" w:sz="4" w:space="0" w:color="auto"/>
              <w:bottom w:val="single" w:sz="12" w:space="0" w:color="auto"/>
              <w:right w:val="single" w:sz="4" w:space="0" w:color="auto"/>
            </w:tcBorders>
            <w:vAlign w:val="center"/>
          </w:tcPr>
          <w:p w14:paraId="73D759ED" w14:textId="77777777" w:rsidR="00B632FB" w:rsidRPr="00E043C5" w:rsidRDefault="00B632FB" w:rsidP="003210F0">
            <w:pPr>
              <w:jc w:val="center"/>
              <w:rPr>
                <w:rFonts w:cs="Calibri Light"/>
                <w:szCs w:val="20"/>
              </w:rPr>
            </w:pPr>
            <w:r w:rsidRPr="00E043C5">
              <w:rPr>
                <w:rFonts w:cs="Calibri Light"/>
                <w:szCs w:val="20"/>
              </w:rPr>
              <w:t>614089</w:t>
            </w:r>
          </w:p>
        </w:tc>
        <w:tc>
          <w:tcPr>
            <w:tcW w:w="608" w:type="dxa"/>
            <w:tcBorders>
              <w:top w:val="single" w:sz="4" w:space="0" w:color="auto"/>
              <w:left w:val="single" w:sz="4" w:space="0" w:color="auto"/>
              <w:bottom w:val="single" w:sz="12" w:space="0" w:color="auto"/>
              <w:right w:val="single" w:sz="4" w:space="0" w:color="000000"/>
            </w:tcBorders>
            <w:noWrap/>
            <w:vAlign w:val="center"/>
          </w:tcPr>
          <w:p w14:paraId="27A1C5F8" w14:textId="77777777" w:rsidR="00B632FB" w:rsidRPr="00E043C5" w:rsidRDefault="00B632FB" w:rsidP="003210F0">
            <w:pPr>
              <w:jc w:val="center"/>
              <w:rPr>
                <w:rFonts w:cs="Calibri Light"/>
                <w:szCs w:val="20"/>
              </w:rPr>
            </w:pPr>
            <w:r w:rsidRPr="00E043C5">
              <w:rPr>
                <w:rFonts w:cs="Calibri Light"/>
                <w:szCs w:val="20"/>
              </w:rPr>
              <w:t>4,0</w:t>
            </w:r>
          </w:p>
        </w:tc>
        <w:tc>
          <w:tcPr>
            <w:tcW w:w="964" w:type="dxa"/>
            <w:tcBorders>
              <w:top w:val="single" w:sz="4" w:space="0" w:color="auto"/>
              <w:left w:val="single" w:sz="4" w:space="0" w:color="000000"/>
              <w:bottom w:val="single" w:sz="12" w:space="0" w:color="auto"/>
              <w:right w:val="single" w:sz="4" w:space="0" w:color="auto"/>
            </w:tcBorders>
            <w:noWrap/>
            <w:vAlign w:val="center"/>
          </w:tcPr>
          <w:p w14:paraId="04349217" w14:textId="77777777" w:rsidR="00B632FB" w:rsidRPr="00E043C5" w:rsidRDefault="00B632FB" w:rsidP="003210F0">
            <w:pPr>
              <w:jc w:val="center"/>
              <w:rPr>
                <w:rFonts w:cs="Calibri Light"/>
                <w:szCs w:val="20"/>
              </w:rPr>
            </w:pPr>
            <w:r w:rsidRPr="00E043C5">
              <w:rPr>
                <w:rFonts w:cs="Calibri Light"/>
                <w:szCs w:val="20"/>
              </w:rPr>
              <w:t>55,0</w:t>
            </w:r>
          </w:p>
        </w:tc>
        <w:tc>
          <w:tcPr>
            <w:tcW w:w="964" w:type="dxa"/>
            <w:tcBorders>
              <w:top w:val="single" w:sz="4" w:space="0" w:color="auto"/>
              <w:left w:val="single" w:sz="4" w:space="0" w:color="auto"/>
              <w:bottom w:val="single" w:sz="12" w:space="0" w:color="auto"/>
              <w:right w:val="single" w:sz="12" w:space="0" w:color="auto"/>
            </w:tcBorders>
            <w:noWrap/>
            <w:vAlign w:val="center"/>
          </w:tcPr>
          <w:p w14:paraId="6FD52B68" w14:textId="77777777" w:rsidR="00B632FB" w:rsidRPr="00E043C5" w:rsidRDefault="00B632FB" w:rsidP="003210F0">
            <w:pPr>
              <w:jc w:val="center"/>
              <w:rPr>
                <w:rFonts w:cs="Calibri Light"/>
                <w:szCs w:val="20"/>
              </w:rPr>
            </w:pPr>
            <w:r w:rsidRPr="00E043C5">
              <w:rPr>
                <w:rFonts w:cs="Calibri Light"/>
                <w:szCs w:val="20"/>
              </w:rPr>
              <w:t>45,0</w:t>
            </w:r>
          </w:p>
        </w:tc>
        <w:tc>
          <w:tcPr>
            <w:tcW w:w="964" w:type="dxa"/>
            <w:tcBorders>
              <w:top w:val="single" w:sz="4" w:space="0" w:color="auto"/>
              <w:left w:val="single" w:sz="12" w:space="0" w:color="auto"/>
              <w:bottom w:val="single" w:sz="12" w:space="0" w:color="auto"/>
              <w:right w:val="single" w:sz="4" w:space="0" w:color="auto"/>
            </w:tcBorders>
            <w:vAlign w:val="center"/>
          </w:tcPr>
          <w:p w14:paraId="5FEF37AE" w14:textId="77777777" w:rsidR="00B632FB" w:rsidRPr="00E043C5" w:rsidRDefault="00B632FB" w:rsidP="003210F0">
            <w:pPr>
              <w:jc w:val="center"/>
              <w:rPr>
                <w:rFonts w:cs="Calibri Light"/>
                <w:szCs w:val="20"/>
              </w:rPr>
            </w:pPr>
            <w:r w:rsidRPr="00E043C5">
              <w:rPr>
                <w:rFonts w:cs="Calibri Light"/>
                <w:szCs w:val="20"/>
              </w:rPr>
              <w:t>22,8</w:t>
            </w:r>
          </w:p>
        </w:tc>
        <w:tc>
          <w:tcPr>
            <w:tcW w:w="964" w:type="dxa"/>
            <w:tcBorders>
              <w:top w:val="single" w:sz="4" w:space="0" w:color="auto"/>
              <w:left w:val="single" w:sz="4" w:space="0" w:color="auto"/>
              <w:bottom w:val="single" w:sz="12" w:space="0" w:color="auto"/>
              <w:right w:val="single" w:sz="4" w:space="0" w:color="auto"/>
            </w:tcBorders>
            <w:vAlign w:val="center"/>
          </w:tcPr>
          <w:p w14:paraId="7737F4A3" w14:textId="77777777" w:rsidR="00B632FB" w:rsidRPr="00E043C5" w:rsidRDefault="00B632FB" w:rsidP="003210F0">
            <w:pPr>
              <w:jc w:val="center"/>
              <w:rPr>
                <w:rFonts w:cs="Calibri Light"/>
                <w:szCs w:val="20"/>
              </w:rPr>
            </w:pPr>
            <w:r w:rsidRPr="00E043C5">
              <w:rPr>
                <w:rFonts w:cs="Calibri Light"/>
                <w:szCs w:val="20"/>
              </w:rPr>
              <w:t>22,8</w:t>
            </w:r>
          </w:p>
        </w:tc>
        <w:tc>
          <w:tcPr>
            <w:tcW w:w="964" w:type="dxa"/>
            <w:tcBorders>
              <w:top w:val="single" w:sz="4" w:space="0" w:color="auto"/>
              <w:left w:val="single" w:sz="4" w:space="0" w:color="auto"/>
              <w:bottom w:val="single" w:sz="12" w:space="0" w:color="auto"/>
              <w:right w:val="single" w:sz="4" w:space="0" w:color="auto"/>
            </w:tcBorders>
            <w:noWrap/>
            <w:vAlign w:val="center"/>
          </w:tcPr>
          <w:p w14:paraId="38B0F6AB" w14:textId="77777777" w:rsidR="00B632FB" w:rsidRPr="00E043C5" w:rsidRDefault="00B632FB" w:rsidP="003210F0">
            <w:pPr>
              <w:jc w:val="center"/>
              <w:rPr>
                <w:rFonts w:cs="Calibri Light"/>
                <w:szCs w:val="20"/>
              </w:rPr>
            </w:pPr>
            <w:r w:rsidRPr="00E043C5">
              <w:rPr>
                <w:rFonts w:cs="Calibri Light"/>
                <w:szCs w:val="20"/>
              </w:rPr>
              <w:t>BRAK</w:t>
            </w:r>
          </w:p>
        </w:tc>
        <w:tc>
          <w:tcPr>
            <w:tcW w:w="964" w:type="dxa"/>
            <w:tcBorders>
              <w:top w:val="single" w:sz="4" w:space="0" w:color="auto"/>
              <w:left w:val="single" w:sz="4" w:space="0" w:color="auto"/>
              <w:bottom w:val="single" w:sz="12" w:space="0" w:color="auto"/>
              <w:right w:val="single" w:sz="12" w:space="0" w:color="auto"/>
            </w:tcBorders>
            <w:vAlign w:val="center"/>
          </w:tcPr>
          <w:p w14:paraId="77F3D5DC" w14:textId="77777777" w:rsidR="00B632FB" w:rsidRPr="00E043C5" w:rsidRDefault="00B632FB" w:rsidP="003210F0">
            <w:pPr>
              <w:jc w:val="center"/>
              <w:rPr>
                <w:rFonts w:cs="Calibri Light"/>
                <w:szCs w:val="20"/>
              </w:rPr>
            </w:pPr>
            <w:r w:rsidRPr="00E043C5">
              <w:rPr>
                <w:rFonts w:cs="Calibri Light"/>
                <w:szCs w:val="20"/>
              </w:rPr>
              <w:t>BRAK</w:t>
            </w:r>
          </w:p>
        </w:tc>
      </w:tr>
    </w:tbl>
    <w:p w14:paraId="74D452D5" w14:textId="77777777" w:rsidR="00262051" w:rsidRPr="00E043C5" w:rsidRDefault="00262051" w:rsidP="00022C49">
      <w:pPr>
        <w:autoSpaceDE w:val="0"/>
        <w:autoSpaceDN w:val="0"/>
        <w:adjustRightInd w:val="0"/>
        <w:spacing w:after="0" w:line="276" w:lineRule="auto"/>
        <w:rPr>
          <w:rFonts w:eastAsia="Calibri" w:cs="Calibri"/>
          <w:szCs w:val="20"/>
        </w:rPr>
      </w:pPr>
    </w:p>
    <w:p w14:paraId="642A625F" w14:textId="21FA3198" w:rsidR="00B2232C" w:rsidRPr="00E043C5" w:rsidRDefault="00022C49" w:rsidP="00022C49">
      <w:pPr>
        <w:spacing w:line="276" w:lineRule="auto"/>
      </w:pPr>
      <w:r w:rsidRPr="00E043C5">
        <w:t>W celu graficznego zobrazowania wpływu inwestycji na k</w:t>
      </w:r>
      <w:r w:rsidR="00A11E33" w:rsidRPr="00E043C5">
        <w:t>limat akustyczny wykreślono mapę</w:t>
      </w:r>
      <w:r w:rsidRPr="00E043C5">
        <w:t xml:space="preserve"> zasięgu hałasu dla pory dnia oraz dla pory nocy w siatce punktów</w:t>
      </w:r>
      <w:r w:rsidR="00CA150D" w:rsidRPr="00E043C5">
        <w:t xml:space="preserve"> pomiarowych.</w:t>
      </w:r>
    </w:p>
    <w:p w14:paraId="268B7047" w14:textId="77777777" w:rsidR="00FD0FCB" w:rsidRDefault="00FD0FCB" w:rsidP="00022C49">
      <w:pPr>
        <w:spacing w:line="276" w:lineRule="auto"/>
      </w:pPr>
    </w:p>
    <w:p w14:paraId="1AFA8611" w14:textId="38C6327B" w:rsidR="00022C49" w:rsidRPr="00E043C5" w:rsidRDefault="00022C49" w:rsidP="00022C49">
      <w:pPr>
        <w:spacing w:line="276" w:lineRule="auto"/>
      </w:pPr>
      <w:r w:rsidRPr="00E043C5">
        <w:t xml:space="preserve">Mapa zasięgu hałasu znajduje się poniżej, a także stanowi </w:t>
      </w:r>
      <w:r w:rsidRPr="00E043C5">
        <w:rPr>
          <w:b/>
        </w:rPr>
        <w:t xml:space="preserve">Załącznik nr </w:t>
      </w:r>
      <w:r w:rsidR="007D5178" w:rsidRPr="00E043C5">
        <w:rPr>
          <w:b/>
        </w:rPr>
        <w:t>7</w:t>
      </w:r>
      <w:r w:rsidRPr="00E043C5">
        <w:t xml:space="preserve"> do Raportu. </w:t>
      </w:r>
    </w:p>
    <w:p w14:paraId="6780CACD" w14:textId="045EBDD9" w:rsidR="0009500D" w:rsidRPr="00E043C5" w:rsidRDefault="00CF3EEE" w:rsidP="0039521A">
      <w:pPr>
        <w:spacing w:after="0" w:line="276" w:lineRule="auto"/>
        <w:ind w:hanging="142"/>
        <w:jc w:val="center"/>
      </w:pPr>
      <w:r w:rsidRPr="00E043C5">
        <w:rPr>
          <w:noProof/>
        </w:rPr>
        <w:lastRenderedPageBreak/>
        <w:drawing>
          <wp:inline distT="0" distB="0" distL="0" distR="0" wp14:anchorId="41A5D89E" wp14:editId="021CD2FD">
            <wp:extent cx="6089524" cy="8610600"/>
            <wp:effectExtent l="0" t="0" r="6985" b="0"/>
            <wp:docPr id="425746986" name="Obraz 425746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746986" name="Obraz 425746986"/>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096562" cy="8620551"/>
                    </a:xfrm>
                    <a:prstGeom prst="rect">
                      <a:avLst/>
                    </a:prstGeom>
                  </pic:spPr>
                </pic:pic>
              </a:graphicData>
            </a:graphic>
          </wp:inline>
        </w:drawing>
      </w:r>
    </w:p>
    <w:p w14:paraId="7E88176F" w14:textId="4EBA5222" w:rsidR="00C86971" w:rsidRPr="00E043C5" w:rsidRDefault="00C4447C" w:rsidP="003E5D93">
      <w:pPr>
        <w:pStyle w:val="Legenda"/>
        <w:jc w:val="center"/>
        <w:rPr>
          <w:rFonts w:cs="Calibri"/>
          <w:b w:val="0"/>
          <w:color w:val="auto"/>
        </w:rPr>
      </w:pPr>
      <w:bookmarkStart w:id="342" w:name="_Toc97545826"/>
      <w:bookmarkStart w:id="343" w:name="_Toc107325817"/>
      <w:r w:rsidRPr="00E043C5">
        <w:rPr>
          <w:color w:val="auto"/>
        </w:rPr>
        <w:t xml:space="preserve">Rysunek </w:t>
      </w:r>
      <w:r w:rsidR="00275F52" w:rsidRPr="00E043C5">
        <w:rPr>
          <w:color w:val="auto"/>
        </w:rPr>
        <w:fldChar w:fldCharType="begin"/>
      </w:r>
      <w:r w:rsidR="00275F52" w:rsidRPr="00E043C5">
        <w:rPr>
          <w:color w:val="auto"/>
        </w:rPr>
        <w:instrText xml:space="preserve"> SEQ Rysunek \* ARABIC </w:instrText>
      </w:r>
      <w:r w:rsidR="00275F52" w:rsidRPr="00E043C5">
        <w:rPr>
          <w:color w:val="auto"/>
        </w:rPr>
        <w:fldChar w:fldCharType="separate"/>
      </w:r>
      <w:r w:rsidR="00577AED">
        <w:rPr>
          <w:noProof/>
          <w:color w:val="auto"/>
        </w:rPr>
        <w:t>34</w:t>
      </w:r>
      <w:r w:rsidR="00275F52" w:rsidRPr="00E043C5">
        <w:rPr>
          <w:noProof/>
          <w:color w:val="auto"/>
        </w:rPr>
        <w:fldChar w:fldCharType="end"/>
      </w:r>
      <w:r w:rsidR="00EE714E" w:rsidRPr="00E043C5">
        <w:rPr>
          <w:color w:val="auto"/>
        </w:rPr>
        <w:t>. Mapa zasięgu hałasu</w:t>
      </w:r>
      <w:r w:rsidR="00C86971" w:rsidRPr="00E043C5">
        <w:rPr>
          <w:color w:val="auto"/>
        </w:rPr>
        <w:t xml:space="preserve"> emitowanego w czasie eksploatacji przedsięwzięcia</w:t>
      </w:r>
      <w:bookmarkEnd w:id="342"/>
      <w:bookmarkEnd w:id="343"/>
    </w:p>
    <w:p w14:paraId="55485C30" w14:textId="33FD2234" w:rsidR="00022C49" w:rsidRPr="00E043C5" w:rsidRDefault="005944F8" w:rsidP="00022C49">
      <w:pPr>
        <w:spacing w:line="276" w:lineRule="auto"/>
        <w:rPr>
          <w:rFonts w:cs="Calibri"/>
          <w:bCs/>
        </w:rPr>
      </w:pPr>
      <w:r w:rsidRPr="00E043C5">
        <w:rPr>
          <w:rFonts w:cs="Verdana"/>
          <w:szCs w:val="20"/>
        </w:rPr>
        <w:lastRenderedPageBreak/>
        <w:br/>
      </w:r>
      <w:r w:rsidR="00022C49" w:rsidRPr="00E043C5">
        <w:rPr>
          <w:rFonts w:cs="Verdana"/>
          <w:b/>
          <w:bCs/>
          <w:szCs w:val="20"/>
        </w:rPr>
        <w:t xml:space="preserve">Podsumowując, </w:t>
      </w:r>
      <w:r w:rsidR="00022C49" w:rsidRPr="00E043C5">
        <w:rPr>
          <w:rFonts w:cs="Calibri"/>
          <w:b/>
          <w:bCs/>
        </w:rPr>
        <w:t>zasięg prognozowanego poziom</w:t>
      </w:r>
      <w:r w:rsidR="00B51CB6" w:rsidRPr="00E043C5">
        <w:rPr>
          <w:rFonts w:cs="Calibri"/>
          <w:b/>
          <w:bCs/>
        </w:rPr>
        <w:t>u</w:t>
      </w:r>
      <w:r w:rsidR="00022C49" w:rsidRPr="00E043C5">
        <w:rPr>
          <w:rFonts w:cs="Calibri"/>
          <w:b/>
          <w:bCs/>
        </w:rPr>
        <w:t xml:space="preserve"> hałasu emitowanego do środowiska przez przedmiotowe przedsięwzięcie o wartości 50/55 </w:t>
      </w:r>
      <w:proofErr w:type="spellStart"/>
      <w:r w:rsidR="00022C49" w:rsidRPr="00E043C5">
        <w:rPr>
          <w:rFonts w:cs="Calibri"/>
          <w:b/>
          <w:bCs/>
        </w:rPr>
        <w:t>dB</w:t>
      </w:r>
      <w:proofErr w:type="spellEnd"/>
      <w:r w:rsidR="00022C49" w:rsidRPr="00E043C5">
        <w:rPr>
          <w:rFonts w:cs="Calibri"/>
          <w:b/>
          <w:bCs/>
        </w:rPr>
        <w:t xml:space="preserve"> w porze dnia i 40/45 </w:t>
      </w:r>
      <w:proofErr w:type="spellStart"/>
      <w:r w:rsidR="00022C49" w:rsidRPr="00E043C5">
        <w:rPr>
          <w:rFonts w:cs="Calibri"/>
          <w:b/>
          <w:bCs/>
        </w:rPr>
        <w:t>dB</w:t>
      </w:r>
      <w:proofErr w:type="spellEnd"/>
      <w:r w:rsidR="00022C49" w:rsidRPr="00E043C5">
        <w:rPr>
          <w:rFonts w:cs="Calibri"/>
          <w:b/>
          <w:bCs/>
        </w:rPr>
        <w:t xml:space="preserve"> w porze nocy nie obejmuje terenów chronionych akustycznie</w:t>
      </w:r>
      <w:r w:rsidR="00022C49" w:rsidRPr="00E043C5">
        <w:rPr>
          <w:rFonts w:cs="Calibri"/>
          <w:bCs/>
        </w:rPr>
        <w:t>.</w:t>
      </w:r>
    </w:p>
    <w:p w14:paraId="0411ECC5" w14:textId="32DF868E" w:rsidR="009244BF" w:rsidRPr="00E043C5" w:rsidRDefault="009244BF" w:rsidP="00C6766A">
      <w:pPr>
        <w:spacing w:line="276" w:lineRule="auto"/>
        <w:ind w:right="102"/>
      </w:pPr>
      <w:r w:rsidRPr="00E043C5">
        <w:rPr>
          <w:rFonts w:eastAsia="Calibri"/>
        </w:rPr>
        <w:t>Projektowane do zastosowania panele ogniw fotowoltaicznych nie będą wyposażane w wentylatory służące do chłodzenia konstrukcji ogniw</w:t>
      </w:r>
      <w:r w:rsidRPr="00E043C5">
        <w:t xml:space="preserve"> ani inny system chłodzenia paneli</w:t>
      </w:r>
      <w:r w:rsidRPr="00E043C5">
        <w:rPr>
          <w:rFonts w:eastAsia="Calibri"/>
        </w:rPr>
        <w:t>. Brak systemu chłodzenia łączy się z brakiem wytwarzania hałasu w czasie eksploatacji elektrowni fotowoltaicznej.</w:t>
      </w:r>
    </w:p>
    <w:p w14:paraId="09B55EA3" w14:textId="77777777" w:rsidR="00693D65" w:rsidRPr="00E043C5" w:rsidRDefault="00693D65" w:rsidP="007F7C46">
      <w:pPr>
        <w:spacing w:line="276" w:lineRule="auto"/>
      </w:pPr>
      <w:r w:rsidRPr="00E043C5">
        <w:t>Elektrownia będzie pracowała wyłącznie w porze dziennej, gdy dostępne jest promieniowanie słoneczne, dlatego wyklucza się jakiekolwiek oddziaływanie akustyczne na tereny sąsiadujące z planowaną inwestycją w porze nocnej.</w:t>
      </w:r>
    </w:p>
    <w:p w14:paraId="7973526A" w14:textId="30D934A9" w:rsidR="001B7F08" w:rsidRPr="00E043C5" w:rsidRDefault="001B7F08" w:rsidP="007F7C46">
      <w:pPr>
        <w:spacing w:line="276" w:lineRule="auto"/>
        <w:rPr>
          <w:rFonts w:cs="Arial"/>
          <w:szCs w:val="20"/>
          <w:shd w:val="clear" w:color="auto" w:fill="FFFFFF"/>
        </w:rPr>
      </w:pPr>
      <w:r w:rsidRPr="00E043C5">
        <w:rPr>
          <w:rFonts w:cs="Arial"/>
          <w:szCs w:val="20"/>
          <w:shd w:val="clear" w:color="auto" w:fill="FFFFFF"/>
        </w:rPr>
        <w:t>Źródłem nieznacznego hałasu będą napędy systemu nadążnego. Przewiduje się najprawdopodobniej zastosowanie systemu zdecentralizowanego. Każdy rząd będzie zasilany własnym napędem silnikowym i sterownikiem. Dzięki zastosowaniu silników o</w:t>
      </w:r>
      <w:r w:rsidR="00693D65" w:rsidRPr="00E043C5">
        <w:rPr>
          <w:rFonts w:cs="Arial"/>
          <w:szCs w:val="20"/>
          <w:shd w:val="clear" w:color="auto" w:fill="FFFFFF"/>
        </w:rPr>
        <w:t> </w:t>
      </w:r>
      <w:r w:rsidRPr="00E043C5">
        <w:rPr>
          <w:rFonts w:cs="Arial"/>
          <w:szCs w:val="20"/>
          <w:shd w:val="clear" w:color="auto" w:fill="FFFFFF"/>
        </w:rPr>
        <w:t>niewielkiej mocy obsługujących po kilkanaście modułów fotowoltaicznych nie wystąpią przekroczenia dopuszczalnych wartości hałasu.</w:t>
      </w:r>
    </w:p>
    <w:p w14:paraId="32B29623" w14:textId="08369D3A" w:rsidR="00200E56" w:rsidRPr="00E043C5" w:rsidRDefault="009244BF" w:rsidP="00200E56">
      <w:pPr>
        <w:spacing w:after="240" w:line="276" w:lineRule="auto"/>
      </w:pPr>
      <w:r w:rsidRPr="00E043C5">
        <w:t>Podsumowując, w przypadku planowanego przedsięwzięcia nie ma możliwości przekroczenia dopuszczalnych pozio</w:t>
      </w:r>
      <w:r w:rsidR="00C6766A" w:rsidRPr="00E043C5">
        <w:t>mów</w:t>
      </w:r>
      <w:r w:rsidR="00200E56" w:rsidRPr="00E043C5">
        <w:t xml:space="preserve"> hałasu</w:t>
      </w:r>
      <w:r w:rsidR="00C6766A" w:rsidRPr="00E043C5">
        <w:t xml:space="preserve"> na terenach zabudowanych.  </w:t>
      </w:r>
    </w:p>
    <w:p w14:paraId="6981684C" w14:textId="77777777" w:rsidR="00B772D7" w:rsidRPr="00E043C5" w:rsidRDefault="00B772D7" w:rsidP="00BB69F2">
      <w:pPr>
        <w:spacing w:line="276" w:lineRule="auto"/>
        <w:rPr>
          <w:b/>
        </w:rPr>
      </w:pPr>
      <w:r w:rsidRPr="00E043C5">
        <w:rPr>
          <w:b/>
        </w:rPr>
        <w:t>Ocena oddziaływania akustycznego</w:t>
      </w:r>
    </w:p>
    <w:p w14:paraId="248B0AEC" w14:textId="4E58BB6C" w:rsidR="00B772D7" w:rsidRPr="00E043C5" w:rsidRDefault="00B772D7" w:rsidP="00BB69F2">
      <w:pPr>
        <w:spacing w:line="276" w:lineRule="auto"/>
        <w:rPr>
          <w:b/>
        </w:rPr>
      </w:pPr>
      <w:r w:rsidRPr="00E043C5">
        <w:t xml:space="preserve">Ze względu na odległość </w:t>
      </w:r>
      <w:r w:rsidR="00701386" w:rsidRPr="00E043C5">
        <w:t>inwestycji</w:t>
      </w:r>
      <w:r w:rsidRPr="00E043C5">
        <w:t xml:space="preserve"> od najbliższej zabudowy oraz znikomy poziom </w:t>
      </w:r>
      <w:r w:rsidR="0080392C" w:rsidRPr="00E043C5">
        <w:t>hałasu</w:t>
      </w:r>
      <w:r w:rsidRPr="00E043C5">
        <w:t xml:space="preserve"> który emituje stwierdzono</w:t>
      </w:r>
      <w:r w:rsidR="00356CD5" w:rsidRPr="00E043C5">
        <w:t>, iż</w:t>
      </w:r>
      <w:r w:rsidRPr="00E043C5">
        <w:t>:</w:t>
      </w:r>
    </w:p>
    <w:p w14:paraId="5D3F7686" w14:textId="4D2C5924" w:rsidR="00960F30" w:rsidRPr="00E043C5" w:rsidRDefault="00B772D7" w:rsidP="00490CEE">
      <w:pPr>
        <w:spacing w:after="360" w:line="276" w:lineRule="auto"/>
        <w:rPr>
          <w:b/>
          <w:bCs/>
        </w:rPr>
      </w:pPr>
      <w:r w:rsidRPr="00E043C5">
        <w:rPr>
          <w:b/>
          <w:bCs/>
        </w:rPr>
        <w:t>Inwestycja nie spowoduje przekroczenia dopuszczalnych poziomów hałasu na terenach najbliższej zabudowy</w:t>
      </w:r>
      <w:r w:rsidR="00AB7058" w:rsidRPr="00E043C5">
        <w:rPr>
          <w:b/>
          <w:bCs/>
        </w:rPr>
        <w:t xml:space="preserve"> </w:t>
      </w:r>
      <w:r w:rsidR="00200E56" w:rsidRPr="00E043C5">
        <w:rPr>
          <w:b/>
          <w:bCs/>
        </w:rPr>
        <w:t>mieszkaniowej</w:t>
      </w:r>
      <w:r w:rsidR="007451C7" w:rsidRPr="00E043C5">
        <w:rPr>
          <w:b/>
          <w:bCs/>
        </w:rPr>
        <w:t xml:space="preserve"> </w:t>
      </w:r>
      <w:r w:rsidR="00D25929" w:rsidRPr="00E043C5">
        <w:rPr>
          <w:b/>
          <w:bCs/>
        </w:rPr>
        <w:t xml:space="preserve">oddalonej </w:t>
      </w:r>
      <w:r w:rsidR="00724BAC" w:rsidRPr="00E043C5">
        <w:rPr>
          <w:b/>
          <w:bCs/>
        </w:rPr>
        <w:t xml:space="preserve">o </w:t>
      </w:r>
      <w:r w:rsidR="00D25929" w:rsidRPr="00E043C5">
        <w:rPr>
          <w:b/>
          <w:bCs/>
        </w:rPr>
        <w:t>o</w:t>
      </w:r>
      <w:r w:rsidR="0061548C" w:rsidRPr="00E043C5">
        <w:rPr>
          <w:b/>
          <w:bCs/>
        </w:rPr>
        <w:t xml:space="preserve">koło </w:t>
      </w:r>
      <w:r w:rsidR="00BE18AF">
        <w:rPr>
          <w:b/>
          <w:bCs/>
        </w:rPr>
        <w:t>5</w:t>
      </w:r>
      <w:r w:rsidR="00450DEA" w:rsidRPr="00E043C5">
        <w:rPr>
          <w:b/>
          <w:bCs/>
        </w:rPr>
        <w:t>0</w:t>
      </w:r>
      <w:r w:rsidR="00311D94" w:rsidRPr="00E043C5">
        <w:rPr>
          <w:b/>
          <w:bCs/>
        </w:rPr>
        <w:t xml:space="preserve"> m.</w:t>
      </w:r>
    </w:p>
    <w:p w14:paraId="63AFE51E" w14:textId="77777777" w:rsidR="00FB3042" w:rsidRPr="00E043C5" w:rsidRDefault="00FB3042" w:rsidP="00490CEE">
      <w:pPr>
        <w:spacing w:after="360" w:line="276" w:lineRule="auto"/>
        <w:rPr>
          <w:b/>
          <w:bCs/>
        </w:rPr>
      </w:pPr>
    </w:p>
    <w:p w14:paraId="78C27098" w14:textId="77777777" w:rsidR="00B772D7" w:rsidRPr="00E043C5" w:rsidRDefault="00B772D7" w:rsidP="00A13B9C">
      <w:pPr>
        <w:pStyle w:val="Nagwek2"/>
        <w:numPr>
          <w:ilvl w:val="1"/>
          <w:numId w:val="7"/>
        </w:numPr>
        <w:suppressAutoHyphens/>
        <w:spacing w:before="200" w:after="0" w:line="276" w:lineRule="auto"/>
        <w:jc w:val="both"/>
        <w:rPr>
          <w:rFonts w:ascii="Verdana" w:hAnsi="Verdana"/>
        </w:rPr>
      </w:pPr>
      <w:bookmarkStart w:id="344" w:name="_Toc29487742"/>
      <w:bookmarkStart w:id="345" w:name="_Toc346543255"/>
      <w:bookmarkStart w:id="346" w:name="_Toc364169608"/>
      <w:bookmarkStart w:id="347" w:name="_Toc503189030"/>
      <w:bookmarkStart w:id="348" w:name="_Toc107328778"/>
      <w:r w:rsidRPr="00E043C5">
        <w:rPr>
          <w:rFonts w:ascii="Verdana" w:hAnsi="Verdana"/>
        </w:rPr>
        <w:t>Oddziaływanie przedsięwzięcia na środowisko gruntowo – wodne oraz wody powierzchniowe</w:t>
      </w:r>
      <w:bookmarkEnd w:id="344"/>
      <w:bookmarkEnd w:id="345"/>
      <w:bookmarkEnd w:id="346"/>
      <w:bookmarkEnd w:id="347"/>
      <w:bookmarkEnd w:id="348"/>
    </w:p>
    <w:p w14:paraId="56666896" w14:textId="77777777" w:rsidR="00B772D7" w:rsidRPr="00E043C5" w:rsidRDefault="00B772D7" w:rsidP="00BB69F2">
      <w:pPr>
        <w:spacing w:line="276" w:lineRule="auto"/>
      </w:pPr>
    </w:p>
    <w:p w14:paraId="3D940631" w14:textId="77777777" w:rsidR="00C20754" w:rsidRPr="00E043C5" w:rsidRDefault="00C20754" w:rsidP="001212B5">
      <w:pPr>
        <w:spacing w:line="276" w:lineRule="auto"/>
        <w:rPr>
          <w:rFonts w:cstheme="minorHAnsi"/>
        </w:rPr>
      </w:pPr>
      <w:r w:rsidRPr="00E043C5">
        <w:rPr>
          <w:rFonts w:cstheme="minorHAnsi"/>
        </w:rPr>
        <w:t>Z eksploatacją planowanej inwestycji</w:t>
      </w:r>
      <w:r w:rsidR="0082661C" w:rsidRPr="00E043C5">
        <w:rPr>
          <w:rFonts w:cstheme="minorHAnsi"/>
        </w:rPr>
        <w:t xml:space="preserve"> </w:t>
      </w:r>
      <w:r w:rsidRPr="00E043C5">
        <w:rPr>
          <w:rFonts w:cstheme="minorHAnsi"/>
        </w:rPr>
        <w:t xml:space="preserve">nie wiążą się oddziaływania mogące negatywnie wpływać na środowisko gruntowo – wodne i wody powierzchniowe. </w:t>
      </w:r>
    </w:p>
    <w:p w14:paraId="0A6DFF04" w14:textId="353EDE1E" w:rsidR="00701386" w:rsidRPr="00E043C5" w:rsidRDefault="00701386" w:rsidP="001212B5">
      <w:pPr>
        <w:spacing w:line="276" w:lineRule="auto"/>
        <w:rPr>
          <w:rFonts w:cstheme="minorHAnsi"/>
        </w:rPr>
      </w:pPr>
      <w:r w:rsidRPr="00E043C5">
        <w:rPr>
          <w:rFonts w:cstheme="minorHAnsi"/>
        </w:rPr>
        <w:t>Umieszczenie elementów instalacji w gruncie (np. stoły paneli) będzie odbywało się bez zniszczenia terenu, nie będą prowadzone żadne prace ziemne. Nie przewiduje się także stałego utwardzenia terenu pod drogę dojazdową</w:t>
      </w:r>
      <w:r w:rsidR="00B158A1" w:rsidRPr="00E043C5">
        <w:rPr>
          <w:rFonts w:cstheme="minorHAnsi"/>
        </w:rPr>
        <w:t xml:space="preserve"> ani pomiędzy modułami</w:t>
      </w:r>
      <w:r w:rsidRPr="00E043C5">
        <w:rPr>
          <w:rFonts w:cstheme="minorHAnsi"/>
        </w:rPr>
        <w:t>, w związku z czym, wody opadowe będą bezpośrednio wprowadzane do gruntu. Co więcej, bezobsługowa praca elektrowni fotowoltaicznej ogranicza ruch pojazdów po analizowanym terenie, co minimalizuje możliwość zanieczyszczenia wód opadowych substancjami ropopochodnymi.</w:t>
      </w:r>
    </w:p>
    <w:p w14:paraId="0E57D5DC" w14:textId="0289D49A" w:rsidR="00387FEE" w:rsidRPr="00E043C5" w:rsidRDefault="00C20754" w:rsidP="001212B5">
      <w:pPr>
        <w:spacing w:line="276" w:lineRule="auto"/>
      </w:pPr>
      <w:r w:rsidRPr="00E043C5">
        <w:rPr>
          <w:rFonts w:cstheme="minorHAnsi"/>
        </w:rPr>
        <w:t>Wpływ na wody podziemne będzie polegał na lokalnym ograniczeniu infiltracji wody opadowej do gruntu wynikający z zajęcia powierzchni uszczelnionych pod planowan</w:t>
      </w:r>
      <w:r w:rsidR="00701386" w:rsidRPr="00E043C5">
        <w:rPr>
          <w:rFonts w:cstheme="minorHAnsi"/>
        </w:rPr>
        <w:t>e</w:t>
      </w:r>
      <w:r w:rsidRPr="00E043C5">
        <w:rPr>
          <w:rFonts w:cstheme="minorHAnsi"/>
        </w:rPr>
        <w:t xml:space="preserve"> stacj</w:t>
      </w:r>
      <w:r w:rsidR="00701386" w:rsidRPr="00E043C5">
        <w:rPr>
          <w:rFonts w:cstheme="minorHAnsi"/>
        </w:rPr>
        <w:t>e transformatorowe</w:t>
      </w:r>
      <w:r w:rsidRPr="00E043C5">
        <w:rPr>
          <w:rFonts w:cstheme="minorHAnsi"/>
        </w:rPr>
        <w:t>. Nie wpłynie to jednak w</w:t>
      </w:r>
      <w:r w:rsidR="00693D65" w:rsidRPr="00E043C5">
        <w:rPr>
          <w:rFonts w:cstheme="minorHAnsi"/>
        </w:rPr>
        <w:t> </w:t>
      </w:r>
      <w:r w:rsidRPr="00E043C5">
        <w:rPr>
          <w:rFonts w:cstheme="minorHAnsi"/>
        </w:rPr>
        <w:t xml:space="preserve">znaczącym stopniu na gospodarkę wodną i </w:t>
      </w:r>
      <w:r w:rsidRPr="00E043C5">
        <w:rPr>
          <w:rFonts w:cstheme="minorHAnsi"/>
        </w:rPr>
        <w:lastRenderedPageBreak/>
        <w:t>odprowadzanie wód opadowych na terenie wokół nich. Nadal będzie to naturalny spływ powierzchniowy i infiltracja.</w:t>
      </w:r>
      <w:r w:rsidR="00701386" w:rsidRPr="00E043C5">
        <w:t xml:space="preserve"> </w:t>
      </w:r>
    </w:p>
    <w:p w14:paraId="4B9990B4" w14:textId="77777777" w:rsidR="00C20754" w:rsidRPr="00E043C5" w:rsidRDefault="00C20754" w:rsidP="001212B5">
      <w:pPr>
        <w:spacing w:line="276" w:lineRule="auto"/>
        <w:rPr>
          <w:rFonts w:cstheme="minorHAnsi"/>
        </w:rPr>
      </w:pPr>
      <w:r w:rsidRPr="00E043C5">
        <w:rPr>
          <w:rFonts w:cstheme="minorHAnsi"/>
        </w:rPr>
        <w:t>Na etapie eksploatacji nie przewiduje się powstawania wód opadowych zanieczyszczonych, dlatego wody opadowe i roztopowe będą odprowadzane poprzez naturalną infiltrację do gruntu. </w:t>
      </w:r>
    </w:p>
    <w:p w14:paraId="3F0A6EE7" w14:textId="77777777" w:rsidR="00FE05D4" w:rsidRPr="00E043C5" w:rsidRDefault="00FE05D4" w:rsidP="001212B5">
      <w:pPr>
        <w:spacing w:line="276" w:lineRule="auto"/>
        <w:rPr>
          <w:rFonts w:cstheme="minorHAnsi"/>
          <w:szCs w:val="20"/>
        </w:rPr>
      </w:pPr>
      <w:r w:rsidRPr="00E043C5">
        <w:rPr>
          <w:rFonts w:cstheme="minorHAnsi"/>
          <w:szCs w:val="20"/>
        </w:rPr>
        <w:t>Biorąc pod uwagę charakterystykę omawianej inwestycji polegającej na budowie farmy fotowoltaicznej oraz proponowane rozwiązania, które mają na celu ochronę wód powierzchniowych i podziemnych przed negatywnym wpływem realizacji przedsięwzięcia, tj.:</w:t>
      </w:r>
    </w:p>
    <w:p w14:paraId="0E4D66B8" w14:textId="77777777" w:rsidR="00FE05D4" w:rsidRPr="00E043C5" w:rsidRDefault="00FE05D4" w:rsidP="00A13B9C">
      <w:pPr>
        <w:pStyle w:val="Akapitzlist"/>
        <w:numPr>
          <w:ilvl w:val="0"/>
          <w:numId w:val="12"/>
        </w:numPr>
        <w:suppressAutoHyphens/>
        <w:autoSpaceDN w:val="0"/>
        <w:spacing w:after="120" w:line="276" w:lineRule="auto"/>
        <w:ind w:left="567" w:hanging="567"/>
        <w:textAlignment w:val="baseline"/>
        <w:rPr>
          <w:rFonts w:cstheme="minorHAnsi"/>
          <w:szCs w:val="20"/>
        </w:rPr>
      </w:pPr>
      <w:r w:rsidRPr="00E043C5">
        <w:rPr>
          <w:rFonts w:cstheme="minorHAnsi"/>
          <w:szCs w:val="20"/>
        </w:rPr>
        <w:t>Na etapie budowy zaplecze zostanie wyposażone w system odbioru oraz odprowadzania ścieków bytowych w postaci instalacji przenośnych toalet.</w:t>
      </w:r>
    </w:p>
    <w:p w14:paraId="4A6A494E" w14:textId="7D3A94EC" w:rsidR="00FE05D4" w:rsidRPr="00E043C5" w:rsidRDefault="00FE05D4" w:rsidP="00A13B9C">
      <w:pPr>
        <w:pStyle w:val="Akapitzlist"/>
        <w:numPr>
          <w:ilvl w:val="0"/>
          <w:numId w:val="12"/>
        </w:numPr>
        <w:suppressAutoHyphens/>
        <w:autoSpaceDN w:val="0"/>
        <w:spacing w:after="120" w:line="276" w:lineRule="auto"/>
        <w:ind w:left="567" w:hanging="567"/>
        <w:textAlignment w:val="baseline"/>
        <w:rPr>
          <w:rFonts w:cstheme="minorHAnsi"/>
          <w:szCs w:val="20"/>
        </w:rPr>
      </w:pPr>
      <w:r w:rsidRPr="00E043C5">
        <w:rPr>
          <w:rFonts w:cstheme="minorHAnsi"/>
          <w:szCs w:val="20"/>
        </w:rPr>
        <w:t xml:space="preserve">Ścieki </w:t>
      </w:r>
      <w:proofErr w:type="spellStart"/>
      <w:r w:rsidRPr="00E043C5">
        <w:rPr>
          <w:rFonts w:cstheme="minorHAnsi"/>
          <w:szCs w:val="20"/>
        </w:rPr>
        <w:t>socjalno</w:t>
      </w:r>
      <w:proofErr w:type="spellEnd"/>
      <w:r w:rsidRPr="00E043C5">
        <w:rPr>
          <w:rFonts w:cstheme="minorHAnsi"/>
          <w:szCs w:val="20"/>
        </w:rPr>
        <w:t>–bytowe pochod</w:t>
      </w:r>
      <w:r w:rsidR="00A11E33" w:rsidRPr="00E043C5">
        <w:rPr>
          <w:rFonts w:cstheme="minorHAnsi"/>
          <w:szCs w:val="20"/>
        </w:rPr>
        <w:t>zące z terenu zaplecza budowy będą</w:t>
      </w:r>
      <w:r w:rsidRPr="00E043C5">
        <w:rPr>
          <w:rFonts w:cstheme="minorHAnsi"/>
          <w:szCs w:val="20"/>
        </w:rPr>
        <w:t xml:space="preserve"> odbierane przez firmy, które zajmują się wywozem nieczystości płynnych.</w:t>
      </w:r>
    </w:p>
    <w:p w14:paraId="6A8B1278" w14:textId="77777777" w:rsidR="00FE05D4" w:rsidRPr="00E043C5" w:rsidRDefault="00FE05D4" w:rsidP="00A13B9C">
      <w:pPr>
        <w:pStyle w:val="Akapitzlist"/>
        <w:numPr>
          <w:ilvl w:val="0"/>
          <w:numId w:val="12"/>
        </w:numPr>
        <w:suppressAutoHyphens/>
        <w:autoSpaceDN w:val="0"/>
        <w:spacing w:after="120" w:line="276" w:lineRule="auto"/>
        <w:ind w:left="567" w:hanging="567"/>
        <w:textAlignment w:val="baseline"/>
        <w:rPr>
          <w:rFonts w:cstheme="minorHAnsi"/>
          <w:szCs w:val="20"/>
        </w:rPr>
      </w:pPr>
      <w:r w:rsidRPr="00E043C5">
        <w:rPr>
          <w:rFonts w:cstheme="minorHAnsi"/>
          <w:szCs w:val="20"/>
        </w:rPr>
        <w:t xml:space="preserve">Na etapie eksploatacji nie przewiduje się poboru wody, dzięki czemu nie powstaną ścieki </w:t>
      </w:r>
      <w:proofErr w:type="spellStart"/>
      <w:r w:rsidRPr="00E043C5">
        <w:rPr>
          <w:rFonts w:cstheme="minorHAnsi"/>
          <w:szCs w:val="20"/>
        </w:rPr>
        <w:t>socjalno</w:t>
      </w:r>
      <w:proofErr w:type="spellEnd"/>
      <w:r w:rsidRPr="00E043C5">
        <w:rPr>
          <w:rFonts w:cstheme="minorHAnsi"/>
          <w:szCs w:val="20"/>
        </w:rPr>
        <w:t xml:space="preserve">–bytowe. Jedynie wody opadowe z powierzchni instalacji będą odprowadzane, a ich jakość będzie odpowiadać poziomowi tła. </w:t>
      </w:r>
    </w:p>
    <w:p w14:paraId="74507D54" w14:textId="27C5D4F2" w:rsidR="00FE05D4" w:rsidRPr="00E043C5" w:rsidRDefault="00FE05D4" w:rsidP="00A13B9C">
      <w:pPr>
        <w:pStyle w:val="Akapitzlist"/>
        <w:numPr>
          <w:ilvl w:val="0"/>
          <w:numId w:val="12"/>
        </w:numPr>
        <w:suppressAutoHyphens/>
        <w:autoSpaceDN w:val="0"/>
        <w:spacing w:after="120" w:line="276" w:lineRule="auto"/>
        <w:ind w:left="567" w:hanging="567"/>
        <w:textAlignment w:val="baseline"/>
        <w:rPr>
          <w:rFonts w:cstheme="minorHAnsi"/>
          <w:szCs w:val="20"/>
        </w:rPr>
      </w:pPr>
      <w:r w:rsidRPr="00E043C5">
        <w:rPr>
          <w:rFonts w:cstheme="minorHAnsi"/>
          <w:szCs w:val="20"/>
        </w:rPr>
        <w:t xml:space="preserve">W celu uniknięcia przedostawania się oleju lub cieczy izolacyjnej do środowiska </w:t>
      </w:r>
      <w:proofErr w:type="spellStart"/>
      <w:r w:rsidRPr="00E043C5">
        <w:rPr>
          <w:rFonts w:cstheme="minorHAnsi"/>
          <w:szCs w:val="20"/>
        </w:rPr>
        <w:t>wodno</w:t>
      </w:r>
      <w:proofErr w:type="spellEnd"/>
      <w:r w:rsidRPr="00E043C5">
        <w:rPr>
          <w:rFonts w:cstheme="minorHAnsi"/>
          <w:szCs w:val="20"/>
        </w:rPr>
        <w:t xml:space="preserve">–gruntowego na wypadek awarii </w:t>
      </w:r>
      <w:r w:rsidR="00A11E33" w:rsidRPr="00E043C5">
        <w:rPr>
          <w:rFonts w:cstheme="minorHAnsi"/>
          <w:szCs w:val="20"/>
        </w:rPr>
        <w:t xml:space="preserve">planowane </w:t>
      </w:r>
      <w:r w:rsidRPr="00E043C5">
        <w:rPr>
          <w:rFonts w:cstheme="minorHAnsi"/>
          <w:szCs w:val="20"/>
        </w:rPr>
        <w:t>jest zastosowanie transformatora typu suchego (bezolejowe</w:t>
      </w:r>
      <w:r w:rsidR="00A11E33" w:rsidRPr="00E043C5">
        <w:rPr>
          <w:rFonts w:cstheme="minorHAnsi"/>
          <w:szCs w:val="20"/>
        </w:rPr>
        <w:t>go</w:t>
      </w:r>
      <w:r w:rsidRPr="00E043C5">
        <w:rPr>
          <w:rFonts w:cstheme="minorHAnsi"/>
          <w:szCs w:val="20"/>
        </w:rPr>
        <w:t xml:space="preserve">) lub </w:t>
      </w:r>
      <w:r w:rsidR="00A11E33" w:rsidRPr="00E043C5">
        <w:rPr>
          <w:rFonts w:cstheme="minorHAnsi"/>
          <w:szCs w:val="20"/>
        </w:rPr>
        <w:t xml:space="preserve">olejowego, </w:t>
      </w:r>
      <w:r w:rsidRPr="00E043C5">
        <w:rPr>
          <w:rFonts w:cstheme="minorHAnsi"/>
          <w:szCs w:val="20"/>
        </w:rPr>
        <w:t xml:space="preserve">w przypadku </w:t>
      </w:r>
      <w:r w:rsidR="00A11E33" w:rsidRPr="00E043C5">
        <w:rPr>
          <w:rFonts w:cstheme="minorHAnsi"/>
          <w:szCs w:val="20"/>
        </w:rPr>
        <w:t>którego wykorzystana zostanie misa zabezpieczająca</w:t>
      </w:r>
      <w:r w:rsidR="00BA72FB" w:rsidRPr="00E043C5">
        <w:rPr>
          <w:rFonts w:cstheme="minorHAnsi"/>
          <w:szCs w:val="20"/>
        </w:rPr>
        <w:t xml:space="preserve"> 10</w:t>
      </w:r>
      <w:r w:rsidRPr="00E043C5">
        <w:rPr>
          <w:rFonts w:cstheme="minorHAnsi"/>
          <w:szCs w:val="20"/>
        </w:rPr>
        <w:t>0% objętości używanego oleju. Misa wykonana będzie z materiałów nieprzepuszczających ciecz</w:t>
      </w:r>
      <w:r w:rsidR="007366C0" w:rsidRPr="00E043C5">
        <w:rPr>
          <w:rFonts w:cstheme="minorHAnsi"/>
          <w:szCs w:val="20"/>
        </w:rPr>
        <w:t>y izolacyjnej</w:t>
      </w:r>
      <w:r w:rsidRPr="00E043C5">
        <w:rPr>
          <w:rFonts w:cstheme="minorHAnsi"/>
          <w:szCs w:val="20"/>
        </w:rPr>
        <w:t xml:space="preserve"> lub olej</w:t>
      </w:r>
      <w:r w:rsidR="007366C0" w:rsidRPr="00E043C5">
        <w:rPr>
          <w:rFonts w:cstheme="minorHAnsi"/>
          <w:szCs w:val="20"/>
        </w:rPr>
        <w:t>u</w:t>
      </w:r>
      <w:r w:rsidRPr="00E043C5">
        <w:rPr>
          <w:rFonts w:cstheme="minorHAnsi"/>
          <w:szCs w:val="20"/>
        </w:rPr>
        <w:t xml:space="preserve"> do środowiska gruntowo – wodnego.</w:t>
      </w:r>
    </w:p>
    <w:p w14:paraId="4EE4E365" w14:textId="04E49604" w:rsidR="00FE05D4" w:rsidRPr="00E043C5" w:rsidRDefault="00FE05D4" w:rsidP="00A13B9C">
      <w:pPr>
        <w:pStyle w:val="Akapitzlist"/>
        <w:numPr>
          <w:ilvl w:val="0"/>
          <w:numId w:val="12"/>
        </w:numPr>
        <w:suppressAutoHyphens/>
        <w:autoSpaceDN w:val="0"/>
        <w:spacing w:after="120" w:line="276" w:lineRule="auto"/>
        <w:ind w:left="567" w:hanging="567"/>
        <w:textAlignment w:val="baseline"/>
        <w:rPr>
          <w:rFonts w:cstheme="minorHAnsi"/>
          <w:szCs w:val="20"/>
        </w:rPr>
      </w:pPr>
      <w:r w:rsidRPr="00E043C5">
        <w:rPr>
          <w:rFonts w:cstheme="minorHAnsi"/>
          <w:szCs w:val="20"/>
        </w:rPr>
        <w:t>Na etapie realizacji inwestycji zostanie zapewniony odpowiedni stan techniczny sprzętu budowlanego, właściwa technolog</w:t>
      </w:r>
      <w:r w:rsidR="00D33270" w:rsidRPr="00E043C5">
        <w:rPr>
          <w:rFonts w:cstheme="minorHAnsi"/>
          <w:szCs w:val="20"/>
        </w:rPr>
        <w:t>ia prac montażowych. Lokalizacja</w:t>
      </w:r>
      <w:r w:rsidRPr="00E043C5">
        <w:rPr>
          <w:rFonts w:cstheme="minorHAnsi"/>
          <w:szCs w:val="20"/>
        </w:rPr>
        <w:t xml:space="preserve"> zaplecza budowy będzie znajdować się poza terenami, które są szczególnie wrażliwe na zanieczyszczenia.</w:t>
      </w:r>
    </w:p>
    <w:p w14:paraId="3DF4787A" w14:textId="77777777" w:rsidR="00FE05D4" w:rsidRPr="00E043C5" w:rsidRDefault="00FE05D4" w:rsidP="00A13B9C">
      <w:pPr>
        <w:pStyle w:val="Akapitzlist"/>
        <w:numPr>
          <w:ilvl w:val="0"/>
          <w:numId w:val="12"/>
        </w:numPr>
        <w:suppressAutoHyphens/>
        <w:autoSpaceDN w:val="0"/>
        <w:spacing w:after="120" w:line="276" w:lineRule="auto"/>
        <w:ind w:left="567" w:hanging="567"/>
        <w:textAlignment w:val="baseline"/>
        <w:rPr>
          <w:rFonts w:cstheme="minorHAnsi"/>
          <w:szCs w:val="20"/>
        </w:rPr>
      </w:pPr>
      <w:r w:rsidRPr="00E043C5">
        <w:rPr>
          <w:rFonts w:cstheme="minorHAnsi"/>
          <w:szCs w:val="20"/>
        </w:rPr>
        <w:t>Na terenie przedsięwzięcia nie będzie odbywać się tankowanie samochodów paliwem.</w:t>
      </w:r>
    </w:p>
    <w:p w14:paraId="66BEB18A" w14:textId="1A5FEBB1" w:rsidR="00FE05D4" w:rsidRPr="00E043C5" w:rsidRDefault="00FE05D4" w:rsidP="00DD05B5">
      <w:pPr>
        <w:pStyle w:val="Akapitzlist"/>
        <w:numPr>
          <w:ilvl w:val="0"/>
          <w:numId w:val="12"/>
        </w:numPr>
        <w:suppressAutoHyphens/>
        <w:autoSpaceDN w:val="0"/>
        <w:spacing w:after="240" w:line="276" w:lineRule="auto"/>
        <w:ind w:left="567" w:hanging="567"/>
        <w:contextualSpacing w:val="0"/>
        <w:textAlignment w:val="baseline"/>
        <w:rPr>
          <w:rFonts w:cstheme="minorHAnsi"/>
          <w:szCs w:val="20"/>
        </w:rPr>
      </w:pPr>
      <w:r w:rsidRPr="00E043C5">
        <w:rPr>
          <w:rFonts w:cstheme="minorHAnsi"/>
          <w:szCs w:val="20"/>
        </w:rPr>
        <w:t>Na etapie eksploatacji, jeśli nastąp</w:t>
      </w:r>
      <w:r w:rsidR="00D33270" w:rsidRPr="00E043C5">
        <w:rPr>
          <w:rFonts w:cstheme="minorHAnsi"/>
          <w:szCs w:val="20"/>
        </w:rPr>
        <w:t>i taka potrzeba drobne naprawy będą</w:t>
      </w:r>
      <w:r w:rsidRPr="00E043C5">
        <w:rPr>
          <w:rFonts w:cstheme="minorHAnsi"/>
          <w:szCs w:val="20"/>
        </w:rPr>
        <w:t xml:space="preserve"> realizowane wyłącznie w miejscach wyznaczonych, przystosowanych, które spełniają wymóg zabezpieczenia gruntu i wód podziemnych przed zanieczyszczeniem przez związki ropopochodne.</w:t>
      </w:r>
    </w:p>
    <w:p w14:paraId="020D8E2D" w14:textId="77777777" w:rsidR="00FB3042" w:rsidRPr="00E043C5" w:rsidRDefault="00FB3042" w:rsidP="00E26782">
      <w:pPr>
        <w:spacing w:line="276" w:lineRule="auto"/>
        <w:rPr>
          <w:rFonts w:cs="Calibri"/>
          <w:b/>
          <w:szCs w:val="20"/>
        </w:rPr>
      </w:pPr>
    </w:p>
    <w:p w14:paraId="702FD303" w14:textId="7297ED67" w:rsidR="003738D5" w:rsidRPr="00E043C5" w:rsidRDefault="00FE05D4" w:rsidP="00E26782">
      <w:pPr>
        <w:spacing w:line="276" w:lineRule="auto"/>
        <w:rPr>
          <w:rFonts w:cs="Arial"/>
          <w:b/>
          <w:szCs w:val="20"/>
        </w:rPr>
      </w:pPr>
      <w:r w:rsidRPr="00E043C5">
        <w:rPr>
          <w:rFonts w:cs="Calibri"/>
          <w:b/>
          <w:szCs w:val="20"/>
        </w:rPr>
        <w:t>Mając na uwadze powyższe, nie przewiduje się zagrożenia</w:t>
      </w:r>
      <w:r w:rsidRPr="00E043C5">
        <w:rPr>
          <w:rFonts w:cs="Calibri"/>
          <w:szCs w:val="20"/>
        </w:rPr>
        <w:t xml:space="preserve"> </w:t>
      </w:r>
      <w:r w:rsidRPr="00E043C5">
        <w:rPr>
          <w:rFonts w:cs="Calibri"/>
          <w:b/>
          <w:szCs w:val="20"/>
        </w:rPr>
        <w:t xml:space="preserve">celów środowiskowych, które zostały zdefiniowane w Planie gospodarowania wodami </w:t>
      </w:r>
      <w:r w:rsidR="00DB5838" w:rsidRPr="00E043C5">
        <w:rPr>
          <w:rFonts w:cs="Calibri"/>
          <w:b/>
          <w:szCs w:val="20"/>
        </w:rPr>
        <w:t xml:space="preserve">na obszarze dorzecza </w:t>
      </w:r>
      <w:r w:rsidR="00D33270" w:rsidRPr="00E043C5">
        <w:rPr>
          <w:rFonts w:cs="Calibri"/>
          <w:b/>
          <w:szCs w:val="20"/>
        </w:rPr>
        <w:t xml:space="preserve">Pregoły </w:t>
      </w:r>
      <w:r w:rsidRPr="00E043C5">
        <w:rPr>
          <w:rFonts w:cs="Calibri"/>
          <w:b/>
          <w:szCs w:val="20"/>
        </w:rPr>
        <w:t xml:space="preserve">oraz </w:t>
      </w:r>
      <w:r w:rsidRPr="00E043C5">
        <w:rPr>
          <w:rFonts w:cs="Arial"/>
          <w:b/>
          <w:szCs w:val="20"/>
        </w:rPr>
        <w:t xml:space="preserve">celów środowiskowych, o których mowa w art. 56, art. 57, art. 59 i art. 61 ustawy z dnia </w:t>
      </w:r>
      <w:r w:rsidR="00557C81" w:rsidRPr="00E043C5">
        <w:rPr>
          <w:rFonts w:cs="Arial"/>
          <w:b/>
          <w:szCs w:val="20"/>
        </w:rPr>
        <w:t>23 sierpnia</w:t>
      </w:r>
      <w:r w:rsidRPr="00E043C5">
        <w:rPr>
          <w:rFonts w:cs="Arial"/>
          <w:b/>
          <w:szCs w:val="20"/>
        </w:rPr>
        <w:t xml:space="preserve"> 2017 r. — Prawo wodne (</w:t>
      </w:r>
      <w:r w:rsidR="00557C81" w:rsidRPr="00E043C5">
        <w:rPr>
          <w:rFonts w:cs="Arial"/>
          <w:b/>
          <w:szCs w:val="20"/>
        </w:rPr>
        <w:t>Dz.U.2021 poz. 2233</w:t>
      </w:r>
      <w:r w:rsidRPr="00E043C5">
        <w:rPr>
          <w:rFonts w:cs="Arial"/>
          <w:b/>
          <w:szCs w:val="20"/>
        </w:rPr>
        <w:t>).</w:t>
      </w:r>
    </w:p>
    <w:p w14:paraId="66F55EDF" w14:textId="72232B4D" w:rsidR="00FB3042" w:rsidRDefault="00FB3042" w:rsidP="00E26782">
      <w:pPr>
        <w:spacing w:line="276" w:lineRule="auto"/>
        <w:rPr>
          <w:rFonts w:cs="Calibri"/>
          <w:szCs w:val="20"/>
        </w:rPr>
      </w:pPr>
    </w:p>
    <w:p w14:paraId="4A410DFA" w14:textId="77777777" w:rsidR="0039521A" w:rsidRPr="00E043C5" w:rsidRDefault="0039521A" w:rsidP="00E26782">
      <w:pPr>
        <w:spacing w:line="276" w:lineRule="auto"/>
        <w:rPr>
          <w:rFonts w:cs="Calibri"/>
          <w:szCs w:val="20"/>
        </w:rPr>
      </w:pPr>
    </w:p>
    <w:p w14:paraId="059811F1" w14:textId="77777777" w:rsidR="00960F30" w:rsidRPr="00E043C5" w:rsidRDefault="00960F30" w:rsidP="00E26782">
      <w:pPr>
        <w:spacing w:line="276" w:lineRule="auto"/>
        <w:rPr>
          <w:rFonts w:cstheme="minorHAnsi"/>
        </w:rPr>
      </w:pPr>
    </w:p>
    <w:p w14:paraId="0AC6CE76" w14:textId="4ABC910C" w:rsidR="00B772D7" w:rsidRPr="00E043C5" w:rsidRDefault="00B772D7" w:rsidP="00A13B9C">
      <w:pPr>
        <w:pStyle w:val="Nagwek2"/>
        <w:numPr>
          <w:ilvl w:val="1"/>
          <w:numId w:val="7"/>
        </w:numPr>
        <w:suppressAutoHyphens/>
        <w:spacing w:before="200" w:after="0" w:line="276" w:lineRule="auto"/>
        <w:jc w:val="both"/>
        <w:rPr>
          <w:rFonts w:ascii="Verdana" w:hAnsi="Verdana"/>
        </w:rPr>
      </w:pPr>
      <w:bookmarkStart w:id="349" w:name="_Toc29487743"/>
      <w:bookmarkStart w:id="350" w:name="_Toc346543256"/>
      <w:bookmarkStart w:id="351" w:name="_Toc364169609"/>
      <w:bookmarkStart w:id="352" w:name="_Toc503189031"/>
      <w:bookmarkStart w:id="353" w:name="_Toc107328779"/>
      <w:r w:rsidRPr="00E043C5">
        <w:rPr>
          <w:rFonts w:ascii="Verdana" w:hAnsi="Verdana"/>
        </w:rPr>
        <w:lastRenderedPageBreak/>
        <w:t>Oddziaływanie przedsięwzięcia na powierzchnię ziemi i gleby</w:t>
      </w:r>
      <w:bookmarkEnd w:id="349"/>
      <w:bookmarkEnd w:id="350"/>
      <w:bookmarkEnd w:id="351"/>
      <w:bookmarkEnd w:id="352"/>
      <w:bookmarkEnd w:id="353"/>
    </w:p>
    <w:p w14:paraId="2762D3E0" w14:textId="77777777" w:rsidR="00C6766A" w:rsidRPr="00E043C5" w:rsidRDefault="00C6766A" w:rsidP="00C6766A"/>
    <w:p w14:paraId="07EB2DEF" w14:textId="77777777" w:rsidR="00B772D7" w:rsidRPr="00E043C5" w:rsidRDefault="00B772D7" w:rsidP="00334D36">
      <w:pPr>
        <w:spacing w:line="276" w:lineRule="auto"/>
      </w:pPr>
      <w:r w:rsidRPr="00E043C5">
        <w:t xml:space="preserve">Jak wspomniano wcześniej, z planowaną inwestycją nie wiążą się prace, które powodowałyby znaczne zniszczenie powierzchni ziemi czy też gleb. </w:t>
      </w:r>
    </w:p>
    <w:p w14:paraId="644DCB9D" w14:textId="68793952" w:rsidR="00E656D3" w:rsidRPr="00E043C5" w:rsidRDefault="00E44841" w:rsidP="00334D36">
      <w:pPr>
        <w:spacing w:line="276" w:lineRule="auto"/>
      </w:pPr>
      <w:r w:rsidRPr="00E043C5">
        <w:rPr>
          <w:szCs w:val="20"/>
        </w:rPr>
        <w:t>Teren działek przewidzianych pod realizację planowanego przedsięwzięcia w znacznej większości jest poddany silnej antropopresji i jest użytkowany intensywnie rolniczo (wielkoobszarowa monokulturowa uprawa zbóż, głównie kukurydzy).</w:t>
      </w:r>
    </w:p>
    <w:p w14:paraId="6CCF9F88" w14:textId="21A5807F" w:rsidR="00200E56" w:rsidRPr="00E043C5" w:rsidRDefault="00B772D7" w:rsidP="00334D36">
      <w:pPr>
        <w:spacing w:line="276" w:lineRule="auto"/>
        <w:rPr>
          <w:rFonts w:eastAsia="Calibri"/>
          <w:szCs w:val="22"/>
        </w:rPr>
      </w:pPr>
      <w:r w:rsidRPr="00E043C5">
        <w:t>Z powierzchni biologiczne czynnej zostanie wyłączony jedynie grunt</w:t>
      </w:r>
      <w:r w:rsidR="00FE2C3D" w:rsidRPr="00E043C5">
        <w:t xml:space="preserve"> znajdujący się pod zabudowę do</w:t>
      </w:r>
      <w:r w:rsidRPr="00E043C5">
        <w:t xml:space="preserve"> </w:t>
      </w:r>
      <w:r w:rsidR="00272367" w:rsidRPr="00E043C5">
        <w:t xml:space="preserve">maksymalnie </w:t>
      </w:r>
      <w:r w:rsidR="0088379C" w:rsidRPr="00E043C5">
        <w:t>142</w:t>
      </w:r>
      <w:r w:rsidR="00390EB8" w:rsidRPr="00E043C5">
        <w:t xml:space="preserve"> </w:t>
      </w:r>
      <w:r w:rsidRPr="00E043C5">
        <w:t>stacji transformatorow</w:t>
      </w:r>
      <w:r w:rsidR="00E656D3" w:rsidRPr="00E043C5">
        <w:t>ych</w:t>
      </w:r>
      <w:r w:rsidR="008B32F6" w:rsidRPr="00E043C5">
        <w:t xml:space="preserve"> </w:t>
      </w:r>
      <w:proofErr w:type="spellStart"/>
      <w:r w:rsidR="008B32F6" w:rsidRPr="00E043C5">
        <w:t>n</w:t>
      </w:r>
      <w:r w:rsidR="00724BAC" w:rsidRPr="00E043C5">
        <w:t>n</w:t>
      </w:r>
      <w:proofErr w:type="spellEnd"/>
      <w:r w:rsidR="008B32F6" w:rsidRPr="00E043C5">
        <w:t>/SN</w:t>
      </w:r>
      <w:r w:rsidR="00272367" w:rsidRPr="00E043C5">
        <w:t xml:space="preserve"> oraz magazynów energii.</w:t>
      </w:r>
      <w:r w:rsidR="00556624" w:rsidRPr="00E043C5">
        <w:t xml:space="preserve"> </w:t>
      </w:r>
      <w:r w:rsidRPr="00E043C5">
        <w:t>Drogi wewnętrzne będą stanowiły wydzielone pasy pomiędzy rzędami paneli fotowoltaicznych i nie będą wymagały specjalnego przygotowania, gdyż prace konserwatorskie nie wymagają zastosowania urządzeń bądź pojazdów, dla których konieczne jest przygotowanie specjalnych dróg dojazdowych</w:t>
      </w:r>
      <w:r w:rsidR="00200E56" w:rsidRPr="00E043C5">
        <w:t>. W trakcie prac budowlano-montażowych</w:t>
      </w:r>
      <w:r w:rsidR="007451C7" w:rsidRPr="00E043C5">
        <w:t xml:space="preserve"> zostaną wydzielone </w:t>
      </w:r>
      <w:r w:rsidR="00200E56" w:rsidRPr="00E043C5">
        <w:t>place</w:t>
      </w:r>
      <w:r w:rsidR="007451C7" w:rsidRPr="00E043C5">
        <w:t xml:space="preserve">, które </w:t>
      </w:r>
      <w:r w:rsidR="00200E56" w:rsidRPr="00E043C5">
        <w:t xml:space="preserve">będą spełniały funkcję zaplecza budowy, na którym będzie również stacjonował sprzęt. Na placach tych będzie wydzielone miejsce do gromadzenia odpadów powstałych w trakcie prowadzenia budowy. </w:t>
      </w:r>
    </w:p>
    <w:p w14:paraId="02DD1191" w14:textId="28F84C60" w:rsidR="00B772D7" w:rsidRPr="00E043C5" w:rsidRDefault="00B772D7" w:rsidP="00334D36">
      <w:pPr>
        <w:spacing w:line="276" w:lineRule="auto"/>
      </w:pPr>
      <w:r w:rsidRPr="00E043C5">
        <w:t>Z oddziaływaniem na powierzchnię ziemi i gleby mogą</w:t>
      </w:r>
      <w:r w:rsidR="001A7D8B" w:rsidRPr="00E043C5">
        <w:t xml:space="preserve"> </w:t>
      </w:r>
      <w:r w:rsidRPr="00E043C5">
        <w:t xml:space="preserve">potencjalnie wiązać się procesy erozji i akumulacji wskutek spływających po utwardzonej powierzchni wód opadowych. Szacuje się, że skala tych oddziaływań nie będzie istotna i </w:t>
      </w:r>
      <w:r w:rsidR="00A04776" w:rsidRPr="00E043C5">
        <w:t xml:space="preserve">będzie </w:t>
      </w:r>
      <w:r w:rsidRPr="00E043C5">
        <w:t>ograniczona do bezpośredniego sąsiedztwa miejsc posadowienia paneli elektrowni fotowoltaicznej. Jednakże usytuowanie instalacji zgodnie z przedstawionymi schematami niewątpliwie złagodzi ewentualne spływy wód opadowych, a wykonane rowy przydrożne ograniczą rozprzestrzenianie się spływó</w:t>
      </w:r>
      <w:r w:rsidR="00C96289" w:rsidRPr="00E043C5">
        <w:t>w.</w:t>
      </w:r>
    </w:p>
    <w:p w14:paraId="68BF9743" w14:textId="77777777" w:rsidR="00E44845" w:rsidRPr="00E043C5" w:rsidRDefault="00E44845" w:rsidP="00BB69F2">
      <w:pPr>
        <w:spacing w:line="276" w:lineRule="auto"/>
      </w:pPr>
    </w:p>
    <w:p w14:paraId="599BD69B" w14:textId="15C82505" w:rsidR="00B772D7" w:rsidRPr="00E043C5" w:rsidRDefault="00B772D7" w:rsidP="00A13B9C">
      <w:pPr>
        <w:pStyle w:val="Nagwek2"/>
        <w:numPr>
          <w:ilvl w:val="1"/>
          <w:numId w:val="7"/>
        </w:numPr>
        <w:suppressAutoHyphens/>
        <w:spacing w:before="200" w:after="0" w:line="276" w:lineRule="auto"/>
        <w:jc w:val="both"/>
        <w:rPr>
          <w:rFonts w:ascii="Verdana" w:hAnsi="Verdana"/>
        </w:rPr>
      </w:pPr>
      <w:bookmarkStart w:id="354" w:name="_Toc29487744"/>
      <w:bookmarkStart w:id="355" w:name="_Toc346543257"/>
      <w:bookmarkStart w:id="356" w:name="_Toc364169610"/>
      <w:bookmarkStart w:id="357" w:name="_Toc503189032"/>
      <w:bookmarkStart w:id="358" w:name="_Toc107328780"/>
      <w:r w:rsidRPr="00E043C5">
        <w:rPr>
          <w:rFonts w:ascii="Verdana" w:hAnsi="Verdana"/>
        </w:rPr>
        <w:t>Oddziaływanie przedsięwzięcia na przyrodę ożywioną</w:t>
      </w:r>
      <w:bookmarkEnd w:id="354"/>
      <w:bookmarkEnd w:id="355"/>
      <w:bookmarkEnd w:id="356"/>
      <w:bookmarkEnd w:id="357"/>
      <w:bookmarkEnd w:id="358"/>
    </w:p>
    <w:p w14:paraId="4DFDB2F8" w14:textId="77777777" w:rsidR="00A363D6" w:rsidRPr="00E043C5" w:rsidRDefault="00A363D6" w:rsidP="00A363D6"/>
    <w:p w14:paraId="69482984" w14:textId="144F7B77" w:rsidR="001A7C55" w:rsidRPr="00E043C5" w:rsidRDefault="001A7C55" w:rsidP="001A7C55">
      <w:pPr>
        <w:spacing w:line="276" w:lineRule="auto"/>
        <w:rPr>
          <w:szCs w:val="20"/>
        </w:rPr>
      </w:pPr>
      <w:r w:rsidRPr="00E043C5">
        <w:rPr>
          <w:szCs w:val="20"/>
        </w:rPr>
        <w:t xml:space="preserve">Na terenie działek o numerach ewidencyjnych: </w:t>
      </w:r>
      <w:r w:rsidR="00000E17" w:rsidRPr="00E043C5">
        <w:rPr>
          <w:szCs w:val="20"/>
        </w:rPr>
        <w:t xml:space="preserve">10/1, 11/1, 12, 13, 14, 22/2 zlokalizowanych w obrębie Wielowicz w gm. Sośno oraz 52 i 53/8 w ob. Wysoka Krajeńska w gm. Sępólno Krajeńskie, a także o nr ew. 153/7 w ob. Suchorączek w gm. Więcbork, pow. </w:t>
      </w:r>
      <w:r w:rsidR="004710D6" w:rsidRPr="00E043C5">
        <w:rPr>
          <w:szCs w:val="20"/>
        </w:rPr>
        <w:t>s</w:t>
      </w:r>
      <w:r w:rsidR="00000E17" w:rsidRPr="00E043C5">
        <w:rPr>
          <w:szCs w:val="20"/>
        </w:rPr>
        <w:t>ępoleński, woj. kujawsko-pomorskie,</w:t>
      </w:r>
      <w:r w:rsidRPr="00E043C5">
        <w:rPr>
          <w:szCs w:val="20"/>
        </w:rPr>
        <w:t xml:space="preserve"> jest planowane wybudowanie instalacji fotowoltaicznej. Działki inwestycyjne posiadają łączną powierzchnię ok. </w:t>
      </w:r>
      <w:r w:rsidR="00000E17" w:rsidRPr="00E043C5">
        <w:rPr>
          <w:szCs w:val="20"/>
        </w:rPr>
        <w:t>161,</w:t>
      </w:r>
      <w:r w:rsidR="004710D6" w:rsidRPr="00E043C5">
        <w:rPr>
          <w:szCs w:val="20"/>
        </w:rPr>
        <w:t xml:space="preserve">9 </w:t>
      </w:r>
      <w:r w:rsidRPr="00E043C5">
        <w:rPr>
          <w:szCs w:val="20"/>
        </w:rPr>
        <w:t>ha</w:t>
      </w:r>
      <w:r w:rsidR="004710D6" w:rsidRPr="00E043C5">
        <w:rPr>
          <w:szCs w:val="20"/>
        </w:rPr>
        <w:t>,</w:t>
      </w:r>
      <w:r w:rsidRPr="00E043C5">
        <w:rPr>
          <w:szCs w:val="20"/>
        </w:rPr>
        <w:t xml:space="preserve"> z czego pod posadowienie paneli fotowoltaicznych zostanie przeznaczone ok. </w:t>
      </w:r>
      <w:r w:rsidR="004710D6" w:rsidRPr="00E043C5">
        <w:rPr>
          <w:szCs w:val="20"/>
        </w:rPr>
        <w:t>143,3</w:t>
      </w:r>
      <w:r w:rsidRPr="00E043C5">
        <w:rPr>
          <w:szCs w:val="20"/>
        </w:rPr>
        <w:t xml:space="preserve"> ha.</w:t>
      </w:r>
    </w:p>
    <w:p w14:paraId="63BA3F78" w14:textId="0C4D8F9F" w:rsidR="00BC5823" w:rsidRPr="00E043C5" w:rsidRDefault="004710D6" w:rsidP="005979DA">
      <w:pPr>
        <w:spacing w:line="276" w:lineRule="auto"/>
        <w:rPr>
          <w:szCs w:val="20"/>
        </w:rPr>
      </w:pPr>
      <w:bookmarkStart w:id="359" w:name="_Hlk104847176"/>
      <w:r w:rsidRPr="00E043C5">
        <w:rPr>
          <w:szCs w:val="20"/>
        </w:rPr>
        <w:t xml:space="preserve">Cały obszar planowanej inwestycji jest intensywnie użytkowany rolniczo  (pola orne obsiewane zbożem, głównie kukurydzą). Na omawianym terenie nie występują chronione typy siedlisk przyrodniczych, stwierdza się że planowana instalacja charakteryzuje się niskim stopniem inwazyjności. Przy założeniu minimalnej ingerencji w środowisko, oddziaływanie inwestycji może przyczynić się do wycofania się niektórych gatunków. Ograniczy się to jednak do niewielkiej ilości dość wąskiej grupy pospolitej awifauny związanej z otwartym krajobrazem rolniczym, a więc biotopem dominującym </w:t>
      </w:r>
      <w:r w:rsidR="005979DA" w:rsidRPr="00E043C5">
        <w:rPr>
          <w:szCs w:val="20"/>
        </w:rPr>
        <w:br/>
      </w:r>
      <w:r w:rsidRPr="00E043C5">
        <w:rPr>
          <w:szCs w:val="20"/>
        </w:rPr>
        <w:t xml:space="preserve">w </w:t>
      </w:r>
      <w:r w:rsidR="005979DA" w:rsidRPr="00E043C5">
        <w:rPr>
          <w:szCs w:val="20"/>
        </w:rPr>
        <w:t>b</w:t>
      </w:r>
      <w:r w:rsidRPr="00E043C5">
        <w:rPr>
          <w:szCs w:val="20"/>
        </w:rPr>
        <w:t xml:space="preserve">ezpośrednim sąsiedztwie planowanej inwestycji. Z oczywistych względów, jak na każdej </w:t>
      </w:r>
      <w:r w:rsidRPr="00E043C5">
        <w:rPr>
          <w:szCs w:val="20"/>
        </w:rPr>
        <w:lastRenderedPageBreak/>
        <w:t xml:space="preserve">podobnej wielkości powierzchni w Polsce, występują tu objęte ochroną gatunki ptaków. Nie reprezentują one jednak gatunków szczególnie rzadkich czy cennych, a zajęcie potencjalnych powierzchni żerowiskowych pod panele fotowoltaiczne nie będzie miało znaczenia dla lokalnych populacji. Ograniczy się to do niewielkiej ilości dość wąskiej grupy pospolitej awifauny związanej z suchymi terenami otwartymi intensywnie użytkowanych rolniczo. Wyparte osobniki awifauny lęgowej bez problemu znajdą dogodne rozległe biotopy do rozrodu i żerowania w najbliższym sąsiedztwie. </w:t>
      </w:r>
    </w:p>
    <w:p w14:paraId="5372C74C" w14:textId="6296EF86" w:rsidR="004710D6" w:rsidRPr="00E043C5" w:rsidRDefault="004710D6" w:rsidP="005979DA">
      <w:pPr>
        <w:spacing w:line="276" w:lineRule="auto"/>
        <w:rPr>
          <w:szCs w:val="20"/>
        </w:rPr>
      </w:pPr>
      <w:r w:rsidRPr="00E043C5">
        <w:rPr>
          <w:szCs w:val="20"/>
        </w:rPr>
        <w:t xml:space="preserve">Najcenniejsze przyrodniczo fragmenty działek inwestycyjnych, na których gniazdować mogą  między innymi: gąsiorek </w:t>
      </w:r>
      <w:proofErr w:type="spellStart"/>
      <w:r w:rsidRPr="00E043C5">
        <w:rPr>
          <w:i/>
          <w:szCs w:val="20"/>
        </w:rPr>
        <w:t>Lanius</w:t>
      </w:r>
      <w:proofErr w:type="spellEnd"/>
      <w:r w:rsidRPr="00E043C5">
        <w:rPr>
          <w:i/>
          <w:szCs w:val="20"/>
        </w:rPr>
        <w:t xml:space="preserve"> </w:t>
      </w:r>
      <w:proofErr w:type="spellStart"/>
      <w:r w:rsidRPr="00E043C5">
        <w:rPr>
          <w:i/>
          <w:szCs w:val="20"/>
        </w:rPr>
        <w:t>collurio</w:t>
      </w:r>
      <w:proofErr w:type="spellEnd"/>
      <w:r w:rsidRPr="00E043C5">
        <w:rPr>
          <w:szCs w:val="20"/>
        </w:rPr>
        <w:t xml:space="preserve">, słowik szary  </w:t>
      </w:r>
      <w:proofErr w:type="spellStart"/>
      <w:r w:rsidRPr="00E043C5">
        <w:rPr>
          <w:i/>
          <w:szCs w:val="20"/>
        </w:rPr>
        <w:t>Luscinia</w:t>
      </w:r>
      <w:proofErr w:type="spellEnd"/>
      <w:r w:rsidRPr="00E043C5">
        <w:rPr>
          <w:i/>
          <w:szCs w:val="20"/>
        </w:rPr>
        <w:t xml:space="preserve"> </w:t>
      </w:r>
      <w:proofErr w:type="spellStart"/>
      <w:r w:rsidRPr="00E043C5">
        <w:rPr>
          <w:i/>
          <w:szCs w:val="20"/>
        </w:rPr>
        <w:t>luscinia</w:t>
      </w:r>
      <w:proofErr w:type="spellEnd"/>
      <w:r w:rsidRPr="00E043C5">
        <w:rPr>
          <w:szCs w:val="20"/>
        </w:rPr>
        <w:t xml:space="preserve">, czy derkacz </w:t>
      </w:r>
      <w:proofErr w:type="spellStart"/>
      <w:r w:rsidRPr="00E043C5">
        <w:rPr>
          <w:i/>
          <w:szCs w:val="20"/>
        </w:rPr>
        <w:t>Crex</w:t>
      </w:r>
      <w:proofErr w:type="spellEnd"/>
      <w:r w:rsidRPr="00E043C5">
        <w:rPr>
          <w:i/>
          <w:szCs w:val="20"/>
        </w:rPr>
        <w:t xml:space="preserve"> </w:t>
      </w:r>
      <w:proofErr w:type="spellStart"/>
      <w:r w:rsidRPr="00E043C5">
        <w:rPr>
          <w:i/>
          <w:szCs w:val="20"/>
        </w:rPr>
        <w:t>crwx</w:t>
      </w:r>
      <w:proofErr w:type="spellEnd"/>
      <w:r w:rsidRPr="00E043C5">
        <w:rPr>
          <w:szCs w:val="20"/>
        </w:rPr>
        <w:t xml:space="preserve"> oraz potencjalne dogodne żerowiska dla bociana białego </w:t>
      </w:r>
      <w:proofErr w:type="spellStart"/>
      <w:r w:rsidRPr="00E043C5">
        <w:rPr>
          <w:i/>
          <w:szCs w:val="20"/>
        </w:rPr>
        <w:t>Ciconia</w:t>
      </w:r>
      <w:proofErr w:type="spellEnd"/>
      <w:r w:rsidRPr="00E043C5">
        <w:rPr>
          <w:i/>
          <w:szCs w:val="20"/>
        </w:rPr>
        <w:t xml:space="preserve"> </w:t>
      </w:r>
      <w:proofErr w:type="spellStart"/>
      <w:r w:rsidRPr="00E043C5">
        <w:rPr>
          <w:i/>
          <w:szCs w:val="20"/>
        </w:rPr>
        <w:t>ciconia</w:t>
      </w:r>
      <w:proofErr w:type="spellEnd"/>
      <w:r w:rsidRPr="00E043C5">
        <w:rPr>
          <w:szCs w:val="20"/>
        </w:rPr>
        <w:t xml:space="preserve">, błotniaka stawowego </w:t>
      </w:r>
      <w:r w:rsidRPr="00E043C5">
        <w:rPr>
          <w:i/>
          <w:szCs w:val="20"/>
        </w:rPr>
        <w:t xml:space="preserve">Circus </w:t>
      </w:r>
      <w:proofErr w:type="spellStart"/>
      <w:r w:rsidRPr="00E043C5">
        <w:rPr>
          <w:i/>
          <w:szCs w:val="20"/>
        </w:rPr>
        <w:t>aeruginosus</w:t>
      </w:r>
      <w:proofErr w:type="spellEnd"/>
      <w:r w:rsidRPr="00E043C5">
        <w:rPr>
          <w:szCs w:val="20"/>
        </w:rPr>
        <w:t xml:space="preserve"> oraz żurawia </w:t>
      </w:r>
      <w:proofErr w:type="spellStart"/>
      <w:r w:rsidRPr="00E043C5">
        <w:rPr>
          <w:i/>
          <w:szCs w:val="20"/>
        </w:rPr>
        <w:t>Grus</w:t>
      </w:r>
      <w:proofErr w:type="spellEnd"/>
      <w:r w:rsidRPr="00E043C5">
        <w:rPr>
          <w:i/>
          <w:szCs w:val="20"/>
        </w:rPr>
        <w:t xml:space="preserve"> </w:t>
      </w:r>
      <w:proofErr w:type="spellStart"/>
      <w:r w:rsidRPr="00E043C5">
        <w:rPr>
          <w:i/>
          <w:szCs w:val="20"/>
        </w:rPr>
        <w:t>grus</w:t>
      </w:r>
      <w:proofErr w:type="spellEnd"/>
      <w:r w:rsidRPr="00E043C5">
        <w:rPr>
          <w:szCs w:val="20"/>
        </w:rPr>
        <w:t xml:space="preserve">, rekomenduje się do </w:t>
      </w:r>
      <w:r w:rsidRPr="003E5D93">
        <w:rPr>
          <w:szCs w:val="20"/>
        </w:rPr>
        <w:t xml:space="preserve">wyłączenia  </w:t>
      </w:r>
      <w:bookmarkEnd w:id="359"/>
      <w:r w:rsidRPr="003E5D93">
        <w:rPr>
          <w:szCs w:val="20"/>
        </w:rPr>
        <w:t>(</w:t>
      </w:r>
      <w:r w:rsidR="00BE18AF" w:rsidRPr="003E5D93">
        <w:rPr>
          <w:szCs w:val="20"/>
        </w:rPr>
        <w:t>Rysunek 26</w:t>
      </w:r>
      <w:r w:rsidRPr="003E5D93">
        <w:rPr>
          <w:szCs w:val="20"/>
        </w:rPr>
        <w:t>).</w:t>
      </w:r>
    </w:p>
    <w:p w14:paraId="5A4E0867" w14:textId="2372B30A" w:rsidR="006D334B" w:rsidRPr="00E043C5" w:rsidRDefault="006D334B" w:rsidP="005979DA">
      <w:pPr>
        <w:spacing w:line="276" w:lineRule="auto"/>
        <w:rPr>
          <w:b/>
          <w:bCs/>
          <w:szCs w:val="20"/>
        </w:rPr>
      </w:pPr>
      <w:bookmarkStart w:id="360" w:name="_Hlk93763903"/>
      <w:r w:rsidRPr="00E043C5">
        <w:rPr>
          <w:b/>
          <w:bCs/>
          <w:szCs w:val="20"/>
        </w:rPr>
        <w:t xml:space="preserve">Najatrakcyjniejsze miejsca rozrodu dla zwierząt jak zagajniki, szpalery drzew rosnące przy drogach i ciekach wodnych wraz z poboczem, obniżenia  terenu wraz z roślinnością przylegającą do nich należy pozostawić w nienaruszonym stanie i </w:t>
      </w:r>
      <w:r w:rsidR="005979DA" w:rsidRPr="00E043C5">
        <w:rPr>
          <w:b/>
          <w:bCs/>
          <w:szCs w:val="20"/>
        </w:rPr>
        <w:t>– z zachowaniem</w:t>
      </w:r>
      <w:r w:rsidR="00BE18AF">
        <w:rPr>
          <w:b/>
          <w:bCs/>
          <w:szCs w:val="20"/>
        </w:rPr>
        <w:t xml:space="preserve"> przynajmniej</w:t>
      </w:r>
      <w:r w:rsidR="005979DA" w:rsidRPr="00E043C5">
        <w:rPr>
          <w:b/>
          <w:bCs/>
          <w:szCs w:val="20"/>
        </w:rPr>
        <w:t xml:space="preserve"> 3 m buforu – </w:t>
      </w:r>
      <w:r w:rsidRPr="00E043C5">
        <w:rPr>
          <w:b/>
          <w:bCs/>
          <w:szCs w:val="20"/>
        </w:rPr>
        <w:t>wyłączyć z posadowienia paneli fotowoltaicznych</w:t>
      </w:r>
      <w:r w:rsidR="005979DA" w:rsidRPr="00E043C5">
        <w:rPr>
          <w:b/>
          <w:bCs/>
          <w:szCs w:val="20"/>
        </w:rPr>
        <w:t xml:space="preserve">. </w:t>
      </w:r>
      <w:r w:rsidRPr="00E043C5">
        <w:rPr>
          <w:b/>
          <w:bCs/>
          <w:szCs w:val="20"/>
        </w:rPr>
        <w:t xml:space="preserve"> </w:t>
      </w:r>
      <w:bookmarkEnd w:id="360"/>
      <w:r w:rsidR="005979DA" w:rsidRPr="00E043C5">
        <w:rPr>
          <w:szCs w:val="20"/>
        </w:rPr>
        <w:t>Map</w:t>
      </w:r>
      <w:r w:rsidR="00FF6FE2" w:rsidRPr="00E043C5">
        <w:rPr>
          <w:szCs w:val="20"/>
        </w:rPr>
        <w:t>y poszczególnych zespołów</w:t>
      </w:r>
      <w:r w:rsidR="005979DA" w:rsidRPr="00E043C5">
        <w:rPr>
          <w:szCs w:val="20"/>
        </w:rPr>
        <w:t xml:space="preserve"> z  planem zagospodarowania terenu z uwzględnieniem obszarów wyłączonych przedstawiono</w:t>
      </w:r>
      <w:r w:rsidR="00FF6FE2" w:rsidRPr="00E043C5">
        <w:rPr>
          <w:szCs w:val="20"/>
        </w:rPr>
        <w:t xml:space="preserve"> poniżej</w:t>
      </w:r>
      <w:r w:rsidR="005979DA" w:rsidRPr="00E043C5">
        <w:rPr>
          <w:szCs w:val="20"/>
        </w:rPr>
        <w:t xml:space="preserve"> na</w:t>
      </w:r>
      <w:r w:rsidR="006977F6" w:rsidRPr="00E043C5">
        <w:rPr>
          <w:szCs w:val="20"/>
        </w:rPr>
        <w:t xml:space="preserve"> rysunku 3</w:t>
      </w:r>
      <w:r w:rsidR="00BE18AF">
        <w:rPr>
          <w:szCs w:val="20"/>
        </w:rPr>
        <w:t>5</w:t>
      </w:r>
      <w:r w:rsidR="006977F6" w:rsidRPr="00E043C5">
        <w:rPr>
          <w:szCs w:val="20"/>
        </w:rPr>
        <w:t xml:space="preserve"> </w:t>
      </w:r>
      <w:r w:rsidR="00BE18AF">
        <w:rPr>
          <w:szCs w:val="20"/>
        </w:rPr>
        <w:br/>
      </w:r>
      <w:r w:rsidR="006977F6" w:rsidRPr="00E043C5">
        <w:rPr>
          <w:szCs w:val="20"/>
        </w:rPr>
        <w:t>i 3</w:t>
      </w:r>
      <w:r w:rsidR="00BE18AF">
        <w:rPr>
          <w:szCs w:val="20"/>
        </w:rPr>
        <w:t>6</w:t>
      </w:r>
      <w:r w:rsidR="006977F6" w:rsidRPr="00E043C5">
        <w:rPr>
          <w:szCs w:val="20"/>
        </w:rPr>
        <w:t>.</w:t>
      </w:r>
    </w:p>
    <w:p w14:paraId="35130783" w14:textId="77777777" w:rsidR="006D334B" w:rsidRPr="00E043C5" w:rsidRDefault="006D334B" w:rsidP="005979DA">
      <w:pPr>
        <w:spacing w:line="276" w:lineRule="auto"/>
      </w:pPr>
    </w:p>
    <w:p w14:paraId="3613F39F" w14:textId="0136A7E0" w:rsidR="006D334B" w:rsidRPr="00E043C5" w:rsidRDefault="006D334B" w:rsidP="003E5D93">
      <w:pPr>
        <w:spacing w:after="0" w:line="276" w:lineRule="auto"/>
        <w:jc w:val="center"/>
      </w:pPr>
      <w:r w:rsidRPr="00E043C5">
        <w:rPr>
          <w:noProof/>
        </w:rPr>
        <w:drawing>
          <wp:inline distT="0" distB="0" distL="0" distR="0" wp14:anchorId="7EE5E3A8" wp14:editId="10DCC9CE">
            <wp:extent cx="5759450" cy="4070985"/>
            <wp:effectExtent l="0" t="0" r="0" b="5715"/>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59450" cy="4070985"/>
                    </a:xfrm>
                    <a:prstGeom prst="rect">
                      <a:avLst/>
                    </a:prstGeom>
                    <a:noFill/>
                    <a:ln>
                      <a:noFill/>
                    </a:ln>
                  </pic:spPr>
                </pic:pic>
              </a:graphicData>
            </a:graphic>
          </wp:inline>
        </w:drawing>
      </w:r>
    </w:p>
    <w:p w14:paraId="3675FC18" w14:textId="7233544C" w:rsidR="006D334B" w:rsidRPr="00E043C5" w:rsidRDefault="00C4447C" w:rsidP="003E5D93">
      <w:pPr>
        <w:pStyle w:val="Legenda"/>
        <w:jc w:val="center"/>
        <w:rPr>
          <w:b w:val="0"/>
          <w:color w:val="auto"/>
        </w:rPr>
      </w:pPr>
      <w:bookmarkStart w:id="361" w:name="_Toc107325818"/>
      <w:r w:rsidRPr="00E043C5">
        <w:rPr>
          <w:color w:val="auto"/>
        </w:rPr>
        <w:t xml:space="preserve">Rysunek </w:t>
      </w:r>
      <w:r w:rsidR="00275F52" w:rsidRPr="00E043C5">
        <w:rPr>
          <w:color w:val="auto"/>
        </w:rPr>
        <w:fldChar w:fldCharType="begin"/>
      </w:r>
      <w:r w:rsidR="00275F52" w:rsidRPr="00E043C5">
        <w:rPr>
          <w:color w:val="auto"/>
        </w:rPr>
        <w:instrText xml:space="preserve"> SEQ Rysunek \* ARABIC </w:instrText>
      </w:r>
      <w:r w:rsidR="00275F52" w:rsidRPr="00E043C5">
        <w:rPr>
          <w:color w:val="auto"/>
        </w:rPr>
        <w:fldChar w:fldCharType="separate"/>
      </w:r>
      <w:r w:rsidR="00577AED">
        <w:rPr>
          <w:noProof/>
          <w:color w:val="auto"/>
        </w:rPr>
        <w:t>35</w:t>
      </w:r>
      <w:r w:rsidR="00275F52" w:rsidRPr="00E043C5">
        <w:rPr>
          <w:noProof/>
          <w:color w:val="auto"/>
        </w:rPr>
        <w:fldChar w:fldCharType="end"/>
      </w:r>
      <w:r w:rsidR="006D334B" w:rsidRPr="00E043C5">
        <w:rPr>
          <w:color w:val="auto"/>
        </w:rPr>
        <w:t>. Najcenniejsze fragmenty działek inwestycyjnych w ramach Zespołu I.</w:t>
      </w:r>
      <w:bookmarkEnd w:id="361"/>
    </w:p>
    <w:p w14:paraId="6754FCAF" w14:textId="77777777" w:rsidR="006D334B" w:rsidRPr="00E043C5" w:rsidRDefault="006D334B" w:rsidP="003E5D93">
      <w:pPr>
        <w:spacing w:line="360" w:lineRule="auto"/>
        <w:jc w:val="center"/>
      </w:pPr>
    </w:p>
    <w:p w14:paraId="426EA8DB" w14:textId="582E6B5B" w:rsidR="006D334B" w:rsidRPr="00E043C5" w:rsidRDefault="006D334B" w:rsidP="003E5D93">
      <w:pPr>
        <w:spacing w:after="0" w:line="276" w:lineRule="auto"/>
        <w:jc w:val="center"/>
      </w:pPr>
      <w:r w:rsidRPr="00E043C5">
        <w:rPr>
          <w:noProof/>
        </w:rPr>
        <w:lastRenderedPageBreak/>
        <w:drawing>
          <wp:inline distT="0" distB="0" distL="0" distR="0" wp14:anchorId="545BA176" wp14:editId="56857034">
            <wp:extent cx="5623560" cy="3977640"/>
            <wp:effectExtent l="0" t="0" r="0" b="3810"/>
            <wp:docPr id="236" name="Obraz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23560" cy="3977640"/>
                    </a:xfrm>
                    <a:prstGeom prst="rect">
                      <a:avLst/>
                    </a:prstGeom>
                    <a:noFill/>
                    <a:ln>
                      <a:noFill/>
                    </a:ln>
                  </pic:spPr>
                </pic:pic>
              </a:graphicData>
            </a:graphic>
          </wp:inline>
        </w:drawing>
      </w:r>
    </w:p>
    <w:p w14:paraId="2A50A6E3" w14:textId="37B2B3AC" w:rsidR="006D334B" w:rsidRPr="00E043C5" w:rsidRDefault="00C4447C" w:rsidP="003E5D93">
      <w:pPr>
        <w:pStyle w:val="Legenda"/>
        <w:jc w:val="center"/>
        <w:rPr>
          <w:b w:val="0"/>
          <w:color w:val="auto"/>
        </w:rPr>
      </w:pPr>
      <w:bookmarkStart w:id="362" w:name="_Toc107325819"/>
      <w:r w:rsidRPr="00E043C5">
        <w:rPr>
          <w:color w:val="auto"/>
        </w:rPr>
        <w:t xml:space="preserve">Rysunek </w:t>
      </w:r>
      <w:r w:rsidR="00275F52" w:rsidRPr="00E043C5">
        <w:rPr>
          <w:color w:val="auto"/>
        </w:rPr>
        <w:fldChar w:fldCharType="begin"/>
      </w:r>
      <w:r w:rsidR="00275F52" w:rsidRPr="00E043C5">
        <w:rPr>
          <w:color w:val="auto"/>
        </w:rPr>
        <w:instrText xml:space="preserve"> SEQ Rysunek \* ARABIC </w:instrText>
      </w:r>
      <w:r w:rsidR="00275F52" w:rsidRPr="00E043C5">
        <w:rPr>
          <w:color w:val="auto"/>
        </w:rPr>
        <w:fldChar w:fldCharType="separate"/>
      </w:r>
      <w:r w:rsidR="00577AED">
        <w:rPr>
          <w:noProof/>
          <w:color w:val="auto"/>
        </w:rPr>
        <w:t>36</w:t>
      </w:r>
      <w:r w:rsidR="00275F52" w:rsidRPr="00E043C5">
        <w:rPr>
          <w:noProof/>
          <w:color w:val="auto"/>
        </w:rPr>
        <w:fldChar w:fldCharType="end"/>
      </w:r>
      <w:r w:rsidR="006D334B" w:rsidRPr="00E043C5">
        <w:rPr>
          <w:color w:val="auto"/>
        </w:rPr>
        <w:t>. Najcenniejsze fragmenty działek inwestycyjnych – Zespół II.</w:t>
      </w:r>
      <w:bookmarkEnd w:id="362"/>
    </w:p>
    <w:p w14:paraId="65925C82" w14:textId="77777777" w:rsidR="004710D6" w:rsidRPr="00E043C5" w:rsidRDefault="004710D6" w:rsidP="001A7C55">
      <w:pPr>
        <w:spacing w:line="276" w:lineRule="auto"/>
        <w:rPr>
          <w:szCs w:val="20"/>
        </w:rPr>
      </w:pPr>
    </w:p>
    <w:p w14:paraId="096B14B0" w14:textId="77777777" w:rsidR="003B44FA" w:rsidRPr="00E043C5" w:rsidRDefault="003B44FA" w:rsidP="003A5104">
      <w:pPr>
        <w:spacing w:line="276" w:lineRule="auto"/>
        <w:rPr>
          <w:szCs w:val="20"/>
        </w:rPr>
      </w:pPr>
      <w:bookmarkStart w:id="363" w:name="_Hlk93763980"/>
      <w:r w:rsidRPr="00E043C5">
        <w:rPr>
          <w:szCs w:val="20"/>
        </w:rPr>
        <w:t xml:space="preserve">Straty chronionych gatunków lęgowych można częściowo rekompensować, stwarzając warunki dla innych chronionych ptaków, które mogą żyć na terenie elektrowni. Należy do nich przede wszystkim pliszka siwa </w:t>
      </w:r>
      <w:proofErr w:type="spellStart"/>
      <w:r w:rsidRPr="00E043C5">
        <w:rPr>
          <w:i/>
          <w:iCs/>
          <w:szCs w:val="20"/>
        </w:rPr>
        <w:t>Motacilla</w:t>
      </w:r>
      <w:proofErr w:type="spellEnd"/>
      <w:r w:rsidRPr="00E043C5">
        <w:rPr>
          <w:i/>
          <w:iCs/>
          <w:szCs w:val="20"/>
        </w:rPr>
        <w:t xml:space="preserve"> alba</w:t>
      </w:r>
      <w:r w:rsidRPr="00E043C5">
        <w:rPr>
          <w:szCs w:val="20"/>
        </w:rPr>
        <w:t>, która chętnie zasiedla tereny przemysłowe o niewielkim stopniu pokrycia roślinnością. Obecność tego gatunku jest limitowana dostępnością miejsc lęgowych – można ją w znacznym stopniu zwiększyć poprzez przygotowania 10 półotwartych budek lęgowych, które powinny być rozmieszczone równomiernie na całym terenie i zamocowane do stelaży paneli na wysokości ok. 1,5 m.  Również w najbliższej okolicy na drzewach przylegających do obszaru farm fotowoltaicznych można wywiesić 30 budek lęgowych dla ptaków typu A i B oraz 20 skrzynek rozrodczych dla nietoperzy</w:t>
      </w:r>
      <w:bookmarkEnd w:id="363"/>
      <w:r w:rsidRPr="00E043C5">
        <w:rPr>
          <w:szCs w:val="20"/>
        </w:rPr>
        <w:t xml:space="preserve">. </w:t>
      </w:r>
    </w:p>
    <w:p w14:paraId="397BFFFB" w14:textId="77777777" w:rsidR="003B44FA" w:rsidRPr="00E043C5" w:rsidRDefault="003B44FA" w:rsidP="003A5104">
      <w:pPr>
        <w:spacing w:line="276" w:lineRule="auto"/>
        <w:rPr>
          <w:szCs w:val="20"/>
        </w:rPr>
      </w:pPr>
      <w:bookmarkStart w:id="364" w:name="_Hlk93764003"/>
      <w:r w:rsidRPr="00E043C5">
        <w:rPr>
          <w:szCs w:val="20"/>
        </w:rPr>
        <w:t xml:space="preserve">Wzrost zagęszczeń innych gatunków ptaków w tym między innymi dla cierniówki </w:t>
      </w:r>
      <w:r w:rsidRPr="00E043C5">
        <w:rPr>
          <w:i/>
          <w:szCs w:val="20"/>
        </w:rPr>
        <w:t xml:space="preserve">Sylvia </w:t>
      </w:r>
      <w:proofErr w:type="spellStart"/>
      <w:r w:rsidRPr="00E043C5">
        <w:rPr>
          <w:i/>
          <w:szCs w:val="20"/>
        </w:rPr>
        <w:t>communis</w:t>
      </w:r>
      <w:proofErr w:type="spellEnd"/>
      <w:r w:rsidRPr="00E043C5">
        <w:rPr>
          <w:szCs w:val="20"/>
        </w:rPr>
        <w:t xml:space="preserve">, łozówki </w:t>
      </w:r>
      <w:proofErr w:type="spellStart"/>
      <w:r w:rsidRPr="00E043C5">
        <w:rPr>
          <w:i/>
          <w:szCs w:val="20"/>
        </w:rPr>
        <w:t>Acrocephalus</w:t>
      </w:r>
      <w:proofErr w:type="spellEnd"/>
      <w:r w:rsidRPr="00E043C5">
        <w:rPr>
          <w:i/>
          <w:szCs w:val="20"/>
        </w:rPr>
        <w:t xml:space="preserve"> </w:t>
      </w:r>
      <w:proofErr w:type="spellStart"/>
      <w:r w:rsidRPr="00E043C5">
        <w:rPr>
          <w:i/>
          <w:szCs w:val="20"/>
        </w:rPr>
        <w:t>palustris</w:t>
      </w:r>
      <w:proofErr w:type="spellEnd"/>
      <w:r w:rsidRPr="00E043C5">
        <w:rPr>
          <w:szCs w:val="20"/>
        </w:rPr>
        <w:t xml:space="preserve">, makolągwy </w:t>
      </w:r>
      <w:proofErr w:type="spellStart"/>
      <w:r w:rsidRPr="00E043C5">
        <w:rPr>
          <w:i/>
          <w:szCs w:val="20"/>
        </w:rPr>
        <w:t>Linaria</w:t>
      </w:r>
      <w:proofErr w:type="spellEnd"/>
      <w:r w:rsidRPr="00E043C5">
        <w:rPr>
          <w:i/>
          <w:szCs w:val="20"/>
        </w:rPr>
        <w:t xml:space="preserve"> </w:t>
      </w:r>
      <w:proofErr w:type="spellStart"/>
      <w:r w:rsidRPr="00E043C5">
        <w:rPr>
          <w:i/>
          <w:szCs w:val="20"/>
        </w:rPr>
        <w:t>cannabina</w:t>
      </w:r>
      <w:proofErr w:type="spellEnd"/>
      <w:r w:rsidRPr="00E043C5">
        <w:rPr>
          <w:szCs w:val="20"/>
        </w:rPr>
        <w:t xml:space="preserve"> czy piegży </w:t>
      </w:r>
      <w:r w:rsidRPr="00E043C5">
        <w:rPr>
          <w:i/>
          <w:szCs w:val="20"/>
        </w:rPr>
        <w:t xml:space="preserve">Sylvia </w:t>
      </w:r>
      <w:proofErr w:type="spellStart"/>
      <w:r w:rsidRPr="00E043C5">
        <w:rPr>
          <w:i/>
          <w:szCs w:val="20"/>
        </w:rPr>
        <w:t>curruca</w:t>
      </w:r>
      <w:proofErr w:type="spellEnd"/>
      <w:r w:rsidRPr="00E043C5">
        <w:rPr>
          <w:i/>
          <w:szCs w:val="20"/>
        </w:rPr>
        <w:t xml:space="preserve"> </w:t>
      </w:r>
      <w:r w:rsidRPr="00E043C5">
        <w:rPr>
          <w:szCs w:val="20"/>
        </w:rPr>
        <w:t>można stymulować przez nasadzenie niskich krzewów rodzimych gatunków, wzdłuż ogrodzenia elektrowni na tych odcinkach, gdzie graniczy ona z terenami otwartymi.</w:t>
      </w:r>
    </w:p>
    <w:p w14:paraId="6649C544" w14:textId="72E451FD" w:rsidR="003B44FA" w:rsidRPr="00E043C5" w:rsidRDefault="003B44FA" w:rsidP="003A5104">
      <w:pPr>
        <w:spacing w:line="276" w:lineRule="auto"/>
        <w:rPr>
          <w:szCs w:val="20"/>
        </w:rPr>
      </w:pPr>
      <w:bookmarkStart w:id="365" w:name="_Hlk93764039"/>
      <w:bookmarkEnd w:id="364"/>
      <w:r w:rsidRPr="00E043C5">
        <w:rPr>
          <w:szCs w:val="20"/>
        </w:rPr>
        <w:t xml:space="preserve">Pokrycie terenu panelami przyczyni się do wykształcenia pomiędzy nimi półnaturalnych zbiorowisk </w:t>
      </w:r>
      <w:proofErr w:type="spellStart"/>
      <w:r w:rsidRPr="00E043C5">
        <w:rPr>
          <w:szCs w:val="20"/>
        </w:rPr>
        <w:t>murawowych</w:t>
      </w:r>
      <w:proofErr w:type="spellEnd"/>
      <w:r w:rsidRPr="00E043C5">
        <w:rPr>
          <w:szCs w:val="20"/>
        </w:rPr>
        <w:t xml:space="preserve"> zdominowanych przez wysoką roślinność zielną. Stworzenie takiej enklawy wpłynie w sposób istotny na zwiększenie zasobów lokalnej bioróżnorodności. </w:t>
      </w:r>
    </w:p>
    <w:p w14:paraId="3D236981" w14:textId="77777777" w:rsidR="003B44FA" w:rsidRPr="00E043C5" w:rsidRDefault="003B44FA" w:rsidP="003A5104">
      <w:pPr>
        <w:spacing w:line="276" w:lineRule="auto"/>
        <w:rPr>
          <w:szCs w:val="20"/>
        </w:rPr>
      </w:pPr>
      <w:bookmarkStart w:id="366" w:name="_Hlk93764087"/>
      <w:bookmarkEnd w:id="365"/>
      <w:r w:rsidRPr="00E043C5">
        <w:rPr>
          <w:szCs w:val="20"/>
        </w:rPr>
        <w:t xml:space="preserve">Przy odpowiednim planowaniu inwestycji część gatunków powinna odnieść korzyść ze zmiany sposobu użytkowania terenu. Dotyczy to przede wszystkim płazów lądowych, którym zagraża mechaniczne koszenie, jak i stosowanie chemicznych środków ochrony roślin oraz nawozów na obszarach intensywnie użytkowanych rolniczo. Wpłynie to także na wzrost różnorodności i liczebności drobnych ssaków i </w:t>
      </w:r>
      <w:proofErr w:type="spellStart"/>
      <w:r w:rsidRPr="00E043C5">
        <w:rPr>
          <w:szCs w:val="20"/>
        </w:rPr>
        <w:t>rekolonizację</w:t>
      </w:r>
      <w:proofErr w:type="spellEnd"/>
      <w:r w:rsidRPr="00E043C5">
        <w:rPr>
          <w:szCs w:val="20"/>
        </w:rPr>
        <w:t xml:space="preserve"> obszaru przez </w:t>
      </w:r>
      <w:r w:rsidRPr="00E043C5">
        <w:rPr>
          <w:szCs w:val="20"/>
        </w:rPr>
        <w:lastRenderedPageBreak/>
        <w:t xml:space="preserve">objętego ochroną częściową kreta </w:t>
      </w:r>
      <w:proofErr w:type="spellStart"/>
      <w:r w:rsidRPr="00E043C5">
        <w:rPr>
          <w:i/>
          <w:szCs w:val="20"/>
        </w:rPr>
        <w:t>Talpa</w:t>
      </w:r>
      <w:proofErr w:type="spellEnd"/>
      <w:r w:rsidRPr="00E043C5">
        <w:rPr>
          <w:i/>
          <w:szCs w:val="20"/>
        </w:rPr>
        <w:t xml:space="preserve"> </w:t>
      </w:r>
      <w:proofErr w:type="spellStart"/>
      <w:r w:rsidRPr="00E043C5">
        <w:rPr>
          <w:i/>
          <w:szCs w:val="20"/>
        </w:rPr>
        <w:t>europaea</w:t>
      </w:r>
      <w:proofErr w:type="spellEnd"/>
      <w:r w:rsidRPr="00E043C5">
        <w:rPr>
          <w:szCs w:val="20"/>
        </w:rPr>
        <w:t xml:space="preserve">. Powierzchnię gruntu należy pozostawić do naturalnej sukcesji, z całą pewnością bez celowego podsiewania traw – dzięki temu w przestrzeniach pomiędzy panelami wykształcą się półnaturalne murawy złożone z rodzimych gatunków, dostosowanych do siedliska. Spodziewany wzrost bogactwa szaty roślinnej, mimo zasłonięcia znacznej części powierzchni, umożliwi także silny wzrost liczebności owadów, w tym także chronionych trzmieli. Większa różnorodność bezkręgowców będzie z kolei korzystna dla owadożernych ptaków, nietoperzy i płazów, a z czasem prawdopodobnie także dla innych kręgowców, jak jaszczurki czy wspomniany już wcześniej kret. </w:t>
      </w:r>
    </w:p>
    <w:p w14:paraId="3385C410" w14:textId="77777777" w:rsidR="003B44FA" w:rsidRPr="00E043C5" w:rsidRDefault="003B44FA" w:rsidP="003A5104">
      <w:pPr>
        <w:spacing w:line="276" w:lineRule="auto"/>
        <w:rPr>
          <w:szCs w:val="20"/>
        </w:rPr>
      </w:pPr>
      <w:bookmarkStart w:id="367" w:name="_Hlk93764112"/>
      <w:bookmarkEnd w:id="366"/>
      <w:r w:rsidRPr="00E043C5">
        <w:rPr>
          <w:szCs w:val="20"/>
        </w:rPr>
        <w:t xml:space="preserve">Do beneficjentów omawianych tutaj zmian zaliczy się m.in. wymieniony w Załączniku I Dyrektywy Ptasiej gąsiorek </w:t>
      </w:r>
      <w:proofErr w:type="spellStart"/>
      <w:r w:rsidRPr="00E043C5">
        <w:rPr>
          <w:i/>
          <w:szCs w:val="20"/>
        </w:rPr>
        <w:t>Lanius</w:t>
      </w:r>
      <w:proofErr w:type="spellEnd"/>
      <w:r w:rsidRPr="00E043C5">
        <w:rPr>
          <w:i/>
          <w:szCs w:val="20"/>
        </w:rPr>
        <w:t xml:space="preserve"> </w:t>
      </w:r>
      <w:proofErr w:type="spellStart"/>
      <w:r w:rsidRPr="00E043C5">
        <w:rPr>
          <w:i/>
          <w:szCs w:val="20"/>
        </w:rPr>
        <w:t>collurio</w:t>
      </w:r>
      <w:proofErr w:type="spellEnd"/>
      <w:r w:rsidRPr="00E043C5">
        <w:rPr>
          <w:i/>
          <w:szCs w:val="20"/>
        </w:rPr>
        <w:t xml:space="preserve">, </w:t>
      </w:r>
      <w:r w:rsidRPr="00E043C5">
        <w:rPr>
          <w:szCs w:val="20"/>
        </w:rPr>
        <w:t xml:space="preserve">który jest w szczególny sposób zależny od różnorodnej diety oraz wiele innych gatunków ptaków zasiedlających ekotony zbiorowisk </w:t>
      </w:r>
      <w:proofErr w:type="spellStart"/>
      <w:r w:rsidRPr="00E043C5">
        <w:rPr>
          <w:szCs w:val="20"/>
        </w:rPr>
        <w:t>murawowych</w:t>
      </w:r>
      <w:proofErr w:type="spellEnd"/>
      <w:r w:rsidRPr="00E043C5">
        <w:rPr>
          <w:szCs w:val="20"/>
        </w:rPr>
        <w:t xml:space="preserve"> z wysoką roślinnością zielną i </w:t>
      </w:r>
      <w:proofErr w:type="spellStart"/>
      <w:r w:rsidRPr="00E043C5">
        <w:rPr>
          <w:szCs w:val="20"/>
        </w:rPr>
        <w:t>zakrzewieniami</w:t>
      </w:r>
      <w:proofErr w:type="spellEnd"/>
      <w:r w:rsidRPr="00E043C5">
        <w:rPr>
          <w:szCs w:val="20"/>
        </w:rPr>
        <w:t xml:space="preserve"> tj. np.: trznadel </w:t>
      </w:r>
      <w:proofErr w:type="spellStart"/>
      <w:r w:rsidRPr="00E043C5">
        <w:rPr>
          <w:i/>
          <w:iCs/>
          <w:szCs w:val="20"/>
        </w:rPr>
        <w:t>Emberiza</w:t>
      </w:r>
      <w:proofErr w:type="spellEnd"/>
      <w:r w:rsidRPr="00E043C5">
        <w:rPr>
          <w:i/>
          <w:iCs/>
          <w:szCs w:val="20"/>
        </w:rPr>
        <w:t xml:space="preserve"> </w:t>
      </w:r>
      <w:proofErr w:type="spellStart"/>
      <w:r w:rsidRPr="00E043C5">
        <w:rPr>
          <w:i/>
          <w:iCs/>
          <w:szCs w:val="20"/>
        </w:rPr>
        <w:t>citrinella</w:t>
      </w:r>
      <w:proofErr w:type="spellEnd"/>
      <w:r w:rsidRPr="00E043C5">
        <w:rPr>
          <w:szCs w:val="20"/>
        </w:rPr>
        <w:t xml:space="preserve">, pokląskwa </w:t>
      </w:r>
      <w:proofErr w:type="spellStart"/>
      <w:r w:rsidRPr="00E043C5">
        <w:rPr>
          <w:i/>
          <w:szCs w:val="20"/>
        </w:rPr>
        <w:t>Saxicola</w:t>
      </w:r>
      <w:proofErr w:type="spellEnd"/>
      <w:r w:rsidRPr="00E043C5">
        <w:rPr>
          <w:i/>
          <w:szCs w:val="20"/>
        </w:rPr>
        <w:t xml:space="preserve"> </w:t>
      </w:r>
      <w:proofErr w:type="spellStart"/>
      <w:r w:rsidRPr="00E043C5">
        <w:rPr>
          <w:i/>
          <w:szCs w:val="20"/>
        </w:rPr>
        <w:t>rubetra</w:t>
      </w:r>
      <w:proofErr w:type="spellEnd"/>
      <w:r w:rsidRPr="00E043C5">
        <w:rPr>
          <w:szCs w:val="20"/>
        </w:rPr>
        <w:t xml:space="preserve">, cierniówka </w:t>
      </w:r>
      <w:proofErr w:type="spellStart"/>
      <w:r w:rsidRPr="00E043C5">
        <w:rPr>
          <w:i/>
          <w:szCs w:val="20"/>
        </w:rPr>
        <w:t>Curruca</w:t>
      </w:r>
      <w:proofErr w:type="spellEnd"/>
      <w:r w:rsidRPr="00E043C5">
        <w:rPr>
          <w:i/>
          <w:szCs w:val="20"/>
        </w:rPr>
        <w:t xml:space="preserve"> </w:t>
      </w:r>
      <w:proofErr w:type="spellStart"/>
      <w:r w:rsidRPr="00E043C5">
        <w:rPr>
          <w:i/>
          <w:szCs w:val="20"/>
        </w:rPr>
        <w:t>communis</w:t>
      </w:r>
      <w:proofErr w:type="spellEnd"/>
      <w:r w:rsidRPr="00E043C5">
        <w:rPr>
          <w:szCs w:val="20"/>
        </w:rPr>
        <w:t xml:space="preserve">, potrzeszcz </w:t>
      </w:r>
      <w:proofErr w:type="spellStart"/>
      <w:r w:rsidRPr="00E043C5">
        <w:rPr>
          <w:i/>
          <w:szCs w:val="20"/>
        </w:rPr>
        <w:t>Emberiza</w:t>
      </w:r>
      <w:proofErr w:type="spellEnd"/>
      <w:r w:rsidRPr="00E043C5">
        <w:rPr>
          <w:i/>
          <w:szCs w:val="20"/>
        </w:rPr>
        <w:t xml:space="preserve"> </w:t>
      </w:r>
      <w:proofErr w:type="spellStart"/>
      <w:r w:rsidRPr="00E043C5">
        <w:rPr>
          <w:i/>
          <w:szCs w:val="20"/>
        </w:rPr>
        <w:t>calandra</w:t>
      </w:r>
      <w:proofErr w:type="spellEnd"/>
      <w:r w:rsidRPr="00E043C5">
        <w:rPr>
          <w:szCs w:val="20"/>
        </w:rPr>
        <w:t xml:space="preserve">. Można, a nawet trzeba okresowo wykaszać, obszary w buforach jednak warto to robić najwyżej 1-2 razy w roku, rozpoczynając nie wcześniej niż od sierpnia. </w:t>
      </w:r>
    </w:p>
    <w:p w14:paraId="2060B1E9" w14:textId="77777777" w:rsidR="003B44FA" w:rsidRPr="00E043C5" w:rsidRDefault="003B44FA" w:rsidP="003A5104">
      <w:pPr>
        <w:spacing w:line="276" w:lineRule="auto"/>
        <w:rPr>
          <w:szCs w:val="20"/>
        </w:rPr>
      </w:pPr>
      <w:bookmarkStart w:id="368" w:name="_Hlk93764144"/>
      <w:bookmarkEnd w:id="367"/>
      <w:r w:rsidRPr="00E043C5">
        <w:rPr>
          <w:szCs w:val="20"/>
        </w:rPr>
        <w:t>Zajmowany przez planowaną elektrownię teren nie wyróżnia się szczególnymi wartościami przyrodniczymi, zwłaszcza w kontekście nietoperzy. Obszar inwestycji jest pozbawiony praktycznie dziupli i nie jest również unikalnym dla nich żerowiskiem. Inwestycja ma zająć tylko część całej powierzchni działek inwestycyjnych, a co za tym idzie - tylko część rozległych terenów łowieckich występujących na tym obszarze (pobliskie jeziora, łąki, pastwiska oraz dukty leśne), które należy traktować również jako atrakcyjniejszy areał żerowiskowy dla miejscowej populacji nietoperzy. Przy zachowaniu poniżej opisanych działań łagodzących ryzyko negatywnego wpływu planowanej inwestycji będzie niewielkie, a powierzchnia żerowiskowa nietoperzy nie tylko nie zubożeje o obszar planowanej inwestycji, ale ze względu na zwiększenie różnorodności bezkręgowców zostanie zwiększona baza pokarmowa dla owadożernych ssaków i ptaków zarówno rozmnażających się w okolicy, jak i migrujących.</w:t>
      </w:r>
    </w:p>
    <w:p w14:paraId="61857B0C" w14:textId="77777777" w:rsidR="00A97167" w:rsidRPr="00E043C5" w:rsidRDefault="00C81A95" w:rsidP="003A5104">
      <w:pPr>
        <w:spacing w:line="276" w:lineRule="auto"/>
        <w:rPr>
          <w:szCs w:val="20"/>
        </w:rPr>
      </w:pPr>
      <w:bookmarkStart w:id="369" w:name="_Hlk93764244"/>
      <w:bookmarkEnd w:id="368"/>
      <w:r w:rsidRPr="00E043C5">
        <w:rPr>
          <w:szCs w:val="20"/>
        </w:rPr>
        <w:t>P</w:t>
      </w:r>
      <w:r w:rsidR="00B5560B" w:rsidRPr="00E043C5">
        <w:rPr>
          <w:szCs w:val="20"/>
        </w:rPr>
        <w:t xml:space="preserve">rzez środek Zespołu II przepływa rzeka Orla (intensywnie na tym odcinku zmeliorowana) wzdłuż której po obu brzegach wyznaczono </w:t>
      </w:r>
      <w:r w:rsidR="006977F6" w:rsidRPr="00E043C5">
        <w:rPr>
          <w:szCs w:val="20"/>
        </w:rPr>
        <w:t>8</w:t>
      </w:r>
      <w:r w:rsidR="003A5104" w:rsidRPr="00E043C5">
        <w:rPr>
          <w:szCs w:val="20"/>
        </w:rPr>
        <w:t xml:space="preserve"> </w:t>
      </w:r>
      <w:r w:rsidR="00B5560B" w:rsidRPr="00E043C5">
        <w:rPr>
          <w:szCs w:val="20"/>
        </w:rPr>
        <w:t>m</w:t>
      </w:r>
      <w:r w:rsidR="006977F6" w:rsidRPr="00E043C5">
        <w:rPr>
          <w:szCs w:val="20"/>
        </w:rPr>
        <w:t xml:space="preserve"> strefę</w:t>
      </w:r>
      <w:r w:rsidR="00B5560B" w:rsidRPr="00E043C5">
        <w:rPr>
          <w:szCs w:val="20"/>
        </w:rPr>
        <w:t xml:space="preserve"> bufor</w:t>
      </w:r>
      <w:r w:rsidR="006977F6" w:rsidRPr="00E043C5">
        <w:rPr>
          <w:szCs w:val="20"/>
        </w:rPr>
        <w:t>ową</w:t>
      </w:r>
      <w:r w:rsidR="00B5560B" w:rsidRPr="00E043C5">
        <w:rPr>
          <w:szCs w:val="20"/>
        </w:rPr>
        <w:t xml:space="preserve"> (łącznie szerokość buforów po obu stronach rzeki z jej szerokością będzie wynosił nie</w:t>
      </w:r>
      <w:r w:rsidR="003A5104" w:rsidRPr="00E043C5">
        <w:rPr>
          <w:szCs w:val="20"/>
        </w:rPr>
        <w:t xml:space="preserve"> </w:t>
      </w:r>
      <w:r w:rsidR="00B5560B" w:rsidRPr="00E043C5">
        <w:rPr>
          <w:szCs w:val="20"/>
        </w:rPr>
        <w:t>mniej</w:t>
      </w:r>
      <w:r w:rsidR="003A5104" w:rsidRPr="00E043C5">
        <w:rPr>
          <w:szCs w:val="20"/>
        </w:rPr>
        <w:t>,</w:t>
      </w:r>
      <w:r w:rsidR="00B5560B" w:rsidRPr="00E043C5">
        <w:rPr>
          <w:szCs w:val="20"/>
        </w:rPr>
        <w:t xml:space="preserve"> niż 20</w:t>
      </w:r>
      <w:r w:rsidR="003A5104" w:rsidRPr="00E043C5">
        <w:rPr>
          <w:szCs w:val="20"/>
        </w:rPr>
        <w:t xml:space="preserve"> </w:t>
      </w:r>
      <w:r w:rsidR="00B5560B" w:rsidRPr="00E043C5">
        <w:rPr>
          <w:szCs w:val="20"/>
        </w:rPr>
        <w:t>m szerokości)</w:t>
      </w:r>
      <w:r w:rsidR="003A5104" w:rsidRPr="00E043C5">
        <w:rPr>
          <w:szCs w:val="20"/>
        </w:rPr>
        <w:t>.</w:t>
      </w:r>
      <w:r w:rsidRPr="00E043C5">
        <w:rPr>
          <w:szCs w:val="20"/>
        </w:rPr>
        <w:t xml:space="preserve"> Ponadto działki Zespołu I leżą na terenie Krajeńskiego Parku Krajobrazowego, a więc, zgodnie z </w:t>
      </w:r>
      <w:r w:rsidR="00CD316D" w:rsidRPr="00E043C5">
        <w:t xml:space="preserve">§1. pkt. 3 </w:t>
      </w:r>
      <w:r w:rsidR="00CD316D" w:rsidRPr="00E043C5">
        <w:rPr>
          <w:szCs w:val="20"/>
        </w:rPr>
        <w:t xml:space="preserve">uchwały nr </w:t>
      </w:r>
      <w:r w:rsidR="00CD316D" w:rsidRPr="00E043C5">
        <w:t xml:space="preserve">XLII/717/18 sejmiku woj. kujawsko-pomorskiego z dnia 19 marca 2018 r. zmieniającej uchwałę w sprawie Krajeńskiego Parku Krajobrazowego, </w:t>
      </w:r>
      <w:r w:rsidR="00A97167" w:rsidRPr="00E043C5">
        <w:t xml:space="preserve">na działkach o numerach ewidencyjnych: 53/8 ob. Wysoka Krajeńska gm. Sępólno Krajeńskie oraz 153/7 ob. Suchorączek, gm. Więcbork </w:t>
      </w:r>
      <w:r w:rsidR="00CD316D" w:rsidRPr="00E043C5">
        <w:t xml:space="preserve">wyznaczono bufor 100 m od linii brzegowej rzeki Orlej. </w:t>
      </w:r>
      <w:r w:rsidR="003A5104" w:rsidRPr="00E043C5">
        <w:rPr>
          <w:szCs w:val="20"/>
        </w:rPr>
        <w:t>D</w:t>
      </w:r>
      <w:r w:rsidR="00B5560B" w:rsidRPr="00E043C5">
        <w:rPr>
          <w:szCs w:val="20"/>
        </w:rPr>
        <w:t xml:space="preserve">zięki temu powstanie szlak migracyjny dla dużych zwierząt. </w:t>
      </w:r>
    </w:p>
    <w:p w14:paraId="414BC0D3" w14:textId="5A7A58AA" w:rsidR="00BC74FB" w:rsidRDefault="00B5560B" w:rsidP="003A5104">
      <w:pPr>
        <w:spacing w:line="276" w:lineRule="auto"/>
        <w:rPr>
          <w:szCs w:val="20"/>
        </w:rPr>
      </w:pPr>
      <w:r w:rsidRPr="00E043C5">
        <w:rPr>
          <w:szCs w:val="20"/>
        </w:rPr>
        <w:t>Łącznie dwa zespoły planowanej inwestycji będą składać się z kilku podzespołów oddzielnie ogrodzonych między którymi będą zachowane korytarze migracyjne dla zwierząt z zachowaniem dostępu do wody. Również ubytek tak małej powierzchni żerowiskowej dla kilku gatunków dużych ssaków łownych jak: jeleń, sarna czy dzik, przy tylu dogodnych obszarach żerowisk wokół omawianej</w:t>
      </w:r>
      <w:r w:rsidR="00C81A95" w:rsidRPr="00E043C5">
        <w:rPr>
          <w:szCs w:val="20"/>
        </w:rPr>
        <w:t xml:space="preserve"> inwestycji</w:t>
      </w:r>
      <w:r w:rsidRPr="00E043C5">
        <w:rPr>
          <w:szCs w:val="20"/>
        </w:rPr>
        <w:t xml:space="preserve"> nie będzie miał istotnego wpływu na populacje tych gatunków. </w:t>
      </w:r>
    </w:p>
    <w:p w14:paraId="321D6811" w14:textId="77777777" w:rsidR="00BC74FB" w:rsidRPr="00DE7B2E" w:rsidRDefault="00BC74FB" w:rsidP="007802B3">
      <w:pPr>
        <w:spacing w:line="276" w:lineRule="auto"/>
        <w:rPr>
          <w:szCs w:val="20"/>
        </w:rPr>
      </w:pPr>
      <w:r>
        <w:rPr>
          <w:szCs w:val="20"/>
        </w:rPr>
        <w:t>Ponadto</w:t>
      </w:r>
      <w:r w:rsidRPr="00DE7B2E">
        <w:rPr>
          <w:szCs w:val="20"/>
        </w:rPr>
        <w:t xml:space="preserve"> </w:t>
      </w:r>
      <w:r w:rsidRPr="003B3248">
        <w:rPr>
          <w:szCs w:val="20"/>
        </w:rPr>
        <w:t xml:space="preserve">w oparciu o materiały Instytutu Badania Ssaków PAN (Jędrzejewski i in 2005, 2006, 2012; </w:t>
      </w:r>
      <w:proofErr w:type="spellStart"/>
      <w:r w:rsidRPr="003B3248">
        <w:rPr>
          <w:szCs w:val="20"/>
        </w:rPr>
        <w:t>geoserwis</w:t>
      </w:r>
      <w:proofErr w:type="spellEnd"/>
      <w:r w:rsidRPr="003B3248">
        <w:rPr>
          <w:szCs w:val="20"/>
        </w:rPr>
        <w:t xml:space="preserve"> </w:t>
      </w:r>
      <w:proofErr w:type="spellStart"/>
      <w:r w:rsidRPr="003B3248">
        <w:rPr>
          <w:szCs w:val="20"/>
        </w:rPr>
        <w:t>gdoś</w:t>
      </w:r>
      <w:proofErr w:type="spellEnd"/>
      <w:r w:rsidRPr="003B3248">
        <w:rPr>
          <w:szCs w:val="20"/>
        </w:rPr>
        <w:t>, mapa korytarze, natura2000.eea.europa.eu)</w:t>
      </w:r>
      <w:r>
        <w:rPr>
          <w:szCs w:val="20"/>
        </w:rPr>
        <w:t xml:space="preserve"> obszar planowanej inwestycji znajduje się poza wyznaczonymi korytarzami ekologicznymi. </w:t>
      </w:r>
    </w:p>
    <w:p w14:paraId="25A304CD" w14:textId="1AA83025" w:rsidR="00B5560B" w:rsidRPr="00E043C5" w:rsidRDefault="00B5560B" w:rsidP="003A5104">
      <w:pPr>
        <w:spacing w:line="276" w:lineRule="auto"/>
        <w:rPr>
          <w:szCs w:val="20"/>
        </w:rPr>
      </w:pPr>
      <w:r w:rsidRPr="00E043C5">
        <w:rPr>
          <w:szCs w:val="20"/>
        </w:rPr>
        <w:lastRenderedPageBreak/>
        <w:t>Dla mniejszych i średniej wielkości zwierząt przyjęty środek minimalizujący w postaci zachowania ok. 10 cm prześwitu między ogrodzeniem a powierzchnią gruntu umożliwi tej grupie zwierząt swobodne przemieszczanie się.</w:t>
      </w:r>
      <w:r w:rsidR="00BC74FB">
        <w:rPr>
          <w:szCs w:val="20"/>
        </w:rPr>
        <w:t xml:space="preserve"> </w:t>
      </w:r>
    </w:p>
    <w:p w14:paraId="6387A0FA" w14:textId="13B1F95B" w:rsidR="00C81A95" w:rsidRPr="00E043C5" w:rsidRDefault="00C81A95" w:rsidP="003A5104">
      <w:pPr>
        <w:spacing w:line="276" w:lineRule="auto"/>
        <w:rPr>
          <w:szCs w:val="20"/>
        </w:rPr>
      </w:pPr>
      <w:r w:rsidRPr="00E043C5">
        <w:rPr>
          <w:szCs w:val="20"/>
        </w:rPr>
        <w:t>Uwzględniając wszystkie aspekty funkcjonowania farmy fotowoltaicznej oraz przyjęte działania minimalizujące, planowana inwestycja nie może znacznie wpływać na przerwanie potencjalnych szlaków migracyjnych ssaków.</w:t>
      </w:r>
    </w:p>
    <w:bookmarkEnd w:id="369"/>
    <w:p w14:paraId="70A5A523" w14:textId="76A38B95" w:rsidR="00B5560B" w:rsidRDefault="00B5560B" w:rsidP="00B5560B">
      <w:pPr>
        <w:spacing w:line="276" w:lineRule="auto"/>
        <w:rPr>
          <w:szCs w:val="20"/>
        </w:rPr>
      </w:pPr>
      <w:r w:rsidRPr="00E043C5">
        <w:rPr>
          <w:szCs w:val="20"/>
        </w:rPr>
        <w:t xml:space="preserve">W przypadku realizacji inwestycji z całą pewnością zostanie zwiększona bioróżnorodność na obszarach przeznaczonych pod instalację paneli fotowoltaicznych, co będzie miało pozytywny wpływ na pozostałe grupy zwierząt zasiedlających zarówno teren planowanej inwestycji, jak i tereny przyległe. </w:t>
      </w:r>
    </w:p>
    <w:p w14:paraId="4B5D7902" w14:textId="77777777" w:rsidR="007802B3" w:rsidRPr="00DE7B2E" w:rsidRDefault="007802B3" w:rsidP="007802B3">
      <w:pPr>
        <w:spacing w:line="276" w:lineRule="auto"/>
        <w:rPr>
          <w:szCs w:val="20"/>
        </w:rPr>
      </w:pPr>
      <w:r>
        <w:rPr>
          <w:szCs w:val="20"/>
        </w:rPr>
        <w:t>W</w:t>
      </w:r>
      <w:r w:rsidRPr="005476CB">
        <w:rPr>
          <w:szCs w:val="20"/>
        </w:rPr>
        <w:t xml:space="preserve"> promieniu 10 km</w:t>
      </w:r>
      <w:r>
        <w:rPr>
          <w:szCs w:val="20"/>
        </w:rPr>
        <w:t xml:space="preserve"> od granic planowanej inwestycji nie odnotowano obszarów Natura 2000. Dlatego </w:t>
      </w:r>
      <w:r w:rsidRPr="005476CB">
        <w:rPr>
          <w:szCs w:val="20"/>
        </w:rPr>
        <w:t>udowa farmy fotowoltaicznej nie spowoduje również znaczącego negatywnego oddziaływania na integralność i spójność obszarów Natura 2000</w:t>
      </w:r>
      <w:r>
        <w:rPr>
          <w:szCs w:val="20"/>
        </w:rPr>
        <w:t>.</w:t>
      </w:r>
    </w:p>
    <w:p w14:paraId="068C6B48" w14:textId="6770A601" w:rsidR="003A5104" w:rsidRPr="00E043C5" w:rsidRDefault="00B5560B" w:rsidP="003A5104">
      <w:pPr>
        <w:spacing w:before="120" w:line="276" w:lineRule="auto"/>
        <w:rPr>
          <w:b/>
          <w:szCs w:val="20"/>
        </w:rPr>
      </w:pPr>
      <w:r w:rsidRPr="00E043C5">
        <w:rPr>
          <w:b/>
          <w:szCs w:val="20"/>
        </w:rPr>
        <w:t xml:space="preserve">Podsumowując, planowane przedsięwzięcie polegające na „Budowie elektrowni fotowoltaicznej na  działkach o nr ewidencyjnych: 10/1, 11/1, 12, 13, 14, 22/2 zlokalizowanych w obrębie Wielowicz w gm. Sośno oraz 52 i 53/8 w ob. Wysoka Krajeńska w gm. Sępólno Krajeńskie, a także o nr ew. 153/7 w ob. Suchorączek w gm. Więcbork, </w:t>
      </w:r>
      <w:r w:rsidR="003A5104" w:rsidRPr="00E043C5">
        <w:rPr>
          <w:b/>
          <w:szCs w:val="20"/>
        </w:rPr>
        <w:t xml:space="preserve">pow. sępoleński, </w:t>
      </w:r>
      <w:r w:rsidRPr="00E043C5">
        <w:rPr>
          <w:b/>
          <w:szCs w:val="20"/>
        </w:rPr>
        <w:t>woj. kujawsko-pomorskie</w:t>
      </w:r>
      <w:r w:rsidR="003A5104" w:rsidRPr="00E043C5">
        <w:rPr>
          <w:b/>
          <w:szCs w:val="20"/>
        </w:rPr>
        <w:t>,</w:t>
      </w:r>
      <w:r w:rsidRPr="00E043C5">
        <w:rPr>
          <w:b/>
          <w:szCs w:val="20"/>
        </w:rPr>
        <w:t xml:space="preserve"> ze względu na swój charakter</w:t>
      </w:r>
      <w:r w:rsidR="003A5104" w:rsidRPr="00E043C5">
        <w:rPr>
          <w:b/>
          <w:szCs w:val="20"/>
        </w:rPr>
        <w:t>,</w:t>
      </w:r>
      <w:r w:rsidRPr="00E043C5">
        <w:rPr>
          <w:b/>
          <w:szCs w:val="20"/>
        </w:rPr>
        <w:t xml:space="preserve"> </w:t>
      </w:r>
      <w:r w:rsidR="003A5104" w:rsidRPr="00E043C5">
        <w:rPr>
          <w:b/>
          <w:szCs w:val="20"/>
        </w:rPr>
        <w:t xml:space="preserve">położenie na gruntach rolnych oraz zaproponowane działania minimalizujące, nie </w:t>
      </w:r>
      <w:r w:rsidR="003A5104" w:rsidRPr="00E043C5">
        <w:rPr>
          <w:b/>
          <w:bCs/>
          <w:szCs w:val="20"/>
        </w:rPr>
        <w:t>będzie znacząco negatywnie oddziaływać na siedliska przyrodnicze oraz gatunki zwierząt i roślin.</w:t>
      </w:r>
    </w:p>
    <w:p w14:paraId="53FC55BD" w14:textId="569EF092" w:rsidR="003A5104" w:rsidRDefault="003A5104" w:rsidP="003A5104">
      <w:pPr>
        <w:keepNext/>
        <w:shd w:val="clear" w:color="auto" w:fill="FFFFFF"/>
        <w:spacing w:line="276" w:lineRule="auto"/>
        <w:rPr>
          <w:b/>
          <w:bCs/>
          <w:szCs w:val="20"/>
          <w:u w:val="single"/>
        </w:rPr>
      </w:pPr>
      <w:r w:rsidRPr="00E043C5">
        <w:rPr>
          <w:b/>
          <w:bCs/>
          <w:szCs w:val="20"/>
          <w:u w:val="single"/>
        </w:rPr>
        <w:t>Inwestor zastosuje się do wszystkich zaleceń zespołu przyrodniczego.</w:t>
      </w:r>
    </w:p>
    <w:p w14:paraId="2A7FE63C" w14:textId="77777777" w:rsidR="0039521A" w:rsidRPr="00E043C5" w:rsidRDefault="0039521A" w:rsidP="003A5104">
      <w:pPr>
        <w:keepNext/>
        <w:shd w:val="clear" w:color="auto" w:fill="FFFFFF"/>
        <w:spacing w:line="276" w:lineRule="auto"/>
        <w:rPr>
          <w:b/>
          <w:bCs/>
          <w:szCs w:val="20"/>
          <w:u w:val="single"/>
        </w:rPr>
      </w:pPr>
    </w:p>
    <w:p w14:paraId="1B65F4B1" w14:textId="77777777" w:rsidR="003A5104" w:rsidRPr="00E043C5" w:rsidRDefault="003A5104" w:rsidP="009447A2">
      <w:pPr>
        <w:spacing w:line="276" w:lineRule="auto"/>
        <w:rPr>
          <w:b/>
          <w:bCs/>
          <w:u w:val="single"/>
        </w:rPr>
      </w:pPr>
    </w:p>
    <w:p w14:paraId="4B919EFF" w14:textId="2D69826E" w:rsidR="00B772D7" w:rsidRPr="00E043C5" w:rsidRDefault="00B772D7" w:rsidP="00A13B9C">
      <w:pPr>
        <w:pStyle w:val="Nagwek2"/>
        <w:numPr>
          <w:ilvl w:val="1"/>
          <w:numId w:val="7"/>
        </w:numPr>
        <w:suppressAutoHyphens/>
        <w:spacing w:before="200" w:after="0" w:line="276" w:lineRule="auto"/>
        <w:jc w:val="both"/>
        <w:rPr>
          <w:rFonts w:ascii="Verdana" w:hAnsi="Verdana"/>
        </w:rPr>
      </w:pPr>
      <w:bookmarkStart w:id="370" w:name="_Toc29487745"/>
      <w:bookmarkStart w:id="371" w:name="_Toc503189035"/>
      <w:bookmarkStart w:id="372" w:name="_Toc107328781"/>
      <w:r w:rsidRPr="00E043C5">
        <w:rPr>
          <w:rFonts w:ascii="Verdana" w:hAnsi="Verdana"/>
        </w:rPr>
        <w:t>Oddziaływanie przedsięwzięcia na krajobraz</w:t>
      </w:r>
      <w:bookmarkEnd w:id="370"/>
      <w:bookmarkEnd w:id="371"/>
      <w:bookmarkEnd w:id="372"/>
    </w:p>
    <w:p w14:paraId="2C8D720E" w14:textId="77777777" w:rsidR="00926333" w:rsidRPr="00E043C5" w:rsidRDefault="00926333" w:rsidP="00FB3042">
      <w:pPr>
        <w:spacing w:after="0" w:line="276" w:lineRule="auto"/>
        <w:rPr>
          <w:szCs w:val="20"/>
        </w:rPr>
      </w:pPr>
    </w:p>
    <w:p w14:paraId="230C9A7D" w14:textId="77777777" w:rsidR="00985FE7" w:rsidRPr="00E043C5" w:rsidRDefault="00985FE7" w:rsidP="00985FE7">
      <w:pPr>
        <w:spacing w:after="120"/>
        <w:rPr>
          <w:szCs w:val="20"/>
        </w:rPr>
      </w:pPr>
      <w:r w:rsidRPr="00E043C5">
        <w:rPr>
          <w:szCs w:val="20"/>
        </w:rPr>
        <w:t>Potocznie pod pojęciem krajobrazu rozumie się wygląd powierzchni Ziemi. W ochronie przyrody i ekologii przez krajobraz rozumiemy wiele oddzielnych elementów (takich jak drzewa, pola, rzeki, budynki, drogi, itd.), które razem tworzą pewną całość. Przez wielu specjalistów (m.in. architektów krajobrazu) krajobraz jest postrzegany, jako synteza środowiska przyrodniczego, kulturowego i wizualnego. W niniejszym opracowaniu przyjęto, że krajobraz to zbiór elementów przyrodniczych i kulturowych tworzący spójną całość.</w:t>
      </w:r>
    </w:p>
    <w:p w14:paraId="358F7558" w14:textId="77777777" w:rsidR="00985FE7" w:rsidRPr="00E043C5" w:rsidRDefault="00985FE7" w:rsidP="00985FE7">
      <w:pPr>
        <w:spacing w:after="120"/>
        <w:rPr>
          <w:szCs w:val="20"/>
        </w:rPr>
      </w:pPr>
      <w:r w:rsidRPr="00E043C5">
        <w:rPr>
          <w:szCs w:val="20"/>
        </w:rPr>
        <w:t xml:space="preserve">Zgodnie z Ustawą z dnia 27 marca 2003 r. o planowaniu i zagospodarowaniu przestrzennym przez </w:t>
      </w:r>
      <w:r w:rsidRPr="00E043C5">
        <w:rPr>
          <w:i/>
          <w:szCs w:val="20"/>
        </w:rPr>
        <w:t>„krajobraz - należy rozumieć postrzeganą przez ludzi przestrzeń, zawierającą elementy przyrodnicze lub wytwory cywilizacji, ukształtowaną w wyniku działania czynników naturalnych lub działalności człowieka”</w:t>
      </w:r>
      <w:r w:rsidRPr="00E043C5">
        <w:rPr>
          <w:szCs w:val="20"/>
        </w:rPr>
        <w:t>.</w:t>
      </w:r>
    </w:p>
    <w:p w14:paraId="0F632242" w14:textId="77777777" w:rsidR="00985FE7" w:rsidRPr="00E043C5" w:rsidRDefault="00985FE7" w:rsidP="00985FE7">
      <w:pPr>
        <w:spacing w:after="60" w:line="276" w:lineRule="auto"/>
        <w:rPr>
          <w:szCs w:val="20"/>
        </w:rPr>
      </w:pPr>
      <w:r w:rsidRPr="00E043C5">
        <w:rPr>
          <w:szCs w:val="20"/>
        </w:rPr>
        <w:t>Natomiast w Ustawie z dnia 16 kwietnia 2004 r. o ochronie przyrody zdefiniowano pojęcia:</w:t>
      </w:r>
    </w:p>
    <w:p w14:paraId="6925FF63" w14:textId="77777777" w:rsidR="00985FE7" w:rsidRPr="00E043C5" w:rsidRDefault="00985FE7" w:rsidP="00985FE7">
      <w:pPr>
        <w:numPr>
          <w:ilvl w:val="0"/>
          <w:numId w:val="19"/>
        </w:numPr>
        <w:spacing w:after="60" w:line="276" w:lineRule="auto"/>
        <w:rPr>
          <w:szCs w:val="20"/>
        </w:rPr>
      </w:pPr>
      <w:r w:rsidRPr="00E043C5">
        <w:rPr>
          <w:szCs w:val="20"/>
        </w:rPr>
        <w:t>oś widokowa - wyobrażalna prosta kierująca wzrok na charakterystyczne elementy zagospodarowania terenu lub terenów,</w:t>
      </w:r>
    </w:p>
    <w:p w14:paraId="71C368C1" w14:textId="77777777" w:rsidR="00985FE7" w:rsidRPr="00E043C5" w:rsidRDefault="00985FE7" w:rsidP="00985FE7">
      <w:pPr>
        <w:numPr>
          <w:ilvl w:val="0"/>
          <w:numId w:val="19"/>
        </w:numPr>
        <w:spacing w:after="60" w:line="276" w:lineRule="auto"/>
        <w:rPr>
          <w:szCs w:val="20"/>
        </w:rPr>
      </w:pPr>
      <w:r w:rsidRPr="00E043C5">
        <w:rPr>
          <w:szCs w:val="20"/>
        </w:rPr>
        <w:t>przedpole ekspozycji - rozległe poziome płaszczyzny, w szczególności zbiorniki wodne, zbocza lub płaskie dna dolin, umożliwiające ekspozycję panoram,</w:t>
      </w:r>
    </w:p>
    <w:p w14:paraId="7096B49D" w14:textId="77777777" w:rsidR="00985FE7" w:rsidRPr="00E043C5" w:rsidRDefault="00985FE7" w:rsidP="00985FE7">
      <w:pPr>
        <w:numPr>
          <w:ilvl w:val="0"/>
          <w:numId w:val="19"/>
        </w:numPr>
        <w:spacing w:after="60" w:line="276" w:lineRule="auto"/>
        <w:rPr>
          <w:szCs w:val="20"/>
        </w:rPr>
      </w:pPr>
      <w:r w:rsidRPr="00E043C5">
        <w:rPr>
          <w:szCs w:val="20"/>
        </w:rPr>
        <w:lastRenderedPageBreak/>
        <w:t>punkt widokowy - miejsce lub punkt topograficznie wyniesiony w terenie, z którego układ wizualny obszaru widzenia dla obserwatora jest szeroki i daleki.</w:t>
      </w:r>
    </w:p>
    <w:p w14:paraId="39AC5383" w14:textId="77777777" w:rsidR="00985FE7" w:rsidRPr="00E043C5" w:rsidRDefault="00985FE7" w:rsidP="00CC4209">
      <w:pPr>
        <w:autoSpaceDE w:val="0"/>
        <w:autoSpaceDN w:val="0"/>
        <w:adjustRightInd w:val="0"/>
        <w:spacing w:after="0" w:line="276" w:lineRule="auto"/>
        <w:rPr>
          <w:rFonts w:cs="Cambria"/>
          <w:szCs w:val="20"/>
        </w:rPr>
      </w:pPr>
    </w:p>
    <w:p w14:paraId="57723F8D" w14:textId="7528CF79" w:rsidR="00CC4209" w:rsidRPr="00E043C5" w:rsidRDefault="00CC4209" w:rsidP="00CC4209">
      <w:pPr>
        <w:autoSpaceDE w:val="0"/>
        <w:autoSpaceDN w:val="0"/>
        <w:adjustRightInd w:val="0"/>
        <w:spacing w:after="0" w:line="276" w:lineRule="auto"/>
        <w:rPr>
          <w:rFonts w:cs="Cambria"/>
          <w:szCs w:val="20"/>
        </w:rPr>
      </w:pPr>
      <w:r w:rsidRPr="00E043C5">
        <w:rPr>
          <w:rFonts w:cs="Cambria"/>
          <w:szCs w:val="20"/>
        </w:rPr>
        <w:t xml:space="preserve">Wpływ instalacji fotowoltaicznej na krajobraz na etapie eksploatacji wystąpi, ale będzie ograniczony, ponieważ: </w:t>
      </w:r>
    </w:p>
    <w:p w14:paraId="54FCF8E3" w14:textId="77777777" w:rsidR="00CC4209" w:rsidRPr="00E043C5" w:rsidRDefault="00CC4209" w:rsidP="003A3EDB">
      <w:pPr>
        <w:pStyle w:val="Akapitzlist"/>
        <w:numPr>
          <w:ilvl w:val="0"/>
          <w:numId w:val="48"/>
        </w:numPr>
        <w:autoSpaceDE w:val="0"/>
        <w:autoSpaceDN w:val="0"/>
        <w:adjustRightInd w:val="0"/>
        <w:spacing w:after="0" w:line="276" w:lineRule="auto"/>
        <w:ind w:left="530"/>
        <w:rPr>
          <w:rFonts w:cs="Cambria"/>
          <w:szCs w:val="20"/>
        </w:rPr>
      </w:pPr>
      <w:r w:rsidRPr="00E043C5">
        <w:rPr>
          <w:rFonts w:cs="Cambria"/>
          <w:szCs w:val="20"/>
        </w:rPr>
        <w:t xml:space="preserve">są to obiekty niskie (panele fotowoltaiczne montowane są zazwyczaj na stelażach o wysokości kilku metrów, co można porównać do wysokości szklarni ogrodniczych, które bardzo często spotkać można na terenach wiejskich), </w:t>
      </w:r>
    </w:p>
    <w:p w14:paraId="07E4EF30" w14:textId="7512656B" w:rsidR="00CC4209" w:rsidRPr="00E043C5" w:rsidRDefault="00CC4209" w:rsidP="003A3EDB">
      <w:pPr>
        <w:pStyle w:val="Akapitzlist"/>
        <w:numPr>
          <w:ilvl w:val="0"/>
          <w:numId w:val="48"/>
        </w:numPr>
        <w:autoSpaceDE w:val="0"/>
        <w:autoSpaceDN w:val="0"/>
        <w:adjustRightInd w:val="0"/>
        <w:spacing w:after="0" w:line="276" w:lineRule="auto"/>
        <w:ind w:left="530"/>
        <w:rPr>
          <w:rFonts w:cs="Cambria"/>
          <w:szCs w:val="20"/>
        </w:rPr>
      </w:pPr>
      <w:r w:rsidRPr="00E043C5">
        <w:rPr>
          <w:rFonts w:cs="Cambria"/>
          <w:szCs w:val="20"/>
        </w:rPr>
        <w:t>panele fotowoltaiczne nie mają kontrastowego kolor</w:t>
      </w:r>
      <w:r w:rsidR="000C76B1" w:rsidRPr="00E043C5">
        <w:rPr>
          <w:rFonts w:cs="Cambria"/>
          <w:szCs w:val="20"/>
        </w:rPr>
        <w:t>u</w:t>
      </w:r>
      <w:r w:rsidRPr="00E043C5">
        <w:rPr>
          <w:rFonts w:cs="Cambria"/>
          <w:szCs w:val="20"/>
        </w:rPr>
        <w:t xml:space="preserve"> w stosunku do tła powierzchni ziemi z różnymi formami jej użytkowania, </w:t>
      </w:r>
    </w:p>
    <w:p w14:paraId="74B8CC4A" w14:textId="17D0A050" w:rsidR="00CC4209" w:rsidRPr="00E043C5" w:rsidRDefault="00CC4209" w:rsidP="003A3EDB">
      <w:pPr>
        <w:pStyle w:val="Akapitzlist"/>
        <w:numPr>
          <w:ilvl w:val="0"/>
          <w:numId w:val="48"/>
        </w:numPr>
        <w:autoSpaceDE w:val="0"/>
        <w:autoSpaceDN w:val="0"/>
        <w:adjustRightInd w:val="0"/>
        <w:spacing w:after="0" w:line="276" w:lineRule="auto"/>
        <w:ind w:left="530"/>
        <w:rPr>
          <w:rFonts w:cs="Cambria"/>
          <w:szCs w:val="20"/>
        </w:rPr>
      </w:pPr>
      <w:r w:rsidRPr="00E043C5">
        <w:rPr>
          <w:rFonts w:cs="Cambria"/>
          <w:szCs w:val="20"/>
        </w:rPr>
        <w:t>p</w:t>
      </w:r>
      <w:r w:rsidR="003619BD" w:rsidRPr="00E043C5">
        <w:rPr>
          <w:rFonts w:cs="Cambria"/>
          <w:szCs w:val="20"/>
        </w:rPr>
        <w:t>anele nie będą widoczne w nocy.</w:t>
      </w:r>
    </w:p>
    <w:p w14:paraId="4F0B3803" w14:textId="77777777" w:rsidR="00CC4209" w:rsidRPr="00E043C5" w:rsidRDefault="00CC4209" w:rsidP="00CC4209">
      <w:pPr>
        <w:spacing w:line="276" w:lineRule="auto"/>
        <w:rPr>
          <w:sz w:val="8"/>
          <w:szCs w:val="10"/>
        </w:rPr>
      </w:pPr>
    </w:p>
    <w:p w14:paraId="01953BD5" w14:textId="77777777" w:rsidR="00B1549D" w:rsidRPr="00E043C5" w:rsidRDefault="00B1549D" w:rsidP="00FB3042">
      <w:pPr>
        <w:shd w:val="clear" w:color="auto" w:fill="FFFFFF"/>
        <w:spacing w:after="0" w:line="276" w:lineRule="auto"/>
        <w:rPr>
          <w:rFonts w:cs="Cambria"/>
          <w:sz w:val="2"/>
          <w:szCs w:val="2"/>
        </w:rPr>
      </w:pPr>
    </w:p>
    <w:p w14:paraId="5B85E4D3" w14:textId="3AA86166" w:rsidR="00CB2015" w:rsidRPr="00E043C5" w:rsidRDefault="00CB2015" w:rsidP="00525C57">
      <w:pPr>
        <w:shd w:val="clear" w:color="auto" w:fill="FFFFFF"/>
        <w:spacing w:line="276" w:lineRule="auto"/>
        <w:rPr>
          <w:szCs w:val="20"/>
        </w:rPr>
      </w:pPr>
      <w:r w:rsidRPr="00E043C5">
        <w:rPr>
          <w:szCs w:val="20"/>
        </w:rPr>
        <w:t xml:space="preserve">W celu rozwiania wszelkich wątpliwości teren inwestycji poddano szczegółowej analizie. </w:t>
      </w:r>
    </w:p>
    <w:p w14:paraId="7AFAC764" w14:textId="77777777" w:rsidR="00985FE7" w:rsidRPr="00E043C5" w:rsidRDefault="00985FE7" w:rsidP="00985FE7">
      <w:pPr>
        <w:spacing w:after="60" w:line="276" w:lineRule="auto"/>
        <w:rPr>
          <w:szCs w:val="20"/>
        </w:rPr>
      </w:pPr>
      <w:bookmarkStart w:id="373" w:name="_Toc29487746"/>
      <w:bookmarkStart w:id="374" w:name="_Toc346543259"/>
      <w:bookmarkStart w:id="375" w:name="_Toc364169612"/>
      <w:bookmarkStart w:id="376" w:name="_Toc503189036"/>
      <w:r w:rsidRPr="00E043C5">
        <w:rPr>
          <w:szCs w:val="20"/>
        </w:rPr>
        <w:t>Prace analizujące wpływ inwestycji na krajobraz zostały przeprowadzone w trzech etapach:</w:t>
      </w:r>
    </w:p>
    <w:p w14:paraId="01C04835" w14:textId="77777777" w:rsidR="00985FE7" w:rsidRPr="00E043C5" w:rsidRDefault="00985FE7" w:rsidP="00985FE7">
      <w:pPr>
        <w:numPr>
          <w:ilvl w:val="0"/>
          <w:numId w:val="21"/>
        </w:numPr>
        <w:spacing w:after="60" w:line="276" w:lineRule="auto"/>
        <w:rPr>
          <w:szCs w:val="20"/>
        </w:rPr>
      </w:pPr>
      <w:r w:rsidRPr="00E043C5">
        <w:rPr>
          <w:b/>
          <w:bCs/>
          <w:szCs w:val="20"/>
        </w:rPr>
        <w:t xml:space="preserve">I etap - </w:t>
      </w:r>
      <w:r w:rsidRPr="00E043C5">
        <w:rPr>
          <w:szCs w:val="20"/>
        </w:rPr>
        <w:t>polegał na zebraniu informacji dotyczących gminy, zabytków występujących na jej terenie, planowanych inwestycji, przedstawionych w formie tekstowej i kartograficznej oraz ich analizie,</w:t>
      </w:r>
    </w:p>
    <w:p w14:paraId="489EDCEA" w14:textId="77777777" w:rsidR="00985FE7" w:rsidRPr="00E043C5" w:rsidRDefault="00985FE7" w:rsidP="00985FE7">
      <w:pPr>
        <w:numPr>
          <w:ilvl w:val="0"/>
          <w:numId w:val="21"/>
        </w:numPr>
        <w:spacing w:after="60" w:line="276" w:lineRule="auto"/>
        <w:rPr>
          <w:szCs w:val="20"/>
        </w:rPr>
      </w:pPr>
      <w:r w:rsidRPr="00E043C5">
        <w:rPr>
          <w:b/>
          <w:bCs/>
          <w:szCs w:val="20"/>
        </w:rPr>
        <w:t xml:space="preserve">II etap - </w:t>
      </w:r>
      <w:r w:rsidRPr="00E043C5">
        <w:rPr>
          <w:szCs w:val="20"/>
        </w:rPr>
        <w:t>to prace w terenie polegające na sporządzeniu inwentaryzacji fotograficznej, analizie otoczenia planowanej inwestycji i wyborze najbardziej istotnych miejsc do analizy,</w:t>
      </w:r>
    </w:p>
    <w:p w14:paraId="118DD7AD" w14:textId="77777777" w:rsidR="00985FE7" w:rsidRPr="00E043C5" w:rsidRDefault="00985FE7" w:rsidP="00985FE7">
      <w:pPr>
        <w:numPr>
          <w:ilvl w:val="0"/>
          <w:numId w:val="21"/>
        </w:numPr>
        <w:spacing w:after="60" w:line="276" w:lineRule="auto"/>
        <w:rPr>
          <w:szCs w:val="20"/>
        </w:rPr>
      </w:pPr>
      <w:r w:rsidRPr="00E043C5">
        <w:rPr>
          <w:b/>
          <w:bCs/>
          <w:szCs w:val="20"/>
        </w:rPr>
        <w:t xml:space="preserve">III etap - </w:t>
      </w:r>
      <w:r w:rsidRPr="00E043C5">
        <w:rPr>
          <w:szCs w:val="20"/>
        </w:rPr>
        <w:t>polegał na pracy studialnej, dążącej do powstania opracowania ukazującego oddziaływanie planowanych inwestycji na otaczający je krajobraz z uwzględnieniem punktów widokowych, pól ekspozycji i osi widokowych znajdujących się w zasięgu oddziaływania przedsięwzięcia.</w:t>
      </w:r>
    </w:p>
    <w:p w14:paraId="0997CA17" w14:textId="77777777" w:rsidR="00985FE7" w:rsidRPr="00E043C5" w:rsidRDefault="00985FE7" w:rsidP="00985FE7">
      <w:pPr>
        <w:spacing w:after="120" w:line="276" w:lineRule="auto"/>
        <w:rPr>
          <w:sz w:val="4"/>
          <w:szCs w:val="4"/>
          <w:highlight w:val="yellow"/>
        </w:rPr>
      </w:pPr>
    </w:p>
    <w:p w14:paraId="55D374FB" w14:textId="77777777" w:rsidR="00985FE7" w:rsidRPr="00E043C5" w:rsidRDefault="00985FE7" w:rsidP="00985FE7">
      <w:pPr>
        <w:spacing w:after="120" w:line="276" w:lineRule="auto"/>
        <w:rPr>
          <w:szCs w:val="20"/>
        </w:rPr>
      </w:pPr>
    </w:p>
    <w:p w14:paraId="1F307759" w14:textId="61B4B69B" w:rsidR="00985FE7" w:rsidRPr="00E043C5" w:rsidRDefault="00985FE7" w:rsidP="00985FE7">
      <w:pPr>
        <w:spacing w:after="120" w:line="276" w:lineRule="auto"/>
        <w:rPr>
          <w:szCs w:val="20"/>
        </w:rPr>
      </w:pPr>
      <w:r w:rsidRPr="00E043C5">
        <w:rPr>
          <w:szCs w:val="20"/>
        </w:rPr>
        <w:t xml:space="preserve">Granice analizy obejmują strefę od granic działek inwestycyjnych do ok. </w:t>
      </w:r>
      <w:r w:rsidR="006E4034" w:rsidRPr="00E043C5">
        <w:rPr>
          <w:szCs w:val="20"/>
        </w:rPr>
        <w:t>1,8</w:t>
      </w:r>
      <w:r w:rsidRPr="00E043C5">
        <w:rPr>
          <w:szCs w:val="20"/>
        </w:rPr>
        <w:t xml:space="preserve"> km od miejsca lokalizacji farmy fotowoltaicznej, strefa ta zmienia się w zależności od sposobu zagospodarowania terenu i wstępnej oceny potencjalnego oddziaływania na krajobraz. </w:t>
      </w:r>
    </w:p>
    <w:p w14:paraId="215F6481" w14:textId="77777777" w:rsidR="00985FE7" w:rsidRPr="00E043C5" w:rsidRDefault="00985FE7" w:rsidP="00985FE7">
      <w:pPr>
        <w:shd w:val="clear" w:color="auto" w:fill="FFFFFF"/>
        <w:spacing w:line="276" w:lineRule="auto"/>
        <w:rPr>
          <w:szCs w:val="20"/>
        </w:rPr>
      </w:pPr>
    </w:p>
    <w:p w14:paraId="639F742A" w14:textId="22862EE6" w:rsidR="00985FE7" w:rsidRPr="00E043C5" w:rsidRDefault="00985FE7" w:rsidP="00985FE7">
      <w:pPr>
        <w:shd w:val="clear" w:color="auto" w:fill="FFFFFF"/>
        <w:spacing w:line="276" w:lineRule="auto"/>
        <w:rPr>
          <w:szCs w:val="20"/>
        </w:rPr>
      </w:pPr>
      <w:r w:rsidRPr="00E043C5">
        <w:rPr>
          <w:szCs w:val="20"/>
        </w:rPr>
        <w:t>Na poniższym rysunku przedstawion</w:t>
      </w:r>
      <w:r w:rsidR="009E2D6A" w:rsidRPr="00E043C5">
        <w:rPr>
          <w:szCs w:val="20"/>
        </w:rPr>
        <w:t>a jest</w:t>
      </w:r>
      <w:r w:rsidRPr="00E043C5">
        <w:rPr>
          <w:szCs w:val="20"/>
        </w:rPr>
        <w:t xml:space="preserve"> map</w:t>
      </w:r>
      <w:r w:rsidR="009E2D6A" w:rsidRPr="00E043C5">
        <w:rPr>
          <w:szCs w:val="20"/>
        </w:rPr>
        <w:t>a,</w:t>
      </w:r>
      <w:r w:rsidRPr="00E043C5">
        <w:rPr>
          <w:szCs w:val="20"/>
        </w:rPr>
        <w:t xml:space="preserve"> na której wyznaczono punkty widokowe.</w:t>
      </w:r>
    </w:p>
    <w:p w14:paraId="77385E26" w14:textId="04A03366" w:rsidR="00985FE7" w:rsidRPr="00E043C5" w:rsidRDefault="00985FE7" w:rsidP="003E5D93">
      <w:pPr>
        <w:shd w:val="clear" w:color="auto" w:fill="FFFFFF"/>
        <w:spacing w:after="0"/>
        <w:jc w:val="center"/>
        <w:rPr>
          <w:szCs w:val="20"/>
        </w:rPr>
      </w:pPr>
      <w:r w:rsidRPr="00E043C5">
        <w:rPr>
          <w:noProof/>
          <w:szCs w:val="20"/>
        </w:rPr>
        <w:lastRenderedPageBreak/>
        <w:drawing>
          <wp:inline distT="0" distB="0" distL="0" distR="0" wp14:anchorId="10E09332" wp14:editId="75ECDFCC">
            <wp:extent cx="6022428" cy="4258859"/>
            <wp:effectExtent l="0" t="0" r="0" b="8890"/>
            <wp:docPr id="241"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Obraz 24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025637" cy="4261128"/>
                    </a:xfrm>
                    <a:prstGeom prst="rect">
                      <a:avLst/>
                    </a:prstGeom>
                  </pic:spPr>
                </pic:pic>
              </a:graphicData>
            </a:graphic>
          </wp:inline>
        </w:drawing>
      </w:r>
    </w:p>
    <w:p w14:paraId="4880D16A" w14:textId="72A9E999" w:rsidR="00985FE7" w:rsidRPr="00E043C5" w:rsidRDefault="00C4447C" w:rsidP="003E5D93">
      <w:pPr>
        <w:pStyle w:val="Legenda"/>
        <w:jc w:val="center"/>
        <w:rPr>
          <w:color w:val="auto"/>
          <w:sz w:val="20"/>
          <w:szCs w:val="20"/>
        </w:rPr>
      </w:pPr>
      <w:bookmarkStart w:id="377" w:name="_Toc107325820"/>
      <w:r w:rsidRPr="00E043C5">
        <w:rPr>
          <w:color w:val="auto"/>
        </w:rPr>
        <w:t xml:space="preserve">Rysunek </w:t>
      </w:r>
      <w:r w:rsidR="00275F52" w:rsidRPr="00E043C5">
        <w:rPr>
          <w:color w:val="auto"/>
        </w:rPr>
        <w:fldChar w:fldCharType="begin"/>
      </w:r>
      <w:r w:rsidR="00275F52" w:rsidRPr="00E043C5">
        <w:rPr>
          <w:color w:val="auto"/>
        </w:rPr>
        <w:instrText xml:space="preserve"> SEQ Rysunek \* ARABIC </w:instrText>
      </w:r>
      <w:r w:rsidR="00275F52" w:rsidRPr="00E043C5">
        <w:rPr>
          <w:color w:val="auto"/>
        </w:rPr>
        <w:fldChar w:fldCharType="separate"/>
      </w:r>
      <w:r w:rsidR="00577AED">
        <w:rPr>
          <w:noProof/>
          <w:color w:val="auto"/>
        </w:rPr>
        <w:t>37</w:t>
      </w:r>
      <w:r w:rsidR="00275F52" w:rsidRPr="00E043C5">
        <w:rPr>
          <w:noProof/>
          <w:color w:val="auto"/>
        </w:rPr>
        <w:fldChar w:fldCharType="end"/>
      </w:r>
      <w:r w:rsidR="00985FE7" w:rsidRPr="00E043C5">
        <w:rPr>
          <w:color w:val="auto"/>
        </w:rPr>
        <w:t xml:space="preserve">. Lokalizacja punktów widokowych względem </w:t>
      </w:r>
      <w:r w:rsidR="008108B7" w:rsidRPr="00E043C5">
        <w:rPr>
          <w:color w:val="auto"/>
        </w:rPr>
        <w:t xml:space="preserve">granic </w:t>
      </w:r>
      <w:r w:rsidR="00985FE7" w:rsidRPr="00E043C5">
        <w:rPr>
          <w:color w:val="auto"/>
        </w:rPr>
        <w:t>planowanej inwestycji</w:t>
      </w:r>
      <w:bookmarkEnd w:id="377"/>
    </w:p>
    <w:p w14:paraId="10EEA1DB" w14:textId="3C1087D2" w:rsidR="00985FE7" w:rsidRDefault="00985FE7" w:rsidP="00985FE7">
      <w:pPr>
        <w:spacing w:line="276" w:lineRule="auto"/>
        <w:rPr>
          <w:szCs w:val="20"/>
          <w:highlight w:val="yellow"/>
        </w:rPr>
      </w:pPr>
    </w:p>
    <w:p w14:paraId="61375808" w14:textId="77777777" w:rsidR="0039521A" w:rsidRPr="00E043C5" w:rsidRDefault="0039521A" w:rsidP="00985FE7">
      <w:pPr>
        <w:spacing w:line="276" w:lineRule="auto"/>
        <w:rPr>
          <w:szCs w:val="20"/>
          <w:highlight w:val="yellow"/>
        </w:rPr>
      </w:pPr>
    </w:p>
    <w:p w14:paraId="228AC5D7" w14:textId="77777777" w:rsidR="0039521A" w:rsidRDefault="00985FE7" w:rsidP="00985FE7">
      <w:pPr>
        <w:spacing w:line="276" w:lineRule="auto"/>
        <w:rPr>
          <w:szCs w:val="20"/>
        </w:rPr>
      </w:pPr>
      <w:r w:rsidRPr="00E043C5">
        <w:rPr>
          <w:szCs w:val="20"/>
        </w:rPr>
        <w:t>Na potrzeby niniejszego opracowania wyznaczono 1</w:t>
      </w:r>
      <w:r w:rsidR="008108B7" w:rsidRPr="00E043C5">
        <w:rPr>
          <w:szCs w:val="20"/>
        </w:rPr>
        <w:t>0</w:t>
      </w:r>
      <w:r w:rsidRPr="00E043C5">
        <w:rPr>
          <w:szCs w:val="20"/>
        </w:rPr>
        <w:t xml:space="preserve"> punktów widokowych. </w:t>
      </w:r>
    </w:p>
    <w:p w14:paraId="2DC419F0" w14:textId="7845A2FD" w:rsidR="00985FE7" w:rsidRPr="00E043C5" w:rsidRDefault="00985FE7" w:rsidP="00985FE7">
      <w:pPr>
        <w:spacing w:line="276" w:lineRule="auto"/>
        <w:rPr>
          <w:szCs w:val="20"/>
        </w:rPr>
      </w:pPr>
      <w:r w:rsidRPr="00E043C5">
        <w:rPr>
          <w:szCs w:val="20"/>
        </w:rPr>
        <w:t xml:space="preserve">Na zdjęciach lokalizację planowanej inwestycji zaznaczono czarną strzałką. </w:t>
      </w:r>
    </w:p>
    <w:p w14:paraId="6A9AC42D" w14:textId="03CBF581" w:rsidR="00985FE7" w:rsidRDefault="00985FE7" w:rsidP="00A733B3">
      <w:pPr>
        <w:spacing w:line="276" w:lineRule="auto"/>
      </w:pPr>
    </w:p>
    <w:p w14:paraId="42960C30" w14:textId="60742CBB" w:rsidR="0039521A" w:rsidRDefault="0039521A" w:rsidP="00A733B3">
      <w:pPr>
        <w:spacing w:line="276" w:lineRule="auto"/>
      </w:pPr>
    </w:p>
    <w:p w14:paraId="63E4FB64" w14:textId="628D1606" w:rsidR="0039521A" w:rsidRDefault="0039521A" w:rsidP="00A733B3">
      <w:pPr>
        <w:spacing w:line="276" w:lineRule="auto"/>
      </w:pPr>
    </w:p>
    <w:p w14:paraId="5992D732" w14:textId="71566C08" w:rsidR="0039521A" w:rsidRDefault="0039521A" w:rsidP="00A733B3">
      <w:pPr>
        <w:spacing w:line="276" w:lineRule="auto"/>
      </w:pPr>
    </w:p>
    <w:p w14:paraId="39D2FFA2" w14:textId="6EA5C616" w:rsidR="0039521A" w:rsidRDefault="0039521A" w:rsidP="00A733B3">
      <w:pPr>
        <w:spacing w:line="276" w:lineRule="auto"/>
      </w:pPr>
    </w:p>
    <w:p w14:paraId="68AD2AD5" w14:textId="56511C7F" w:rsidR="0039521A" w:rsidRDefault="0039521A" w:rsidP="00A733B3">
      <w:pPr>
        <w:spacing w:line="276" w:lineRule="auto"/>
      </w:pPr>
    </w:p>
    <w:p w14:paraId="00BF1C4B" w14:textId="3EAD08CB" w:rsidR="0039521A" w:rsidRDefault="0039521A" w:rsidP="00A733B3">
      <w:pPr>
        <w:spacing w:line="276" w:lineRule="auto"/>
      </w:pPr>
    </w:p>
    <w:p w14:paraId="0F371949" w14:textId="4FD1B3AD" w:rsidR="0039521A" w:rsidRDefault="0039521A" w:rsidP="00A733B3">
      <w:pPr>
        <w:spacing w:line="276" w:lineRule="auto"/>
      </w:pPr>
    </w:p>
    <w:p w14:paraId="3AE6C97E" w14:textId="42CCB1DA" w:rsidR="0039521A" w:rsidRDefault="0039521A" w:rsidP="00A733B3">
      <w:pPr>
        <w:spacing w:line="276" w:lineRule="auto"/>
      </w:pPr>
    </w:p>
    <w:p w14:paraId="41CFD22F" w14:textId="04EA8927" w:rsidR="0039521A" w:rsidRDefault="0039521A" w:rsidP="00A733B3">
      <w:pPr>
        <w:spacing w:line="276" w:lineRule="auto"/>
      </w:pPr>
    </w:p>
    <w:p w14:paraId="349C5B6F" w14:textId="3A40B60C" w:rsidR="0039521A" w:rsidRDefault="0039521A" w:rsidP="00A733B3">
      <w:pPr>
        <w:spacing w:line="276" w:lineRule="auto"/>
      </w:pPr>
    </w:p>
    <w:p w14:paraId="5F94C8B1" w14:textId="19DF71AA" w:rsidR="0039521A" w:rsidRPr="0039521A" w:rsidRDefault="0039521A" w:rsidP="00A733B3">
      <w:pPr>
        <w:spacing w:line="276" w:lineRule="auto"/>
        <w:rPr>
          <w:b/>
          <w:bCs/>
        </w:rPr>
      </w:pPr>
      <w:r w:rsidRPr="0039521A">
        <w:rPr>
          <w:b/>
          <w:bCs/>
        </w:rPr>
        <w:lastRenderedPageBreak/>
        <w:t>Punkt widokowy nr 1</w:t>
      </w:r>
    </w:p>
    <w:p w14:paraId="7FF3B855" w14:textId="502F47CA" w:rsidR="00C855A9" w:rsidRPr="00E043C5" w:rsidRDefault="00EF29AA" w:rsidP="00A20B1D">
      <w:pPr>
        <w:suppressAutoHyphens/>
        <w:spacing w:after="0" w:line="276" w:lineRule="auto"/>
        <w:rPr>
          <w:rFonts w:cs="Arial"/>
          <w:szCs w:val="20"/>
          <w:highlight w:val="yellow"/>
          <w:shd w:val="clear" w:color="auto" w:fill="FFFFFF"/>
        </w:rPr>
      </w:pPr>
      <w:r>
        <w:rPr>
          <w:noProof/>
        </w:rPr>
        <mc:AlternateContent>
          <mc:Choice Requires="wps">
            <w:drawing>
              <wp:anchor distT="0" distB="0" distL="114300" distR="114300" simplePos="0" relativeHeight="251690496" behindDoc="0" locked="0" layoutInCell="1" allowOverlap="1" wp14:anchorId="781911FA" wp14:editId="623CC3C5">
                <wp:simplePos x="0" y="0"/>
                <wp:positionH relativeFrom="column">
                  <wp:posOffset>2432050</wp:posOffset>
                </wp:positionH>
                <wp:positionV relativeFrom="paragraph">
                  <wp:posOffset>436245</wp:posOffset>
                </wp:positionV>
                <wp:extent cx="501015" cy="1192530"/>
                <wp:effectExtent l="19050" t="0" r="0" b="26670"/>
                <wp:wrapNone/>
                <wp:docPr id="425747047" name="Strzałka: w dół 425747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015" cy="1192530"/>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A00C1F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425747047" o:spid="_x0000_s1026" type="#_x0000_t67" style="position:absolute;margin-left:191.5pt;margin-top:34.35pt;width:39.45pt;height:93.9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" adj="17063" filled="f" strokecolor="black [3213]" strokeweight="1pt" insetpen="t">
                <v:path arrowok="t"/>
              </v:shape>
            </w:pict>
          </mc:Fallback>
        </mc:AlternateContent>
      </w:r>
      <w:r w:rsidR="00C855A9" w:rsidRPr="00E043C5">
        <w:rPr>
          <w:noProof/>
          <w:lang w:eastAsia="pl-PL"/>
        </w:rPr>
        <w:drawing>
          <wp:inline distT="0" distB="0" distL="0" distR="0" wp14:anchorId="3315FFDB" wp14:editId="6E053226">
            <wp:extent cx="5760720" cy="4320540"/>
            <wp:effectExtent l="0" t="0" r="0" b="3810"/>
            <wp:docPr id="425746988" name="Obraz 425746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60720" cy="4320540"/>
                    </a:xfrm>
                    <a:prstGeom prst="rect">
                      <a:avLst/>
                    </a:prstGeom>
                  </pic:spPr>
                </pic:pic>
              </a:graphicData>
            </a:graphic>
          </wp:inline>
        </w:drawing>
      </w:r>
    </w:p>
    <w:p w14:paraId="4F2CFD3B" w14:textId="66CFD9A2" w:rsidR="00A20B1D" w:rsidRPr="00E043C5" w:rsidRDefault="00A20B1D" w:rsidP="00A20B1D">
      <w:pPr>
        <w:pStyle w:val="Legenda"/>
        <w:rPr>
          <w:rFonts w:cs="Arial"/>
          <w:color w:val="auto"/>
          <w:szCs w:val="20"/>
          <w:shd w:val="clear" w:color="auto" w:fill="FFFFFF"/>
        </w:rPr>
      </w:pPr>
      <w:bookmarkStart w:id="378" w:name="_Toc107327050"/>
      <w:r w:rsidRPr="00E043C5">
        <w:rPr>
          <w:color w:val="auto"/>
        </w:rPr>
        <w:t xml:space="preserve">Fot. </w:t>
      </w:r>
      <w:r w:rsidR="00275F52" w:rsidRPr="00E043C5">
        <w:rPr>
          <w:color w:val="auto"/>
        </w:rPr>
        <w:fldChar w:fldCharType="begin"/>
      </w:r>
      <w:r w:rsidR="00275F52" w:rsidRPr="00E043C5">
        <w:rPr>
          <w:color w:val="auto"/>
        </w:rPr>
        <w:instrText xml:space="preserve"> SEQ Fot. \* ARABIC </w:instrText>
      </w:r>
      <w:r w:rsidR="00275F52" w:rsidRPr="00E043C5">
        <w:rPr>
          <w:color w:val="auto"/>
        </w:rPr>
        <w:fldChar w:fldCharType="separate"/>
      </w:r>
      <w:r w:rsidR="00577AED">
        <w:rPr>
          <w:noProof/>
          <w:color w:val="auto"/>
        </w:rPr>
        <w:t>38</w:t>
      </w:r>
      <w:r w:rsidR="00275F52" w:rsidRPr="00E043C5">
        <w:rPr>
          <w:noProof/>
          <w:color w:val="auto"/>
        </w:rPr>
        <w:fldChar w:fldCharType="end"/>
      </w:r>
      <w:r w:rsidRPr="00E043C5">
        <w:rPr>
          <w:color w:val="auto"/>
        </w:rPr>
        <w:t>. Punkt widokowy nr 1</w:t>
      </w:r>
      <w:bookmarkEnd w:id="378"/>
    </w:p>
    <w:p w14:paraId="184D466A" w14:textId="77777777" w:rsidR="0039521A" w:rsidRDefault="0039521A" w:rsidP="00C855A9">
      <w:pPr>
        <w:suppressAutoHyphens/>
        <w:spacing w:after="0" w:line="276" w:lineRule="auto"/>
        <w:rPr>
          <w:rFonts w:cs="Arial"/>
          <w:szCs w:val="20"/>
          <w:shd w:val="clear" w:color="auto" w:fill="FFFFFF"/>
        </w:rPr>
      </w:pPr>
    </w:p>
    <w:p w14:paraId="6CCB402F" w14:textId="77777777" w:rsidR="0039521A" w:rsidRDefault="00C855A9" w:rsidP="00C855A9">
      <w:pPr>
        <w:suppressAutoHyphens/>
        <w:spacing w:after="0" w:line="276" w:lineRule="auto"/>
        <w:rPr>
          <w:rFonts w:cs="Arial"/>
          <w:szCs w:val="20"/>
          <w:shd w:val="clear" w:color="auto" w:fill="FFFFFF"/>
        </w:rPr>
      </w:pPr>
      <w:r w:rsidRPr="00E043C5">
        <w:rPr>
          <w:rFonts w:cs="Arial"/>
          <w:szCs w:val="20"/>
          <w:shd w:val="clear" w:color="auto" w:fill="FFFFFF"/>
        </w:rPr>
        <w:t xml:space="preserve">Punkt widokowy nr </w:t>
      </w:r>
      <w:r w:rsidR="00A92932" w:rsidRPr="00E043C5">
        <w:rPr>
          <w:rFonts w:cs="Arial"/>
          <w:szCs w:val="20"/>
          <w:shd w:val="clear" w:color="auto" w:fill="FFFFFF"/>
        </w:rPr>
        <w:t>1</w:t>
      </w:r>
      <w:r w:rsidRPr="00E043C5">
        <w:rPr>
          <w:rFonts w:cs="Arial"/>
          <w:szCs w:val="20"/>
          <w:shd w:val="clear" w:color="auto" w:fill="FFFFFF"/>
        </w:rPr>
        <w:t xml:space="preserve"> znajduje się w odległości ok. 1,8 km na północny-zachód od działki 11/1 (Zespół II). </w:t>
      </w:r>
    </w:p>
    <w:p w14:paraId="43F38532" w14:textId="32045F5D" w:rsidR="00C855A9" w:rsidRPr="00E043C5" w:rsidRDefault="00C855A9" w:rsidP="00C855A9">
      <w:pPr>
        <w:suppressAutoHyphens/>
        <w:spacing w:after="0" w:line="276" w:lineRule="auto"/>
        <w:rPr>
          <w:rFonts w:cs="Arial"/>
          <w:szCs w:val="20"/>
          <w:shd w:val="clear" w:color="auto" w:fill="FFFFFF"/>
        </w:rPr>
      </w:pPr>
      <w:r w:rsidRPr="00E043C5">
        <w:rPr>
          <w:rFonts w:cs="Arial"/>
          <w:szCs w:val="20"/>
          <w:shd w:val="clear" w:color="auto" w:fill="FFFFFF"/>
        </w:rPr>
        <w:t xml:space="preserve">Inwestycja będzie całkowicie niewidoczna ze względu na faliste ukształtowanie terenu. Farma fotowoltaiczna będzie w całości przesłonięta przez widoczny na zdjęciu pagórek. </w:t>
      </w:r>
    </w:p>
    <w:p w14:paraId="7049B3CA" w14:textId="77777777" w:rsidR="00C855A9" w:rsidRPr="00E043C5" w:rsidRDefault="00C855A9" w:rsidP="00C855A9">
      <w:pPr>
        <w:suppressAutoHyphens/>
        <w:spacing w:after="0" w:line="276" w:lineRule="auto"/>
        <w:rPr>
          <w:rFonts w:cs="Arial"/>
          <w:szCs w:val="20"/>
          <w:highlight w:val="yellow"/>
          <w:shd w:val="clear" w:color="auto" w:fill="FFFFFF"/>
        </w:rPr>
      </w:pPr>
    </w:p>
    <w:p w14:paraId="56834A69" w14:textId="77777777" w:rsidR="00C855A9" w:rsidRPr="00E043C5" w:rsidRDefault="00C855A9" w:rsidP="00C855A9">
      <w:pPr>
        <w:suppressAutoHyphens/>
        <w:spacing w:after="0" w:line="276" w:lineRule="auto"/>
        <w:rPr>
          <w:rFonts w:cs="Arial"/>
          <w:szCs w:val="20"/>
          <w:highlight w:val="yellow"/>
          <w:shd w:val="clear" w:color="auto" w:fill="FFFFFF"/>
        </w:rPr>
      </w:pPr>
      <w:r w:rsidRPr="00E043C5">
        <w:rPr>
          <w:rFonts w:cs="Arial"/>
          <w:szCs w:val="20"/>
          <w:highlight w:val="yellow"/>
          <w:shd w:val="clear" w:color="auto" w:fill="FFFFFF"/>
        </w:rPr>
        <w:t xml:space="preserve"> </w:t>
      </w:r>
    </w:p>
    <w:p w14:paraId="05CA8C11" w14:textId="77777777" w:rsidR="00C855A9" w:rsidRPr="00E043C5" w:rsidRDefault="00C855A9" w:rsidP="00C855A9">
      <w:pPr>
        <w:suppressAutoHyphens/>
        <w:spacing w:after="0" w:line="276" w:lineRule="auto"/>
        <w:rPr>
          <w:rFonts w:cs="Arial"/>
          <w:szCs w:val="20"/>
          <w:highlight w:val="yellow"/>
          <w:u w:val="single"/>
          <w:shd w:val="clear" w:color="auto" w:fill="FFFFFF"/>
        </w:rPr>
      </w:pPr>
    </w:p>
    <w:p w14:paraId="466C2D8F" w14:textId="77777777" w:rsidR="00C855A9" w:rsidRPr="00E043C5" w:rsidRDefault="00C855A9" w:rsidP="00C855A9">
      <w:pPr>
        <w:suppressAutoHyphens/>
        <w:spacing w:before="120" w:after="0" w:line="276" w:lineRule="auto"/>
        <w:rPr>
          <w:rFonts w:cs="Arial"/>
          <w:szCs w:val="20"/>
          <w:highlight w:val="yellow"/>
          <w:shd w:val="clear" w:color="auto" w:fill="FFFFFF"/>
        </w:rPr>
      </w:pPr>
    </w:p>
    <w:p w14:paraId="3F1CA86E"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497669DD"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5EC81E52"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3E40243A"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3DBAA940"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3CFBD078" w14:textId="081D1941" w:rsidR="00C855A9" w:rsidRDefault="00C855A9" w:rsidP="00C855A9">
      <w:pPr>
        <w:rPr>
          <w:rFonts w:cs="Arial"/>
          <w:szCs w:val="20"/>
          <w:u w:val="single"/>
          <w:shd w:val="clear" w:color="auto" w:fill="FFFFFF"/>
        </w:rPr>
      </w:pPr>
      <w:r w:rsidRPr="00E043C5">
        <w:rPr>
          <w:rFonts w:cs="Arial"/>
          <w:szCs w:val="20"/>
          <w:u w:val="single"/>
          <w:shd w:val="clear" w:color="auto" w:fill="FFFFFF"/>
        </w:rPr>
        <w:br w:type="page"/>
      </w:r>
    </w:p>
    <w:p w14:paraId="02CFA9F1" w14:textId="5F025796" w:rsidR="0039521A" w:rsidRPr="0039521A" w:rsidRDefault="0039521A" w:rsidP="0039521A">
      <w:pPr>
        <w:spacing w:line="276" w:lineRule="auto"/>
        <w:rPr>
          <w:b/>
          <w:bCs/>
        </w:rPr>
      </w:pPr>
      <w:r w:rsidRPr="0039521A">
        <w:rPr>
          <w:b/>
          <w:bCs/>
        </w:rPr>
        <w:lastRenderedPageBreak/>
        <w:t xml:space="preserve">Punkt widokowy nr </w:t>
      </w:r>
      <w:r>
        <w:rPr>
          <w:b/>
          <w:bCs/>
        </w:rPr>
        <w:t>2</w:t>
      </w:r>
    </w:p>
    <w:p w14:paraId="4FAB9619" w14:textId="59124E12" w:rsidR="00A20B1D" w:rsidRPr="00E043C5" w:rsidRDefault="00EF29AA" w:rsidP="00A20B1D">
      <w:pPr>
        <w:suppressAutoHyphens/>
        <w:spacing w:before="120" w:after="0" w:line="276" w:lineRule="auto"/>
        <w:rPr>
          <w:rFonts w:cs="Arial"/>
          <w:szCs w:val="20"/>
          <w:highlight w:val="yellow"/>
          <w:u w:val="single"/>
          <w:shd w:val="clear" w:color="auto" w:fill="FFFFFF"/>
        </w:rPr>
      </w:pPr>
      <w:r>
        <w:rPr>
          <w:noProof/>
        </w:rPr>
        <mc:AlternateContent>
          <mc:Choice Requires="wps">
            <w:drawing>
              <wp:anchor distT="0" distB="0" distL="114300" distR="114300" simplePos="0" relativeHeight="251691520" behindDoc="0" locked="0" layoutInCell="1" allowOverlap="1" wp14:anchorId="241034CB" wp14:editId="6B7DEDA2">
                <wp:simplePos x="0" y="0"/>
                <wp:positionH relativeFrom="column">
                  <wp:posOffset>2935605</wp:posOffset>
                </wp:positionH>
                <wp:positionV relativeFrom="paragraph">
                  <wp:posOffset>575310</wp:posOffset>
                </wp:positionV>
                <wp:extent cx="501015" cy="1192530"/>
                <wp:effectExtent l="19050" t="0" r="0" b="26670"/>
                <wp:wrapNone/>
                <wp:docPr id="425747046" name="Strzałka: w dół 4257470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015" cy="1192530"/>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12E94FA" id="Strzałka: w dół 425747046" o:spid="_x0000_s1026" type="#_x0000_t67" style="position:absolute;margin-left:231.15pt;margin-top:45.3pt;width:39.45pt;height:93.9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" adj="17063" filled="f" strokecolor="black [3213]" strokeweight="1pt" insetpen="t">
                <v:path arrowok="t"/>
              </v:shape>
            </w:pict>
          </mc:Fallback>
        </mc:AlternateContent>
      </w:r>
      <w:r w:rsidR="00C855A9" w:rsidRPr="00E043C5">
        <w:rPr>
          <w:noProof/>
          <w:lang w:eastAsia="pl-PL"/>
        </w:rPr>
        <w:drawing>
          <wp:inline distT="0" distB="0" distL="0" distR="0" wp14:anchorId="2C3A3706" wp14:editId="505D99C0">
            <wp:extent cx="5760720" cy="4320540"/>
            <wp:effectExtent l="0" t="0" r="0" b="381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60720" cy="4320540"/>
                    </a:xfrm>
                    <a:prstGeom prst="rect">
                      <a:avLst/>
                    </a:prstGeom>
                  </pic:spPr>
                </pic:pic>
              </a:graphicData>
            </a:graphic>
          </wp:inline>
        </w:drawing>
      </w:r>
    </w:p>
    <w:p w14:paraId="4671F14C" w14:textId="60C6BFF2" w:rsidR="00A20B1D" w:rsidRPr="00E043C5" w:rsidRDefault="00A20B1D" w:rsidP="00A20B1D">
      <w:pPr>
        <w:pStyle w:val="Legenda"/>
        <w:rPr>
          <w:rFonts w:cs="Arial"/>
          <w:color w:val="auto"/>
          <w:szCs w:val="20"/>
          <w:highlight w:val="yellow"/>
          <w:u w:val="single"/>
          <w:shd w:val="clear" w:color="auto" w:fill="FFFFFF"/>
        </w:rPr>
      </w:pPr>
      <w:bookmarkStart w:id="379" w:name="_Toc107327051"/>
      <w:r w:rsidRPr="00E043C5">
        <w:rPr>
          <w:color w:val="auto"/>
        </w:rPr>
        <w:t xml:space="preserve">Fot. </w:t>
      </w:r>
      <w:r w:rsidR="00275F52" w:rsidRPr="00E043C5">
        <w:rPr>
          <w:color w:val="auto"/>
        </w:rPr>
        <w:fldChar w:fldCharType="begin"/>
      </w:r>
      <w:r w:rsidR="00275F52" w:rsidRPr="00E043C5">
        <w:rPr>
          <w:color w:val="auto"/>
        </w:rPr>
        <w:instrText xml:space="preserve"> SEQ Fot. \* ARABIC </w:instrText>
      </w:r>
      <w:r w:rsidR="00275F52" w:rsidRPr="00E043C5">
        <w:rPr>
          <w:color w:val="auto"/>
        </w:rPr>
        <w:fldChar w:fldCharType="separate"/>
      </w:r>
      <w:r w:rsidR="00577AED">
        <w:rPr>
          <w:noProof/>
          <w:color w:val="auto"/>
        </w:rPr>
        <w:t>39</w:t>
      </w:r>
      <w:r w:rsidR="00275F52" w:rsidRPr="00E043C5">
        <w:rPr>
          <w:noProof/>
          <w:color w:val="auto"/>
        </w:rPr>
        <w:fldChar w:fldCharType="end"/>
      </w:r>
      <w:r w:rsidRPr="00E043C5">
        <w:rPr>
          <w:color w:val="auto"/>
        </w:rPr>
        <w:t>. Punkt widokowy nr 2</w:t>
      </w:r>
      <w:bookmarkEnd w:id="379"/>
    </w:p>
    <w:p w14:paraId="12E987B5" w14:textId="77777777" w:rsidR="00000FC6" w:rsidRDefault="00000FC6" w:rsidP="00C855A9">
      <w:pPr>
        <w:suppressAutoHyphens/>
        <w:spacing w:before="120" w:after="0" w:line="276" w:lineRule="auto"/>
        <w:rPr>
          <w:rFonts w:cs="Arial"/>
          <w:szCs w:val="20"/>
          <w:shd w:val="clear" w:color="auto" w:fill="FFFFFF"/>
        </w:rPr>
      </w:pPr>
    </w:p>
    <w:p w14:paraId="008DD720" w14:textId="77777777" w:rsidR="00000FC6" w:rsidRDefault="00C855A9" w:rsidP="00C855A9">
      <w:pPr>
        <w:suppressAutoHyphens/>
        <w:spacing w:before="120" w:after="0" w:line="276" w:lineRule="auto"/>
        <w:rPr>
          <w:rFonts w:cs="Arial"/>
          <w:szCs w:val="20"/>
          <w:shd w:val="clear" w:color="auto" w:fill="FFFFFF"/>
        </w:rPr>
      </w:pPr>
      <w:r w:rsidRPr="00E043C5">
        <w:rPr>
          <w:rFonts w:cs="Arial"/>
          <w:szCs w:val="20"/>
          <w:shd w:val="clear" w:color="auto" w:fill="FFFFFF"/>
        </w:rPr>
        <w:t xml:space="preserve">Punkt widokowy nr </w:t>
      </w:r>
      <w:r w:rsidR="00A92932" w:rsidRPr="00E043C5">
        <w:rPr>
          <w:rFonts w:cs="Arial"/>
          <w:szCs w:val="20"/>
          <w:shd w:val="clear" w:color="auto" w:fill="FFFFFF"/>
        </w:rPr>
        <w:t>2</w:t>
      </w:r>
      <w:r w:rsidRPr="00E043C5">
        <w:rPr>
          <w:rFonts w:cs="Arial"/>
          <w:szCs w:val="20"/>
          <w:shd w:val="clear" w:color="auto" w:fill="FFFFFF"/>
        </w:rPr>
        <w:t xml:space="preserve"> znajduje się w odległości ok. 750 m na północny-zachód od granic działki 11/1 (Zespół II). </w:t>
      </w:r>
    </w:p>
    <w:p w14:paraId="57F3E2D7" w14:textId="37FD03F6" w:rsidR="00C855A9" w:rsidRPr="00E043C5" w:rsidRDefault="00C855A9" w:rsidP="00C855A9">
      <w:pPr>
        <w:suppressAutoHyphens/>
        <w:spacing w:before="120" w:after="0" w:line="276" w:lineRule="auto"/>
        <w:rPr>
          <w:rFonts w:cs="Arial"/>
          <w:szCs w:val="20"/>
          <w:shd w:val="clear" w:color="auto" w:fill="FFFFFF"/>
        </w:rPr>
      </w:pPr>
      <w:r w:rsidRPr="00E043C5">
        <w:rPr>
          <w:rFonts w:cs="Arial"/>
          <w:szCs w:val="20"/>
          <w:shd w:val="clear" w:color="auto" w:fill="FFFFFF"/>
        </w:rPr>
        <w:t>Farma będzie z tego punktu całkowicie niewidoczna ze względu na pagórkowate ukształtowanie terenu oraz widoczne zadrzewienia, w związku z czym nie będzie zmieniała odbioru walorów krajobrazowych tego terenu. W okresie wegetacyjnym inwestycja będzie dodatkowo przesłonięta przez porastające pole uprawy.</w:t>
      </w:r>
    </w:p>
    <w:p w14:paraId="42523FCD" w14:textId="77777777" w:rsidR="00C855A9" w:rsidRPr="00E043C5" w:rsidRDefault="00C855A9" w:rsidP="00C855A9">
      <w:pPr>
        <w:suppressAutoHyphens/>
        <w:spacing w:after="0" w:line="276" w:lineRule="auto"/>
        <w:rPr>
          <w:rFonts w:cs="Arial"/>
          <w:szCs w:val="20"/>
          <w:highlight w:val="yellow"/>
          <w:shd w:val="clear" w:color="auto" w:fill="FFFFFF"/>
        </w:rPr>
      </w:pPr>
    </w:p>
    <w:p w14:paraId="68667250"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3D3C54E8"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4E922D0F"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58D77E0D"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5E0B9E40"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7EC2DBCE"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147776E2" w14:textId="77777777" w:rsidR="00C855A9" w:rsidRPr="00E043C5" w:rsidRDefault="00C855A9" w:rsidP="00C855A9">
      <w:pPr>
        <w:suppressAutoHyphens/>
        <w:spacing w:before="120" w:after="240" w:line="276" w:lineRule="auto"/>
        <w:rPr>
          <w:rFonts w:cs="Arial"/>
          <w:szCs w:val="20"/>
          <w:u w:val="single"/>
          <w:shd w:val="clear" w:color="auto" w:fill="FFFFFF"/>
        </w:rPr>
      </w:pPr>
    </w:p>
    <w:p w14:paraId="45A11173" w14:textId="1B2DBAD0" w:rsidR="00000FC6" w:rsidRPr="0039521A" w:rsidRDefault="00000FC6" w:rsidP="00000FC6">
      <w:pPr>
        <w:spacing w:line="276" w:lineRule="auto"/>
        <w:rPr>
          <w:b/>
          <w:bCs/>
        </w:rPr>
      </w:pPr>
      <w:r w:rsidRPr="0039521A">
        <w:rPr>
          <w:b/>
          <w:bCs/>
        </w:rPr>
        <w:lastRenderedPageBreak/>
        <w:t xml:space="preserve">Punkt widokowy nr </w:t>
      </w:r>
      <w:r>
        <w:rPr>
          <w:b/>
          <w:bCs/>
        </w:rPr>
        <w:t>3</w:t>
      </w:r>
    </w:p>
    <w:p w14:paraId="2ACAC09C" w14:textId="0B7580B8" w:rsidR="00C855A9" w:rsidRPr="00E043C5" w:rsidRDefault="00EF29AA" w:rsidP="00A20B1D">
      <w:pPr>
        <w:suppressAutoHyphens/>
        <w:spacing w:before="120" w:after="0" w:line="276" w:lineRule="auto"/>
        <w:rPr>
          <w:rFonts w:cs="Arial"/>
          <w:szCs w:val="20"/>
          <w:highlight w:val="yellow"/>
          <w:u w:val="single"/>
          <w:shd w:val="clear" w:color="auto" w:fill="FFFFFF"/>
        </w:rPr>
      </w:pPr>
      <w:r>
        <w:rPr>
          <w:noProof/>
        </w:rPr>
        <mc:AlternateContent>
          <mc:Choice Requires="wps">
            <w:drawing>
              <wp:anchor distT="0" distB="0" distL="114300" distR="114300" simplePos="0" relativeHeight="251692544" behindDoc="0" locked="0" layoutInCell="1" allowOverlap="1" wp14:anchorId="4CF21A71" wp14:editId="55E9F554">
                <wp:simplePos x="0" y="0"/>
                <wp:positionH relativeFrom="column">
                  <wp:posOffset>4091940</wp:posOffset>
                </wp:positionH>
                <wp:positionV relativeFrom="paragraph">
                  <wp:posOffset>951230</wp:posOffset>
                </wp:positionV>
                <wp:extent cx="501015" cy="1192530"/>
                <wp:effectExtent l="19050" t="0" r="0" b="26670"/>
                <wp:wrapNone/>
                <wp:docPr id="425747045" name="Strzałka: w dół 4257470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015" cy="1192530"/>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FEC1AB5" id="Strzałka: w dół 425747045" o:spid="_x0000_s1026" type="#_x0000_t67" style="position:absolute;margin-left:322.2pt;margin-top:74.9pt;width:39.45pt;height:93.9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" adj="17063" filled="f" strokecolor="black [3213]" strokeweight="1pt" insetpen="t">
                <v:path arrowok="t"/>
              </v:shape>
            </w:pict>
          </mc:Fallback>
        </mc:AlternateContent>
      </w:r>
      <w:r w:rsidR="00C855A9" w:rsidRPr="00E043C5">
        <w:rPr>
          <w:noProof/>
          <w:lang w:eastAsia="pl-PL"/>
        </w:rPr>
        <w:drawing>
          <wp:inline distT="0" distB="0" distL="0" distR="0" wp14:anchorId="4AE1B0AB" wp14:editId="4F4378F3">
            <wp:extent cx="5760720" cy="4321175"/>
            <wp:effectExtent l="0" t="0" r="0" b="3175"/>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60720" cy="4321175"/>
                    </a:xfrm>
                    <a:prstGeom prst="rect">
                      <a:avLst/>
                    </a:prstGeom>
                    <a:noFill/>
                    <a:ln>
                      <a:noFill/>
                    </a:ln>
                  </pic:spPr>
                </pic:pic>
              </a:graphicData>
            </a:graphic>
          </wp:inline>
        </w:drawing>
      </w:r>
    </w:p>
    <w:p w14:paraId="2AAEC122" w14:textId="398217A1" w:rsidR="00A20B1D" w:rsidRPr="00E043C5" w:rsidRDefault="00A20B1D" w:rsidP="00A20B1D">
      <w:pPr>
        <w:pStyle w:val="Legenda"/>
        <w:rPr>
          <w:rFonts w:cs="Arial"/>
          <w:color w:val="auto"/>
          <w:szCs w:val="20"/>
          <w:shd w:val="clear" w:color="auto" w:fill="FFFFFF"/>
        </w:rPr>
      </w:pPr>
      <w:bookmarkStart w:id="380" w:name="_Toc107327052"/>
      <w:r w:rsidRPr="00E043C5">
        <w:rPr>
          <w:color w:val="auto"/>
        </w:rPr>
        <w:t xml:space="preserve">Fot. </w:t>
      </w:r>
      <w:r w:rsidR="00275F52" w:rsidRPr="00E043C5">
        <w:rPr>
          <w:color w:val="auto"/>
        </w:rPr>
        <w:fldChar w:fldCharType="begin"/>
      </w:r>
      <w:r w:rsidR="00275F52" w:rsidRPr="00E043C5">
        <w:rPr>
          <w:color w:val="auto"/>
        </w:rPr>
        <w:instrText xml:space="preserve"> SEQ Fot. \* ARABIC </w:instrText>
      </w:r>
      <w:r w:rsidR="00275F52" w:rsidRPr="00E043C5">
        <w:rPr>
          <w:color w:val="auto"/>
        </w:rPr>
        <w:fldChar w:fldCharType="separate"/>
      </w:r>
      <w:r w:rsidR="00577AED">
        <w:rPr>
          <w:noProof/>
          <w:color w:val="auto"/>
        </w:rPr>
        <w:t>40</w:t>
      </w:r>
      <w:r w:rsidR="00275F52" w:rsidRPr="00E043C5">
        <w:rPr>
          <w:noProof/>
          <w:color w:val="auto"/>
        </w:rPr>
        <w:fldChar w:fldCharType="end"/>
      </w:r>
      <w:r w:rsidRPr="00E043C5">
        <w:rPr>
          <w:color w:val="auto"/>
        </w:rPr>
        <w:t>. Punkt widokowy nr 3</w:t>
      </w:r>
      <w:bookmarkEnd w:id="380"/>
    </w:p>
    <w:p w14:paraId="33A231AC" w14:textId="77777777" w:rsidR="00000FC6" w:rsidRDefault="00000FC6" w:rsidP="00C855A9">
      <w:pPr>
        <w:suppressAutoHyphens/>
        <w:spacing w:before="120" w:after="0" w:line="276" w:lineRule="auto"/>
        <w:rPr>
          <w:rFonts w:cs="Arial"/>
          <w:szCs w:val="20"/>
          <w:shd w:val="clear" w:color="auto" w:fill="FFFFFF"/>
        </w:rPr>
      </w:pPr>
    </w:p>
    <w:p w14:paraId="3F4BDA98" w14:textId="1354B4A1" w:rsidR="00C855A9" w:rsidRPr="00E043C5" w:rsidRDefault="00C855A9" w:rsidP="00C855A9">
      <w:pPr>
        <w:suppressAutoHyphens/>
        <w:spacing w:before="120" w:after="0" w:line="276" w:lineRule="auto"/>
        <w:rPr>
          <w:rFonts w:cs="Arial"/>
          <w:szCs w:val="20"/>
          <w:shd w:val="clear" w:color="auto" w:fill="FFFFFF"/>
        </w:rPr>
      </w:pPr>
      <w:r w:rsidRPr="00E043C5">
        <w:rPr>
          <w:rFonts w:cs="Arial"/>
          <w:szCs w:val="20"/>
          <w:shd w:val="clear" w:color="auto" w:fill="FFFFFF"/>
        </w:rPr>
        <w:t xml:space="preserve">Punkt widokowy nr </w:t>
      </w:r>
      <w:r w:rsidR="00A92932" w:rsidRPr="00E043C5">
        <w:rPr>
          <w:rFonts w:cs="Arial"/>
          <w:szCs w:val="20"/>
          <w:shd w:val="clear" w:color="auto" w:fill="FFFFFF"/>
        </w:rPr>
        <w:t>3</w:t>
      </w:r>
      <w:r w:rsidRPr="00E043C5">
        <w:rPr>
          <w:rFonts w:cs="Arial"/>
          <w:szCs w:val="20"/>
          <w:shd w:val="clear" w:color="auto" w:fill="FFFFFF"/>
        </w:rPr>
        <w:t xml:space="preserve"> znajduje się w odległości ok. 350 w kierunku północno-zachodnim od granic Zespołu II.</w:t>
      </w:r>
    </w:p>
    <w:p w14:paraId="5C0DBC5A" w14:textId="77777777" w:rsidR="00C855A9" w:rsidRPr="00E043C5" w:rsidRDefault="00C855A9" w:rsidP="00C855A9">
      <w:pPr>
        <w:suppressAutoHyphens/>
        <w:spacing w:before="120" w:after="0" w:line="276" w:lineRule="auto"/>
        <w:rPr>
          <w:rFonts w:cs="Arial"/>
          <w:szCs w:val="20"/>
          <w:shd w:val="clear" w:color="auto" w:fill="FFFFFF"/>
        </w:rPr>
      </w:pPr>
      <w:r w:rsidRPr="00E043C5">
        <w:rPr>
          <w:rFonts w:cs="Arial"/>
          <w:szCs w:val="20"/>
          <w:shd w:val="clear" w:color="auto" w:fill="FFFFFF"/>
        </w:rPr>
        <w:t>Na pierwszym planie widać pole orne, na wschód od miejsca lokalizacji farmy widać zadrzewienia.</w:t>
      </w:r>
    </w:p>
    <w:p w14:paraId="15FFBF4F" w14:textId="77777777" w:rsidR="00C855A9" w:rsidRPr="00E043C5" w:rsidRDefault="00C855A9" w:rsidP="00C855A9">
      <w:pPr>
        <w:suppressAutoHyphens/>
        <w:spacing w:before="120" w:after="0" w:line="276" w:lineRule="auto"/>
        <w:rPr>
          <w:rFonts w:cs="Arial"/>
          <w:szCs w:val="20"/>
          <w:shd w:val="clear" w:color="auto" w:fill="FFFFFF"/>
        </w:rPr>
      </w:pPr>
      <w:r w:rsidRPr="00E043C5">
        <w:rPr>
          <w:rFonts w:cs="Arial"/>
          <w:szCs w:val="20"/>
          <w:shd w:val="clear" w:color="auto" w:fill="FFFFFF"/>
        </w:rPr>
        <w:t>Planowana inwestycja nie odmieni charakteru już istniejącego na tym terenie krajobrazu – jest to krajobraz antropogeniczny, wobec czego inwestycja nie powinna być uciążliwa dla obserwatora. W zależności od rodzaju upraw, w okresie wegetacyjnym inwestycja może być całkowicie przesłonięta.</w:t>
      </w:r>
    </w:p>
    <w:p w14:paraId="398DE134" w14:textId="77777777" w:rsidR="00000FC6" w:rsidRPr="00E043C5" w:rsidRDefault="00000FC6" w:rsidP="00C855A9">
      <w:pPr>
        <w:suppressAutoHyphens/>
        <w:spacing w:before="120" w:after="240" w:line="276" w:lineRule="auto"/>
        <w:rPr>
          <w:rFonts w:cs="Arial"/>
          <w:szCs w:val="20"/>
          <w:highlight w:val="yellow"/>
          <w:u w:val="single"/>
          <w:shd w:val="clear" w:color="auto" w:fill="FFFFFF"/>
        </w:rPr>
      </w:pPr>
    </w:p>
    <w:p w14:paraId="5089BE23"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4F502D3D"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51E465E9"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422672F0"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58142C1D"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659D3E09" w14:textId="06333332" w:rsidR="00000FC6" w:rsidRPr="0039521A" w:rsidRDefault="00000FC6" w:rsidP="00000FC6">
      <w:pPr>
        <w:spacing w:line="276" w:lineRule="auto"/>
        <w:rPr>
          <w:b/>
          <w:bCs/>
        </w:rPr>
      </w:pPr>
      <w:r w:rsidRPr="0039521A">
        <w:rPr>
          <w:b/>
          <w:bCs/>
        </w:rPr>
        <w:lastRenderedPageBreak/>
        <w:t xml:space="preserve">Punkt widokowy nr </w:t>
      </w:r>
      <w:r>
        <w:rPr>
          <w:b/>
          <w:bCs/>
        </w:rPr>
        <w:t>4</w:t>
      </w:r>
    </w:p>
    <w:p w14:paraId="47228263" w14:textId="7C065CA8" w:rsidR="00C855A9" w:rsidRPr="00E043C5" w:rsidRDefault="00EF29AA" w:rsidP="00A20B1D">
      <w:pPr>
        <w:suppressAutoHyphens/>
        <w:spacing w:before="120" w:after="0" w:line="276" w:lineRule="auto"/>
        <w:rPr>
          <w:rFonts w:cs="Arial"/>
          <w:szCs w:val="20"/>
          <w:highlight w:val="yellow"/>
          <w:u w:val="single"/>
          <w:shd w:val="clear" w:color="auto" w:fill="FFFFFF"/>
        </w:rPr>
      </w:pPr>
      <w:r>
        <w:rPr>
          <w:noProof/>
        </w:rPr>
        <mc:AlternateContent>
          <mc:Choice Requires="wps">
            <w:drawing>
              <wp:anchor distT="0" distB="0" distL="114300" distR="114300" simplePos="0" relativeHeight="251693568" behindDoc="0" locked="0" layoutInCell="1" allowOverlap="1" wp14:anchorId="24442B5E" wp14:editId="127DB7F1">
                <wp:simplePos x="0" y="0"/>
                <wp:positionH relativeFrom="column">
                  <wp:posOffset>2814320</wp:posOffset>
                </wp:positionH>
                <wp:positionV relativeFrom="paragraph">
                  <wp:posOffset>703580</wp:posOffset>
                </wp:positionV>
                <wp:extent cx="501015" cy="1192530"/>
                <wp:effectExtent l="19050" t="0" r="0" b="26670"/>
                <wp:wrapNone/>
                <wp:docPr id="425747044" name="Strzałka: w dół 4257470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015" cy="1192530"/>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1A7D97" id="Strzałka: w dół 425747044" o:spid="_x0000_s1026" type="#_x0000_t67" style="position:absolute;margin-left:221.6pt;margin-top:55.4pt;width:39.45pt;height:93.9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" adj="17063" filled="f" strokecolor="black [3213]" strokeweight="1pt" insetpen="t">
                <v:path arrowok="t"/>
              </v:shape>
            </w:pict>
          </mc:Fallback>
        </mc:AlternateContent>
      </w:r>
      <w:r w:rsidR="00C855A9" w:rsidRPr="00E043C5">
        <w:rPr>
          <w:noProof/>
          <w:lang w:eastAsia="pl-PL"/>
        </w:rPr>
        <w:drawing>
          <wp:inline distT="0" distB="0" distL="0" distR="0" wp14:anchorId="3D182264" wp14:editId="61EC3A95">
            <wp:extent cx="5760720" cy="4321175"/>
            <wp:effectExtent l="0" t="0" r="0" b="3175"/>
            <wp:docPr id="425746989" name="Obraz 425746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60720" cy="4321175"/>
                    </a:xfrm>
                    <a:prstGeom prst="rect">
                      <a:avLst/>
                    </a:prstGeom>
                    <a:noFill/>
                    <a:ln>
                      <a:noFill/>
                    </a:ln>
                  </pic:spPr>
                </pic:pic>
              </a:graphicData>
            </a:graphic>
          </wp:inline>
        </w:drawing>
      </w:r>
    </w:p>
    <w:p w14:paraId="60137691" w14:textId="38E26324" w:rsidR="00A20B1D" w:rsidRPr="00E043C5" w:rsidRDefault="00A20B1D" w:rsidP="00A20B1D">
      <w:pPr>
        <w:pStyle w:val="Legenda"/>
        <w:rPr>
          <w:rFonts w:cs="Arial"/>
          <w:color w:val="auto"/>
          <w:szCs w:val="20"/>
          <w:shd w:val="clear" w:color="auto" w:fill="FFFFFF"/>
        </w:rPr>
      </w:pPr>
      <w:bookmarkStart w:id="381" w:name="_Toc107327053"/>
      <w:r w:rsidRPr="00E043C5">
        <w:rPr>
          <w:color w:val="auto"/>
        </w:rPr>
        <w:t xml:space="preserve">Fot. </w:t>
      </w:r>
      <w:r w:rsidR="00275F52" w:rsidRPr="00E043C5">
        <w:rPr>
          <w:color w:val="auto"/>
        </w:rPr>
        <w:fldChar w:fldCharType="begin"/>
      </w:r>
      <w:r w:rsidR="00275F52" w:rsidRPr="00E043C5">
        <w:rPr>
          <w:color w:val="auto"/>
        </w:rPr>
        <w:instrText xml:space="preserve"> SEQ Fot. \* ARABIC </w:instrText>
      </w:r>
      <w:r w:rsidR="00275F52" w:rsidRPr="00E043C5">
        <w:rPr>
          <w:color w:val="auto"/>
        </w:rPr>
        <w:fldChar w:fldCharType="separate"/>
      </w:r>
      <w:r w:rsidR="00577AED">
        <w:rPr>
          <w:noProof/>
          <w:color w:val="auto"/>
        </w:rPr>
        <w:t>41</w:t>
      </w:r>
      <w:r w:rsidR="00275F52" w:rsidRPr="00E043C5">
        <w:rPr>
          <w:noProof/>
          <w:color w:val="auto"/>
        </w:rPr>
        <w:fldChar w:fldCharType="end"/>
      </w:r>
      <w:r w:rsidRPr="00E043C5">
        <w:rPr>
          <w:color w:val="auto"/>
        </w:rPr>
        <w:t>. Punkt widokowy nr 4</w:t>
      </w:r>
      <w:bookmarkEnd w:id="381"/>
    </w:p>
    <w:p w14:paraId="557B567D" w14:textId="77777777" w:rsidR="00000FC6" w:rsidRDefault="00000FC6" w:rsidP="00C855A9">
      <w:pPr>
        <w:suppressAutoHyphens/>
        <w:spacing w:before="120" w:after="240" w:line="276" w:lineRule="auto"/>
        <w:rPr>
          <w:rFonts w:cs="Arial"/>
          <w:szCs w:val="20"/>
          <w:shd w:val="clear" w:color="auto" w:fill="FFFFFF"/>
        </w:rPr>
      </w:pPr>
    </w:p>
    <w:p w14:paraId="11F0E5FC" w14:textId="6AB5A4AC" w:rsidR="00C855A9" w:rsidRPr="00E043C5" w:rsidRDefault="00C855A9" w:rsidP="00C855A9">
      <w:pPr>
        <w:suppressAutoHyphens/>
        <w:spacing w:before="120" w:after="240" w:line="276" w:lineRule="auto"/>
        <w:rPr>
          <w:rFonts w:cs="Arial"/>
          <w:szCs w:val="20"/>
          <w:shd w:val="clear" w:color="auto" w:fill="FFFFFF"/>
        </w:rPr>
      </w:pPr>
      <w:r w:rsidRPr="00E043C5">
        <w:rPr>
          <w:rFonts w:cs="Arial"/>
          <w:szCs w:val="20"/>
          <w:shd w:val="clear" w:color="auto" w:fill="FFFFFF"/>
        </w:rPr>
        <w:t xml:space="preserve">Punkt widokowy nr </w:t>
      </w:r>
      <w:r w:rsidR="00A92932" w:rsidRPr="00E043C5">
        <w:rPr>
          <w:rFonts w:cs="Arial"/>
          <w:szCs w:val="20"/>
          <w:shd w:val="clear" w:color="auto" w:fill="FFFFFF"/>
        </w:rPr>
        <w:t>4</w:t>
      </w:r>
      <w:r w:rsidRPr="00E043C5">
        <w:rPr>
          <w:rFonts w:cs="Arial"/>
          <w:szCs w:val="20"/>
          <w:shd w:val="clear" w:color="auto" w:fill="FFFFFF"/>
        </w:rPr>
        <w:t xml:space="preserve"> znajduje się w odległości ok. 220 m od granic Zespołu II. Na pierwszym planie widoczne są pola. Na linii obserwator – farma brak jest przeszkód terenowych w postaci np. drzew. Stopień widoczności inwestycji będzie zatem zależny od rodzaju upraw i pory roku.</w:t>
      </w:r>
    </w:p>
    <w:p w14:paraId="61B3BC1A"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47441D31"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1B20C249"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52CA2A0F"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30BC5C7D"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4534F57C"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1BBA7A3B"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5BEFD74A"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2B76FF04" w14:textId="6AFB15AE" w:rsidR="00C855A9" w:rsidRPr="00000FC6" w:rsidRDefault="00000FC6" w:rsidP="00000FC6">
      <w:pPr>
        <w:spacing w:line="276" w:lineRule="auto"/>
        <w:rPr>
          <w:b/>
          <w:bCs/>
        </w:rPr>
      </w:pPr>
      <w:r w:rsidRPr="0039521A">
        <w:rPr>
          <w:b/>
          <w:bCs/>
        </w:rPr>
        <w:lastRenderedPageBreak/>
        <w:t xml:space="preserve">Punkt widokowy nr </w:t>
      </w:r>
      <w:r>
        <w:rPr>
          <w:b/>
          <w:bCs/>
        </w:rPr>
        <w:t>5</w:t>
      </w:r>
    </w:p>
    <w:p w14:paraId="298A4F3F" w14:textId="54DB0741" w:rsidR="00C855A9" w:rsidRPr="00E043C5" w:rsidRDefault="00EF29AA" w:rsidP="00A20B1D">
      <w:pPr>
        <w:suppressAutoHyphens/>
        <w:spacing w:before="120" w:after="0" w:line="276" w:lineRule="auto"/>
        <w:rPr>
          <w:rFonts w:cs="Arial"/>
          <w:szCs w:val="20"/>
          <w:highlight w:val="yellow"/>
          <w:u w:val="single"/>
          <w:shd w:val="clear" w:color="auto" w:fill="FFFFFF"/>
        </w:rPr>
      </w:pPr>
      <w:r>
        <w:rPr>
          <w:noProof/>
        </w:rPr>
        <mc:AlternateContent>
          <mc:Choice Requires="wps">
            <w:drawing>
              <wp:anchor distT="0" distB="0" distL="114300" distR="114300" simplePos="0" relativeHeight="251694592" behindDoc="0" locked="0" layoutInCell="1" allowOverlap="1" wp14:anchorId="732BB64D" wp14:editId="33B57F22">
                <wp:simplePos x="0" y="0"/>
                <wp:positionH relativeFrom="column">
                  <wp:posOffset>2757170</wp:posOffset>
                </wp:positionH>
                <wp:positionV relativeFrom="paragraph">
                  <wp:posOffset>810260</wp:posOffset>
                </wp:positionV>
                <wp:extent cx="501015" cy="1192530"/>
                <wp:effectExtent l="19050" t="0" r="0" b="26670"/>
                <wp:wrapNone/>
                <wp:docPr id="425747043" name="Strzałka: w dół 4257470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015" cy="1192530"/>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5A4649" id="Strzałka: w dół 425747043" o:spid="_x0000_s1026" type="#_x0000_t67" style="position:absolute;margin-left:217.1pt;margin-top:63.8pt;width:39.45pt;height:93.9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" adj="17063" filled="f" strokecolor="black [3213]" strokeweight="1pt" insetpen="t">
                <v:path arrowok="t"/>
              </v:shape>
            </w:pict>
          </mc:Fallback>
        </mc:AlternateContent>
      </w:r>
      <w:r w:rsidR="00C855A9" w:rsidRPr="00E043C5">
        <w:rPr>
          <w:noProof/>
          <w:lang w:eastAsia="pl-PL"/>
        </w:rPr>
        <w:drawing>
          <wp:inline distT="0" distB="0" distL="0" distR="0" wp14:anchorId="474C50A0" wp14:editId="55BDDF18">
            <wp:extent cx="5760720" cy="4321175"/>
            <wp:effectExtent l="0" t="0" r="0" b="3175"/>
            <wp:docPr id="425746990" name="Obraz 425746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60720" cy="4321175"/>
                    </a:xfrm>
                    <a:prstGeom prst="rect">
                      <a:avLst/>
                    </a:prstGeom>
                    <a:noFill/>
                    <a:ln>
                      <a:noFill/>
                    </a:ln>
                  </pic:spPr>
                </pic:pic>
              </a:graphicData>
            </a:graphic>
          </wp:inline>
        </w:drawing>
      </w:r>
    </w:p>
    <w:p w14:paraId="370AA31E" w14:textId="13607CB2" w:rsidR="00A20B1D" w:rsidRPr="00E043C5" w:rsidRDefault="00A20B1D" w:rsidP="00A20B1D">
      <w:pPr>
        <w:pStyle w:val="Legenda"/>
        <w:rPr>
          <w:rFonts w:cs="Arial"/>
          <w:color w:val="auto"/>
          <w:szCs w:val="20"/>
          <w:shd w:val="clear" w:color="auto" w:fill="FFFFFF"/>
        </w:rPr>
      </w:pPr>
      <w:bookmarkStart w:id="382" w:name="_Toc107327054"/>
      <w:r w:rsidRPr="00E043C5">
        <w:rPr>
          <w:color w:val="auto"/>
        </w:rPr>
        <w:t xml:space="preserve">Fot. </w:t>
      </w:r>
      <w:r w:rsidR="00275F52" w:rsidRPr="00E043C5">
        <w:rPr>
          <w:color w:val="auto"/>
        </w:rPr>
        <w:fldChar w:fldCharType="begin"/>
      </w:r>
      <w:r w:rsidR="00275F52" w:rsidRPr="00E043C5">
        <w:rPr>
          <w:color w:val="auto"/>
        </w:rPr>
        <w:instrText xml:space="preserve"> SEQ Fot. \* ARABIC </w:instrText>
      </w:r>
      <w:r w:rsidR="00275F52" w:rsidRPr="00E043C5">
        <w:rPr>
          <w:color w:val="auto"/>
        </w:rPr>
        <w:fldChar w:fldCharType="separate"/>
      </w:r>
      <w:r w:rsidR="00577AED">
        <w:rPr>
          <w:noProof/>
          <w:color w:val="auto"/>
        </w:rPr>
        <w:t>42</w:t>
      </w:r>
      <w:r w:rsidR="00275F52" w:rsidRPr="00E043C5">
        <w:rPr>
          <w:noProof/>
          <w:color w:val="auto"/>
        </w:rPr>
        <w:fldChar w:fldCharType="end"/>
      </w:r>
      <w:r w:rsidRPr="00E043C5">
        <w:rPr>
          <w:color w:val="auto"/>
        </w:rPr>
        <w:t>. Punkt widokowy nr 5</w:t>
      </w:r>
      <w:bookmarkEnd w:id="382"/>
    </w:p>
    <w:p w14:paraId="0560AFE8" w14:textId="77777777" w:rsidR="00000FC6" w:rsidRDefault="00000FC6" w:rsidP="00A20B1D">
      <w:pPr>
        <w:suppressAutoHyphens/>
        <w:spacing w:before="240" w:after="0" w:line="276" w:lineRule="auto"/>
        <w:rPr>
          <w:rFonts w:cs="Arial"/>
          <w:szCs w:val="20"/>
          <w:shd w:val="clear" w:color="auto" w:fill="FFFFFF"/>
        </w:rPr>
      </w:pPr>
    </w:p>
    <w:p w14:paraId="5C73B973" w14:textId="77777777" w:rsidR="00000FC6" w:rsidRDefault="00C855A9" w:rsidP="00A20B1D">
      <w:pPr>
        <w:suppressAutoHyphens/>
        <w:spacing w:before="240" w:after="0" w:line="276" w:lineRule="auto"/>
        <w:rPr>
          <w:rFonts w:cs="Arial"/>
          <w:szCs w:val="20"/>
          <w:shd w:val="clear" w:color="auto" w:fill="FFFFFF"/>
        </w:rPr>
      </w:pPr>
      <w:r w:rsidRPr="00E043C5">
        <w:rPr>
          <w:rFonts w:cs="Arial"/>
          <w:szCs w:val="20"/>
          <w:shd w:val="clear" w:color="auto" w:fill="FFFFFF"/>
        </w:rPr>
        <w:t xml:space="preserve">Punkt widokowy nr </w:t>
      </w:r>
      <w:r w:rsidR="00A92932" w:rsidRPr="00E043C5">
        <w:rPr>
          <w:rFonts w:cs="Arial"/>
          <w:szCs w:val="20"/>
          <w:shd w:val="clear" w:color="auto" w:fill="FFFFFF"/>
        </w:rPr>
        <w:t>5</w:t>
      </w:r>
      <w:r w:rsidRPr="00E043C5">
        <w:rPr>
          <w:rFonts w:cs="Arial"/>
          <w:szCs w:val="20"/>
          <w:shd w:val="clear" w:color="auto" w:fill="FFFFFF"/>
        </w:rPr>
        <w:t xml:space="preserve"> znajduje się w odległości ok. 400 m na zachód od działki nr 13 (Zespół II). Podobnie jak w przypadku punktu widokowego nr 5 na linii obserwator–farma brak jest przeszkód terenowych w postaci np. drzew. </w:t>
      </w:r>
    </w:p>
    <w:p w14:paraId="782B907F" w14:textId="77777777" w:rsidR="00000FC6" w:rsidRDefault="00C855A9" w:rsidP="00A20B1D">
      <w:pPr>
        <w:suppressAutoHyphens/>
        <w:spacing w:before="240" w:after="0" w:line="276" w:lineRule="auto"/>
        <w:rPr>
          <w:rFonts w:cs="Arial"/>
          <w:szCs w:val="20"/>
          <w:shd w:val="clear" w:color="auto" w:fill="FFFFFF"/>
        </w:rPr>
      </w:pPr>
      <w:r w:rsidRPr="00E043C5">
        <w:rPr>
          <w:rFonts w:cs="Arial"/>
          <w:szCs w:val="20"/>
          <w:shd w:val="clear" w:color="auto" w:fill="FFFFFF"/>
        </w:rPr>
        <w:t xml:space="preserve">Podkreślić jednak należy, że krajobraz ma charakter antropogeniczny, typowo rolniczy. Teren nie jest w chwili obecnej atrakcyjny pod względem krajobrazowym, wobec czego można stwierdzić, że planowana inwestycja nie odmieni charakteru już istniejącego na tym terenie krajobrazu i nie będzie uciążliwa dla obserwatora. </w:t>
      </w:r>
    </w:p>
    <w:p w14:paraId="3A0EFABB" w14:textId="7B975883" w:rsidR="00C855A9" w:rsidRPr="00E043C5" w:rsidRDefault="00C855A9" w:rsidP="00A20B1D">
      <w:pPr>
        <w:suppressAutoHyphens/>
        <w:spacing w:before="240" w:after="0" w:line="276" w:lineRule="auto"/>
        <w:rPr>
          <w:rFonts w:cs="Arial"/>
          <w:szCs w:val="20"/>
          <w:shd w:val="clear" w:color="auto" w:fill="FFFFFF"/>
        </w:rPr>
      </w:pPr>
      <w:r w:rsidRPr="00E043C5">
        <w:rPr>
          <w:rFonts w:cs="Arial"/>
          <w:szCs w:val="20"/>
          <w:shd w:val="clear" w:color="auto" w:fill="FFFFFF"/>
        </w:rPr>
        <w:t>W zależności od rodzaju upraw, w okresie wegetacyjnym inwestycja może być całkowicie przesłonięta.</w:t>
      </w:r>
    </w:p>
    <w:p w14:paraId="6BB59F6A" w14:textId="77777777" w:rsidR="00C855A9" w:rsidRPr="00E043C5" w:rsidRDefault="00C855A9" w:rsidP="00C855A9">
      <w:pPr>
        <w:suppressAutoHyphens/>
        <w:spacing w:after="0" w:line="276" w:lineRule="auto"/>
        <w:rPr>
          <w:rFonts w:cs="Arial"/>
          <w:szCs w:val="20"/>
          <w:highlight w:val="yellow"/>
          <w:u w:val="single"/>
          <w:shd w:val="clear" w:color="auto" w:fill="FFFFFF"/>
        </w:rPr>
      </w:pPr>
    </w:p>
    <w:p w14:paraId="31B18A4A" w14:textId="77777777" w:rsidR="00C855A9" w:rsidRPr="00E043C5" w:rsidRDefault="00C855A9" w:rsidP="00C855A9">
      <w:pPr>
        <w:suppressAutoHyphens/>
        <w:spacing w:before="120" w:after="240" w:line="276" w:lineRule="auto"/>
        <w:rPr>
          <w:rFonts w:cs="Arial"/>
          <w:szCs w:val="20"/>
          <w:shd w:val="clear" w:color="auto" w:fill="FFFFFF"/>
        </w:rPr>
      </w:pPr>
    </w:p>
    <w:p w14:paraId="0312F834" w14:textId="77777777" w:rsidR="00C855A9" w:rsidRPr="00E043C5" w:rsidRDefault="00C855A9" w:rsidP="00C855A9">
      <w:pPr>
        <w:suppressAutoHyphens/>
        <w:spacing w:before="120" w:after="240" w:line="276" w:lineRule="auto"/>
        <w:rPr>
          <w:rFonts w:cs="Arial"/>
          <w:szCs w:val="20"/>
          <w:highlight w:val="yellow"/>
          <w:shd w:val="clear" w:color="auto" w:fill="FFFFFF"/>
        </w:rPr>
      </w:pPr>
    </w:p>
    <w:p w14:paraId="09C882AA"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6C4967D5"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5733A37C" w14:textId="20F5AE75" w:rsidR="00000FC6" w:rsidRPr="0039521A" w:rsidRDefault="00000FC6" w:rsidP="00000FC6">
      <w:pPr>
        <w:spacing w:line="276" w:lineRule="auto"/>
        <w:rPr>
          <w:b/>
          <w:bCs/>
        </w:rPr>
      </w:pPr>
      <w:r w:rsidRPr="0039521A">
        <w:rPr>
          <w:b/>
          <w:bCs/>
        </w:rPr>
        <w:lastRenderedPageBreak/>
        <w:t xml:space="preserve">Punkt widokowy nr </w:t>
      </w:r>
      <w:r>
        <w:rPr>
          <w:b/>
          <w:bCs/>
        </w:rPr>
        <w:t>6</w:t>
      </w:r>
    </w:p>
    <w:p w14:paraId="53388C5D" w14:textId="09B9E297" w:rsidR="00C855A9" w:rsidRPr="00E043C5" w:rsidRDefault="00EF29AA" w:rsidP="00CB185A">
      <w:pPr>
        <w:suppressAutoHyphens/>
        <w:spacing w:before="120" w:after="0" w:line="276" w:lineRule="auto"/>
        <w:rPr>
          <w:rFonts w:cs="Arial"/>
          <w:szCs w:val="20"/>
          <w:highlight w:val="yellow"/>
          <w:u w:val="single"/>
          <w:shd w:val="clear" w:color="auto" w:fill="FFFFFF"/>
        </w:rPr>
      </w:pPr>
      <w:r>
        <w:rPr>
          <w:noProof/>
        </w:rPr>
        <mc:AlternateContent>
          <mc:Choice Requires="wps">
            <w:drawing>
              <wp:anchor distT="0" distB="0" distL="114300" distR="114300" simplePos="0" relativeHeight="251695616" behindDoc="0" locked="0" layoutInCell="1" allowOverlap="1" wp14:anchorId="2F55699E" wp14:editId="57EF1307">
                <wp:simplePos x="0" y="0"/>
                <wp:positionH relativeFrom="column">
                  <wp:posOffset>2308860</wp:posOffset>
                </wp:positionH>
                <wp:positionV relativeFrom="paragraph">
                  <wp:posOffset>556260</wp:posOffset>
                </wp:positionV>
                <wp:extent cx="500380" cy="1192530"/>
                <wp:effectExtent l="19050" t="0" r="0" b="26670"/>
                <wp:wrapNone/>
                <wp:docPr id="425747042" name="Strzałka: w dół 4257470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0380" cy="1192530"/>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ECDE2EC" id="Strzałka: w dół 425747042" o:spid="_x0000_s1026" type="#_x0000_t67" style="position:absolute;margin-left:181.8pt;margin-top:43.8pt;width:39.4pt;height:93.9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" adj="17068" filled="f" strokecolor="black [3213]" strokeweight="1pt" insetpen="t">
                <v:path arrowok="t"/>
              </v:shape>
            </w:pict>
          </mc:Fallback>
        </mc:AlternateContent>
      </w:r>
      <w:r w:rsidR="00C855A9" w:rsidRPr="00E043C5">
        <w:rPr>
          <w:noProof/>
          <w:lang w:eastAsia="pl-PL"/>
        </w:rPr>
        <w:drawing>
          <wp:inline distT="0" distB="0" distL="0" distR="0" wp14:anchorId="7F304A3E" wp14:editId="7A9D1D5D">
            <wp:extent cx="5760720" cy="4321175"/>
            <wp:effectExtent l="0" t="0" r="0" b="3175"/>
            <wp:docPr id="425746991" name="Obraz 425746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60720" cy="4321175"/>
                    </a:xfrm>
                    <a:prstGeom prst="rect">
                      <a:avLst/>
                    </a:prstGeom>
                    <a:noFill/>
                    <a:ln>
                      <a:noFill/>
                    </a:ln>
                  </pic:spPr>
                </pic:pic>
              </a:graphicData>
            </a:graphic>
          </wp:inline>
        </w:drawing>
      </w:r>
    </w:p>
    <w:p w14:paraId="774B21A6" w14:textId="3A424844" w:rsidR="00A20B1D" w:rsidRPr="00E043C5" w:rsidRDefault="00A20B1D" w:rsidP="00A20B1D">
      <w:pPr>
        <w:pStyle w:val="Legenda"/>
        <w:rPr>
          <w:rFonts w:cs="Arial"/>
          <w:color w:val="auto"/>
          <w:szCs w:val="20"/>
          <w:shd w:val="clear" w:color="auto" w:fill="FFFFFF"/>
        </w:rPr>
      </w:pPr>
      <w:bookmarkStart w:id="383" w:name="_Toc107327055"/>
      <w:r w:rsidRPr="00E043C5">
        <w:rPr>
          <w:color w:val="auto"/>
        </w:rPr>
        <w:t xml:space="preserve">Fot. </w:t>
      </w:r>
      <w:r w:rsidR="00275F52" w:rsidRPr="00E043C5">
        <w:rPr>
          <w:color w:val="auto"/>
        </w:rPr>
        <w:fldChar w:fldCharType="begin"/>
      </w:r>
      <w:r w:rsidR="00275F52" w:rsidRPr="00E043C5">
        <w:rPr>
          <w:color w:val="auto"/>
        </w:rPr>
        <w:instrText xml:space="preserve"> SEQ Fot. \* ARABIC </w:instrText>
      </w:r>
      <w:r w:rsidR="00275F52" w:rsidRPr="00E043C5">
        <w:rPr>
          <w:color w:val="auto"/>
        </w:rPr>
        <w:fldChar w:fldCharType="separate"/>
      </w:r>
      <w:r w:rsidR="00577AED">
        <w:rPr>
          <w:noProof/>
          <w:color w:val="auto"/>
        </w:rPr>
        <w:t>43</w:t>
      </w:r>
      <w:r w:rsidR="00275F52" w:rsidRPr="00E043C5">
        <w:rPr>
          <w:noProof/>
          <w:color w:val="auto"/>
        </w:rPr>
        <w:fldChar w:fldCharType="end"/>
      </w:r>
      <w:r w:rsidRPr="00E043C5">
        <w:rPr>
          <w:color w:val="auto"/>
        </w:rPr>
        <w:t>. Punkt widokowy nr 6</w:t>
      </w:r>
      <w:bookmarkEnd w:id="383"/>
    </w:p>
    <w:p w14:paraId="62393ECA" w14:textId="77777777" w:rsidR="00000FC6" w:rsidRDefault="00000FC6" w:rsidP="00C855A9">
      <w:pPr>
        <w:suppressAutoHyphens/>
        <w:spacing w:before="120" w:after="0" w:line="276" w:lineRule="auto"/>
        <w:rPr>
          <w:rFonts w:cs="Arial"/>
          <w:szCs w:val="20"/>
          <w:shd w:val="clear" w:color="auto" w:fill="FFFFFF"/>
        </w:rPr>
      </w:pPr>
    </w:p>
    <w:p w14:paraId="3B6DB8BB" w14:textId="60ACDA22" w:rsidR="00C855A9" w:rsidRPr="00E043C5" w:rsidRDefault="00C855A9" w:rsidP="00C855A9">
      <w:pPr>
        <w:suppressAutoHyphens/>
        <w:spacing w:before="120" w:after="0" w:line="276" w:lineRule="auto"/>
        <w:rPr>
          <w:rFonts w:cs="Arial"/>
          <w:szCs w:val="20"/>
          <w:shd w:val="clear" w:color="auto" w:fill="FFFFFF"/>
        </w:rPr>
      </w:pPr>
      <w:r w:rsidRPr="00E043C5">
        <w:rPr>
          <w:rFonts w:cs="Arial"/>
          <w:szCs w:val="20"/>
          <w:shd w:val="clear" w:color="auto" w:fill="FFFFFF"/>
        </w:rPr>
        <w:t xml:space="preserve">Punkt widokowy nr </w:t>
      </w:r>
      <w:r w:rsidR="00A92932" w:rsidRPr="00E043C5">
        <w:rPr>
          <w:rFonts w:cs="Arial"/>
          <w:szCs w:val="20"/>
          <w:shd w:val="clear" w:color="auto" w:fill="FFFFFF"/>
        </w:rPr>
        <w:t>6</w:t>
      </w:r>
      <w:r w:rsidRPr="00E043C5">
        <w:rPr>
          <w:rFonts w:cs="Arial"/>
          <w:szCs w:val="20"/>
          <w:shd w:val="clear" w:color="auto" w:fill="FFFFFF"/>
        </w:rPr>
        <w:t xml:space="preserve"> znajduje się bezpośrednio przy działce nr 13 (Zespół II). Na pierwszym planie znajdują się grunty orne, zaś na drugim zadrzewienia śródpolne. Oś widokową stanowią owe zadrzewienia. Teren jest lekko falisty, wobec czego wpływ na postrzeganie inwestycji będzie miała dokładna lokalizacja obserwatora. W okresie wegetacyjnym zadrzewienia oraz uprawy w znacznym stopniu przesłonią planowaną inwestycję.</w:t>
      </w:r>
    </w:p>
    <w:p w14:paraId="7B54BBD1" w14:textId="77777777" w:rsidR="00C855A9" w:rsidRPr="00E043C5" w:rsidRDefault="00C855A9" w:rsidP="00C855A9">
      <w:pPr>
        <w:suppressAutoHyphens/>
        <w:spacing w:after="0" w:line="276" w:lineRule="auto"/>
        <w:rPr>
          <w:rFonts w:cs="Arial"/>
          <w:szCs w:val="20"/>
          <w:highlight w:val="yellow"/>
          <w:u w:val="single"/>
          <w:shd w:val="clear" w:color="auto" w:fill="FFFFFF"/>
        </w:rPr>
      </w:pPr>
    </w:p>
    <w:p w14:paraId="7CB6319D"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749A5B6D"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60B26D7D"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381F4F38"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242EE605"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363B1D04"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14D4FC12" w14:textId="77777777" w:rsidR="00C855A9" w:rsidRPr="00E043C5" w:rsidRDefault="00C855A9" w:rsidP="00C855A9">
      <w:pPr>
        <w:suppressAutoHyphens/>
        <w:spacing w:before="120" w:after="240" w:line="276" w:lineRule="auto"/>
        <w:rPr>
          <w:rFonts w:cs="Arial"/>
          <w:szCs w:val="20"/>
          <w:u w:val="single"/>
          <w:shd w:val="clear" w:color="auto" w:fill="FFFFFF"/>
        </w:rPr>
      </w:pPr>
    </w:p>
    <w:p w14:paraId="49D6FB4E" w14:textId="72E904E7" w:rsidR="00C855A9" w:rsidRPr="00000FC6" w:rsidRDefault="00000FC6" w:rsidP="00000FC6">
      <w:pPr>
        <w:spacing w:line="276" w:lineRule="auto"/>
        <w:rPr>
          <w:b/>
          <w:bCs/>
        </w:rPr>
      </w:pPr>
      <w:r w:rsidRPr="0039521A">
        <w:rPr>
          <w:b/>
          <w:bCs/>
        </w:rPr>
        <w:lastRenderedPageBreak/>
        <w:t xml:space="preserve">Punkt widokowy nr </w:t>
      </w:r>
      <w:r>
        <w:rPr>
          <w:b/>
          <w:bCs/>
        </w:rPr>
        <w:t>7</w:t>
      </w:r>
    </w:p>
    <w:p w14:paraId="0F5CD076" w14:textId="757D3F5B" w:rsidR="00C855A9" w:rsidRPr="00E043C5" w:rsidRDefault="00EF29AA" w:rsidP="00CB185A">
      <w:pPr>
        <w:suppressAutoHyphens/>
        <w:spacing w:before="120" w:after="0" w:line="276" w:lineRule="auto"/>
        <w:rPr>
          <w:rFonts w:cs="Arial"/>
          <w:szCs w:val="20"/>
          <w:highlight w:val="yellow"/>
          <w:u w:val="single"/>
          <w:shd w:val="clear" w:color="auto" w:fill="FFFFFF"/>
        </w:rPr>
      </w:pPr>
      <w:r>
        <w:rPr>
          <w:noProof/>
        </w:rPr>
        <mc:AlternateContent>
          <mc:Choice Requires="wps">
            <w:drawing>
              <wp:anchor distT="0" distB="0" distL="114300" distR="114300" simplePos="0" relativeHeight="251696640" behindDoc="0" locked="0" layoutInCell="1" allowOverlap="1" wp14:anchorId="07E73EF1" wp14:editId="1B35AEBD">
                <wp:simplePos x="0" y="0"/>
                <wp:positionH relativeFrom="column">
                  <wp:posOffset>3142615</wp:posOffset>
                </wp:positionH>
                <wp:positionV relativeFrom="paragraph">
                  <wp:posOffset>118110</wp:posOffset>
                </wp:positionV>
                <wp:extent cx="314960" cy="1017905"/>
                <wp:effectExtent l="19050" t="0" r="8890" b="10795"/>
                <wp:wrapNone/>
                <wp:docPr id="425747041" name="Strzałka: w dół 4257470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960" cy="1017905"/>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F8CC6" id="Strzałka: w dół 425747041" o:spid="_x0000_s1026" type="#_x0000_t67" style="position:absolute;margin-left:247.45pt;margin-top:9.3pt;width:24.8pt;height:80.1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" adj="18258" filled="f" strokecolor="black [3213]" strokeweight="1pt" insetpen="t">
                <v:path arrowok="t"/>
              </v:shape>
            </w:pict>
          </mc:Fallback>
        </mc:AlternateContent>
      </w:r>
      <w:r w:rsidR="00C855A9" w:rsidRPr="00E043C5">
        <w:rPr>
          <w:noProof/>
          <w:lang w:eastAsia="pl-PL"/>
        </w:rPr>
        <w:drawing>
          <wp:inline distT="0" distB="0" distL="0" distR="0" wp14:anchorId="53F1E564" wp14:editId="01FA1C14">
            <wp:extent cx="5760720" cy="4321175"/>
            <wp:effectExtent l="0" t="0" r="0" b="3175"/>
            <wp:docPr id="425746992" name="Obraz 425746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60720" cy="4321175"/>
                    </a:xfrm>
                    <a:prstGeom prst="rect">
                      <a:avLst/>
                    </a:prstGeom>
                    <a:noFill/>
                    <a:ln>
                      <a:noFill/>
                    </a:ln>
                  </pic:spPr>
                </pic:pic>
              </a:graphicData>
            </a:graphic>
          </wp:inline>
        </w:drawing>
      </w:r>
    </w:p>
    <w:p w14:paraId="75E51CB1" w14:textId="4AD6B805" w:rsidR="00CB185A" w:rsidRPr="00E043C5" w:rsidRDefault="00CB185A" w:rsidP="00CB185A">
      <w:pPr>
        <w:pStyle w:val="Legenda"/>
        <w:rPr>
          <w:rFonts w:cs="Arial"/>
          <w:color w:val="auto"/>
          <w:szCs w:val="20"/>
          <w:shd w:val="clear" w:color="auto" w:fill="FFFFFF"/>
        </w:rPr>
      </w:pPr>
      <w:bookmarkStart w:id="384" w:name="_Toc107327056"/>
      <w:r w:rsidRPr="00E043C5">
        <w:rPr>
          <w:color w:val="auto"/>
        </w:rPr>
        <w:t xml:space="preserve">Fot. </w:t>
      </w:r>
      <w:r w:rsidR="00275F52" w:rsidRPr="00E043C5">
        <w:rPr>
          <w:color w:val="auto"/>
        </w:rPr>
        <w:fldChar w:fldCharType="begin"/>
      </w:r>
      <w:r w:rsidR="00275F52" w:rsidRPr="00E043C5">
        <w:rPr>
          <w:color w:val="auto"/>
        </w:rPr>
        <w:instrText xml:space="preserve"> SEQ Fot. \* ARABIC </w:instrText>
      </w:r>
      <w:r w:rsidR="00275F52" w:rsidRPr="00E043C5">
        <w:rPr>
          <w:color w:val="auto"/>
        </w:rPr>
        <w:fldChar w:fldCharType="separate"/>
      </w:r>
      <w:r w:rsidR="00577AED">
        <w:rPr>
          <w:noProof/>
          <w:color w:val="auto"/>
        </w:rPr>
        <w:t>44</w:t>
      </w:r>
      <w:r w:rsidR="00275F52" w:rsidRPr="00E043C5">
        <w:rPr>
          <w:noProof/>
          <w:color w:val="auto"/>
        </w:rPr>
        <w:fldChar w:fldCharType="end"/>
      </w:r>
      <w:r w:rsidRPr="00E043C5">
        <w:rPr>
          <w:color w:val="auto"/>
        </w:rPr>
        <w:t>. Punkt widokowy nr 7</w:t>
      </w:r>
      <w:bookmarkEnd w:id="384"/>
    </w:p>
    <w:p w14:paraId="5C0D0064" w14:textId="77777777" w:rsidR="00000FC6" w:rsidRDefault="00000FC6" w:rsidP="00C855A9">
      <w:pPr>
        <w:suppressAutoHyphens/>
        <w:spacing w:before="120" w:after="0" w:line="276" w:lineRule="auto"/>
        <w:rPr>
          <w:rFonts w:cs="Arial"/>
          <w:szCs w:val="20"/>
          <w:shd w:val="clear" w:color="auto" w:fill="FFFFFF"/>
        </w:rPr>
      </w:pPr>
    </w:p>
    <w:p w14:paraId="76B5EED1" w14:textId="22F64049" w:rsidR="00C855A9" w:rsidRPr="00E043C5" w:rsidRDefault="00C855A9" w:rsidP="00C855A9">
      <w:pPr>
        <w:suppressAutoHyphens/>
        <w:spacing w:before="120" w:after="0" w:line="276" w:lineRule="auto"/>
        <w:rPr>
          <w:rFonts w:cs="Arial"/>
          <w:szCs w:val="20"/>
          <w:shd w:val="clear" w:color="auto" w:fill="FFFFFF"/>
        </w:rPr>
      </w:pPr>
      <w:r w:rsidRPr="00E043C5">
        <w:rPr>
          <w:rFonts w:cs="Arial"/>
          <w:szCs w:val="20"/>
          <w:shd w:val="clear" w:color="auto" w:fill="FFFFFF"/>
        </w:rPr>
        <w:t xml:space="preserve">Punkt widokowy nr </w:t>
      </w:r>
      <w:r w:rsidR="00A92932" w:rsidRPr="00E043C5">
        <w:rPr>
          <w:rFonts w:cs="Arial"/>
          <w:szCs w:val="20"/>
          <w:shd w:val="clear" w:color="auto" w:fill="FFFFFF"/>
        </w:rPr>
        <w:t>7</w:t>
      </w:r>
      <w:r w:rsidRPr="00E043C5">
        <w:rPr>
          <w:rFonts w:cs="Arial"/>
          <w:szCs w:val="20"/>
          <w:shd w:val="clear" w:color="auto" w:fill="FFFFFF"/>
        </w:rPr>
        <w:t xml:space="preserve"> znajduje się w odległości ok. 430 m na południowy zachód od działki 153/7 (Zespół I). Jest to obszar Krajeń</w:t>
      </w:r>
      <w:r w:rsidR="00A92932" w:rsidRPr="00E043C5">
        <w:rPr>
          <w:rFonts w:cs="Arial"/>
          <w:szCs w:val="20"/>
          <w:shd w:val="clear" w:color="auto" w:fill="FFFFFF"/>
        </w:rPr>
        <w:t>s</w:t>
      </w:r>
      <w:r w:rsidRPr="00E043C5">
        <w:rPr>
          <w:rFonts w:cs="Arial"/>
          <w:szCs w:val="20"/>
          <w:shd w:val="clear" w:color="auto" w:fill="FFFFFF"/>
        </w:rPr>
        <w:t>kiego Parku Krajobrazowego. Jak widać, krajobraz jest znacznie bardziej urozmaicony – widoczny jest ciek wodny Orla stanowiący oś widokową. Na drugim planie widoczne są zadrzewienia, które w większości przesłonią planowaną inwestycję.</w:t>
      </w:r>
    </w:p>
    <w:p w14:paraId="3C97D1B8" w14:textId="77777777" w:rsidR="00C855A9" w:rsidRPr="00E043C5" w:rsidRDefault="00C855A9" w:rsidP="00C855A9">
      <w:pPr>
        <w:suppressAutoHyphens/>
        <w:spacing w:before="120" w:after="0" w:line="276" w:lineRule="auto"/>
        <w:rPr>
          <w:rFonts w:cs="Arial"/>
          <w:szCs w:val="20"/>
          <w:highlight w:val="yellow"/>
          <w:shd w:val="clear" w:color="auto" w:fill="FFFFFF"/>
        </w:rPr>
      </w:pPr>
    </w:p>
    <w:p w14:paraId="27555B2F"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1097DDAA"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2D1F7017"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0590FD6E" w14:textId="77777777" w:rsidR="00C855A9" w:rsidRPr="00E043C5" w:rsidRDefault="00C855A9" w:rsidP="00C855A9">
      <w:pPr>
        <w:suppressAutoHyphens/>
        <w:spacing w:before="120" w:after="240" w:line="276" w:lineRule="auto"/>
        <w:rPr>
          <w:rFonts w:cs="Arial"/>
          <w:szCs w:val="20"/>
          <w:highlight w:val="yellow"/>
          <w:u w:val="single"/>
          <w:shd w:val="clear" w:color="auto" w:fill="FFFFFF"/>
        </w:rPr>
      </w:pPr>
    </w:p>
    <w:p w14:paraId="26570C3A" w14:textId="647CAB35" w:rsidR="00C855A9" w:rsidRPr="00E043C5" w:rsidRDefault="00C855A9" w:rsidP="00C855A9">
      <w:pPr>
        <w:rPr>
          <w:rFonts w:cs="Arial"/>
          <w:szCs w:val="20"/>
          <w:highlight w:val="yellow"/>
          <w:u w:val="single"/>
          <w:shd w:val="clear" w:color="auto" w:fill="FFFFFF"/>
        </w:rPr>
      </w:pPr>
      <w:r w:rsidRPr="00E043C5">
        <w:rPr>
          <w:rFonts w:cs="Arial"/>
          <w:szCs w:val="20"/>
          <w:highlight w:val="yellow"/>
          <w:u w:val="single"/>
          <w:shd w:val="clear" w:color="auto" w:fill="FFFFFF"/>
        </w:rPr>
        <w:br w:type="page"/>
      </w:r>
    </w:p>
    <w:p w14:paraId="4C8A9929" w14:textId="75B05944" w:rsidR="00000FC6" w:rsidRPr="0039521A" w:rsidRDefault="00000FC6" w:rsidP="00000FC6">
      <w:pPr>
        <w:spacing w:line="276" w:lineRule="auto"/>
        <w:rPr>
          <w:b/>
          <w:bCs/>
        </w:rPr>
      </w:pPr>
      <w:r w:rsidRPr="0039521A">
        <w:rPr>
          <w:b/>
          <w:bCs/>
        </w:rPr>
        <w:lastRenderedPageBreak/>
        <w:t xml:space="preserve">Punkt widokowy nr </w:t>
      </w:r>
      <w:r>
        <w:rPr>
          <w:b/>
          <w:bCs/>
        </w:rPr>
        <w:t>8</w:t>
      </w:r>
    </w:p>
    <w:p w14:paraId="747CD2EF" w14:textId="7CEAC3F1" w:rsidR="00C855A9" w:rsidRPr="00E043C5" w:rsidRDefault="00EF29AA" w:rsidP="00CB185A">
      <w:pPr>
        <w:suppressAutoHyphens/>
        <w:spacing w:before="120" w:after="0" w:line="276" w:lineRule="auto"/>
        <w:rPr>
          <w:rFonts w:cs="Arial"/>
          <w:szCs w:val="20"/>
          <w:highlight w:val="yellow"/>
          <w:u w:val="single"/>
          <w:shd w:val="clear" w:color="auto" w:fill="FFFFFF"/>
        </w:rPr>
      </w:pPr>
      <w:r>
        <w:rPr>
          <w:noProof/>
        </w:rPr>
        <mc:AlternateContent>
          <mc:Choice Requires="wps">
            <w:drawing>
              <wp:anchor distT="0" distB="0" distL="114300" distR="114300" simplePos="0" relativeHeight="251697664" behindDoc="0" locked="0" layoutInCell="1" allowOverlap="1" wp14:anchorId="4D480180" wp14:editId="1EF01F3A">
                <wp:simplePos x="0" y="0"/>
                <wp:positionH relativeFrom="column">
                  <wp:posOffset>2840990</wp:posOffset>
                </wp:positionH>
                <wp:positionV relativeFrom="paragraph">
                  <wp:posOffset>854075</wp:posOffset>
                </wp:positionV>
                <wp:extent cx="314325" cy="1017270"/>
                <wp:effectExtent l="19050" t="0" r="9525" b="11430"/>
                <wp:wrapNone/>
                <wp:docPr id="425747040" name="Strzałka: w dół 425747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1017270"/>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C3C8F" id="Strzałka: w dół 425747040" o:spid="_x0000_s1026" type="#_x0000_t67" style="position:absolute;margin-left:223.7pt;margin-top:67.25pt;width:24.75pt;height:80.1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" adj="18263" filled="f" strokecolor="black [3213]" strokeweight="1pt" insetpen="t">
                <v:path arrowok="t"/>
              </v:shape>
            </w:pict>
          </mc:Fallback>
        </mc:AlternateContent>
      </w:r>
      <w:r w:rsidR="00C855A9" w:rsidRPr="00E043C5">
        <w:rPr>
          <w:noProof/>
          <w:lang w:eastAsia="pl-PL"/>
        </w:rPr>
        <w:drawing>
          <wp:inline distT="0" distB="0" distL="0" distR="0" wp14:anchorId="3A457717" wp14:editId="15F685EC">
            <wp:extent cx="5760720" cy="4321175"/>
            <wp:effectExtent l="0" t="0" r="0" b="317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60720" cy="4321175"/>
                    </a:xfrm>
                    <a:prstGeom prst="rect">
                      <a:avLst/>
                    </a:prstGeom>
                    <a:noFill/>
                    <a:ln>
                      <a:noFill/>
                    </a:ln>
                  </pic:spPr>
                </pic:pic>
              </a:graphicData>
            </a:graphic>
          </wp:inline>
        </w:drawing>
      </w:r>
    </w:p>
    <w:p w14:paraId="1122DB61" w14:textId="7457E2E2" w:rsidR="00CB185A" w:rsidRPr="00E043C5" w:rsidRDefault="00CB185A" w:rsidP="00CB185A">
      <w:pPr>
        <w:pStyle w:val="Legenda"/>
        <w:rPr>
          <w:rFonts w:cs="Arial"/>
          <w:color w:val="auto"/>
          <w:szCs w:val="20"/>
          <w:shd w:val="clear" w:color="auto" w:fill="FFFFFF"/>
        </w:rPr>
      </w:pPr>
      <w:bookmarkStart w:id="385" w:name="_Toc107327057"/>
      <w:r w:rsidRPr="00E043C5">
        <w:rPr>
          <w:color w:val="auto"/>
        </w:rPr>
        <w:t xml:space="preserve">Fot. </w:t>
      </w:r>
      <w:r w:rsidR="00275F52" w:rsidRPr="00E043C5">
        <w:rPr>
          <w:color w:val="auto"/>
        </w:rPr>
        <w:fldChar w:fldCharType="begin"/>
      </w:r>
      <w:r w:rsidR="00275F52" w:rsidRPr="00E043C5">
        <w:rPr>
          <w:color w:val="auto"/>
        </w:rPr>
        <w:instrText xml:space="preserve"> SEQ Fot. \* ARABIC </w:instrText>
      </w:r>
      <w:r w:rsidR="00275F52" w:rsidRPr="00E043C5">
        <w:rPr>
          <w:color w:val="auto"/>
        </w:rPr>
        <w:fldChar w:fldCharType="separate"/>
      </w:r>
      <w:r w:rsidR="00577AED">
        <w:rPr>
          <w:noProof/>
          <w:color w:val="auto"/>
        </w:rPr>
        <w:t>45</w:t>
      </w:r>
      <w:r w:rsidR="00275F52" w:rsidRPr="00E043C5">
        <w:rPr>
          <w:noProof/>
          <w:color w:val="auto"/>
        </w:rPr>
        <w:fldChar w:fldCharType="end"/>
      </w:r>
      <w:r w:rsidRPr="00E043C5">
        <w:rPr>
          <w:color w:val="auto"/>
        </w:rPr>
        <w:t>. Punkt widokowy nr 8</w:t>
      </w:r>
      <w:bookmarkEnd w:id="385"/>
    </w:p>
    <w:p w14:paraId="7495584D" w14:textId="77777777" w:rsidR="00000FC6" w:rsidRDefault="00000FC6" w:rsidP="00C855A9">
      <w:pPr>
        <w:suppressAutoHyphens/>
        <w:spacing w:before="120" w:after="0" w:line="276" w:lineRule="auto"/>
        <w:rPr>
          <w:rFonts w:cs="Arial"/>
          <w:szCs w:val="20"/>
          <w:shd w:val="clear" w:color="auto" w:fill="FFFFFF"/>
        </w:rPr>
      </w:pPr>
    </w:p>
    <w:p w14:paraId="73B50EC6" w14:textId="161667B5" w:rsidR="00C855A9" w:rsidRPr="00E043C5" w:rsidRDefault="00C855A9" w:rsidP="00C855A9">
      <w:pPr>
        <w:suppressAutoHyphens/>
        <w:spacing w:before="120" w:after="0" w:line="276" w:lineRule="auto"/>
        <w:rPr>
          <w:rFonts w:cs="Arial"/>
          <w:szCs w:val="20"/>
          <w:shd w:val="clear" w:color="auto" w:fill="FFFFFF"/>
        </w:rPr>
      </w:pPr>
      <w:r w:rsidRPr="00E043C5">
        <w:rPr>
          <w:rFonts w:cs="Arial"/>
          <w:szCs w:val="20"/>
          <w:shd w:val="clear" w:color="auto" w:fill="FFFFFF"/>
        </w:rPr>
        <w:t xml:space="preserve">Punkt widokowy nr </w:t>
      </w:r>
      <w:r w:rsidR="00AE2EFA" w:rsidRPr="00E043C5">
        <w:rPr>
          <w:rFonts w:cs="Arial"/>
          <w:szCs w:val="20"/>
          <w:shd w:val="clear" w:color="auto" w:fill="FFFFFF"/>
        </w:rPr>
        <w:t>8</w:t>
      </w:r>
      <w:r w:rsidRPr="00E043C5">
        <w:rPr>
          <w:rFonts w:cs="Arial"/>
          <w:szCs w:val="20"/>
          <w:shd w:val="clear" w:color="auto" w:fill="FFFFFF"/>
        </w:rPr>
        <w:t xml:space="preserve"> znajduje się w odległości ok. 330 m na południe od działki 153/7 (Zespół I). Zarówno punkt obserwacyjny, jak i Zespół I, znajdują się na obszarze Parku Krajobrazowego. Na pierwszym planie widoczna jest łąka, zaś na drugim planie widać linię drzew. Z tego punktu inwestycja będzie całkowicie niewidoczna – zadrzewienia ją całkowicie przesłonią.</w:t>
      </w:r>
    </w:p>
    <w:p w14:paraId="0404B267" w14:textId="3A6E938A" w:rsidR="00C855A9" w:rsidRDefault="00C855A9" w:rsidP="00C855A9">
      <w:pPr>
        <w:rPr>
          <w:rFonts w:cs="Arial"/>
          <w:szCs w:val="20"/>
          <w:highlight w:val="yellow"/>
          <w:shd w:val="clear" w:color="auto" w:fill="FFFFFF"/>
        </w:rPr>
      </w:pPr>
      <w:r w:rsidRPr="00E043C5">
        <w:rPr>
          <w:rFonts w:cs="Arial"/>
          <w:szCs w:val="20"/>
          <w:highlight w:val="yellow"/>
          <w:shd w:val="clear" w:color="auto" w:fill="FFFFFF"/>
        </w:rPr>
        <w:br w:type="page"/>
      </w:r>
    </w:p>
    <w:p w14:paraId="3F1EE109" w14:textId="41DF41C8" w:rsidR="00000FC6" w:rsidRPr="00000FC6" w:rsidRDefault="00000FC6" w:rsidP="00000FC6">
      <w:pPr>
        <w:spacing w:line="276" w:lineRule="auto"/>
        <w:rPr>
          <w:b/>
          <w:bCs/>
        </w:rPr>
      </w:pPr>
      <w:r w:rsidRPr="0039521A">
        <w:rPr>
          <w:b/>
          <w:bCs/>
        </w:rPr>
        <w:lastRenderedPageBreak/>
        <w:t xml:space="preserve">Punkt widokowy nr </w:t>
      </w:r>
      <w:r>
        <w:rPr>
          <w:b/>
          <w:bCs/>
        </w:rPr>
        <w:t>9</w:t>
      </w:r>
    </w:p>
    <w:p w14:paraId="433CBF42" w14:textId="0B7CF717" w:rsidR="00C855A9" w:rsidRPr="00E043C5" w:rsidRDefault="00EF29AA" w:rsidP="00C855A9">
      <w:pPr>
        <w:suppressAutoHyphens/>
        <w:spacing w:before="120" w:after="0" w:line="276" w:lineRule="auto"/>
        <w:rPr>
          <w:rFonts w:cs="Arial"/>
          <w:szCs w:val="20"/>
          <w:highlight w:val="yellow"/>
          <w:shd w:val="clear" w:color="auto" w:fill="FFFFFF"/>
        </w:rPr>
      </w:pPr>
      <w:r>
        <w:rPr>
          <w:noProof/>
        </w:rPr>
        <mc:AlternateContent>
          <mc:Choice Requires="wps">
            <w:drawing>
              <wp:anchor distT="0" distB="0" distL="114300" distR="114300" simplePos="0" relativeHeight="251699712" behindDoc="0" locked="0" layoutInCell="1" allowOverlap="1" wp14:anchorId="7D94FA31" wp14:editId="5FF31517">
                <wp:simplePos x="0" y="0"/>
                <wp:positionH relativeFrom="margin">
                  <wp:align>center</wp:align>
                </wp:positionH>
                <wp:positionV relativeFrom="paragraph">
                  <wp:posOffset>824865</wp:posOffset>
                </wp:positionV>
                <wp:extent cx="314325" cy="1017270"/>
                <wp:effectExtent l="19050" t="0" r="9525" b="11430"/>
                <wp:wrapNone/>
                <wp:docPr id="425747039" name="Strzałka: w dół 4257470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1017270"/>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F862C" id="Strzałka: w dół 425747039" o:spid="_x0000_s1026" type="#_x0000_t67" style="position:absolute;margin-left:0;margin-top:64.95pt;width:24.75pt;height:80.1pt;z-index:251699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" adj="18263" filled="f" strokecolor="black [3213]" strokeweight="1pt" insetpen="t">
                <v:path arrowok="t"/>
                <w10:wrap anchorx="margin"/>
              </v:shape>
            </w:pict>
          </mc:Fallback>
        </mc:AlternateContent>
      </w:r>
      <w:r>
        <w:rPr>
          <w:noProof/>
        </w:rPr>
        <mc:AlternateContent>
          <mc:Choice Requires="wps">
            <w:drawing>
              <wp:anchor distT="0" distB="0" distL="114300" distR="114300" simplePos="0" relativeHeight="251698688" behindDoc="0" locked="0" layoutInCell="1" allowOverlap="1" wp14:anchorId="33C37C87" wp14:editId="24124AC9">
                <wp:simplePos x="0" y="0"/>
                <wp:positionH relativeFrom="column">
                  <wp:posOffset>3779520</wp:posOffset>
                </wp:positionH>
                <wp:positionV relativeFrom="paragraph">
                  <wp:posOffset>504190</wp:posOffset>
                </wp:positionV>
                <wp:extent cx="314325" cy="1017270"/>
                <wp:effectExtent l="19050" t="0" r="9525" b="11430"/>
                <wp:wrapNone/>
                <wp:docPr id="425747038" name="Strzałka: w dół 425747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1017270"/>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22E71" id="Strzałka: w dół 425747038" o:spid="_x0000_s1026" type="#_x0000_t67" style="position:absolute;margin-left:297.6pt;margin-top:39.7pt;width:24.75pt;height:80.1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" adj="18263" filled="f" strokecolor="black [3213]" strokeweight="1pt" insetpen="t">
                <v:path arrowok="t"/>
              </v:shape>
            </w:pict>
          </mc:Fallback>
        </mc:AlternateContent>
      </w:r>
      <w:r w:rsidR="00C855A9" w:rsidRPr="00E043C5">
        <w:rPr>
          <w:noProof/>
          <w:lang w:eastAsia="pl-PL"/>
        </w:rPr>
        <w:drawing>
          <wp:inline distT="0" distB="0" distL="0" distR="0" wp14:anchorId="0511650A" wp14:editId="075DD953">
            <wp:extent cx="5760720" cy="4321175"/>
            <wp:effectExtent l="0" t="0" r="0" b="317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60720" cy="4321175"/>
                    </a:xfrm>
                    <a:prstGeom prst="rect">
                      <a:avLst/>
                    </a:prstGeom>
                    <a:noFill/>
                    <a:ln>
                      <a:noFill/>
                    </a:ln>
                  </pic:spPr>
                </pic:pic>
              </a:graphicData>
            </a:graphic>
          </wp:inline>
        </w:drawing>
      </w:r>
    </w:p>
    <w:p w14:paraId="2977983B" w14:textId="5590BE63" w:rsidR="00CB185A" w:rsidRPr="00E043C5" w:rsidRDefault="00CB185A" w:rsidP="00CB185A">
      <w:pPr>
        <w:pStyle w:val="Legenda"/>
        <w:rPr>
          <w:rFonts w:cs="Arial"/>
          <w:color w:val="auto"/>
          <w:szCs w:val="20"/>
          <w:shd w:val="clear" w:color="auto" w:fill="FFFFFF"/>
        </w:rPr>
      </w:pPr>
      <w:bookmarkStart w:id="386" w:name="_Toc107327058"/>
      <w:r w:rsidRPr="00E043C5">
        <w:rPr>
          <w:color w:val="auto"/>
        </w:rPr>
        <w:t xml:space="preserve">Fot. </w:t>
      </w:r>
      <w:r w:rsidR="00275F52" w:rsidRPr="00E043C5">
        <w:rPr>
          <w:color w:val="auto"/>
        </w:rPr>
        <w:fldChar w:fldCharType="begin"/>
      </w:r>
      <w:r w:rsidR="00275F52" w:rsidRPr="00E043C5">
        <w:rPr>
          <w:color w:val="auto"/>
        </w:rPr>
        <w:instrText xml:space="preserve"> SEQ Fot. \* ARABIC </w:instrText>
      </w:r>
      <w:r w:rsidR="00275F52" w:rsidRPr="00E043C5">
        <w:rPr>
          <w:color w:val="auto"/>
        </w:rPr>
        <w:fldChar w:fldCharType="separate"/>
      </w:r>
      <w:r w:rsidR="00577AED">
        <w:rPr>
          <w:noProof/>
          <w:color w:val="auto"/>
        </w:rPr>
        <w:t>46</w:t>
      </w:r>
      <w:r w:rsidR="00275F52" w:rsidRPr="00E043C5">
        <w:rPr>
          <w:noProof/>
          <w:color w:val="auto"/>
        </w:rPr>
        <w:fldChar w:fldCharType="end"/>
      </w:r>
      <w:r w:rsidRPr="00E043C5">
        <w:rPr>
          <w:color w:val="auto"/>
        </w:rPr>
        <w:t>. Punkt widokowy nr 9</w:t>
      </w:r>
      <w:bookmarkEnd w:id="386"/>
    </w:p>
    <w:p w14:paraId="32A533AC" w14:textId="77777777" w:rsidR="00000FC6" w:rsidRDefault="00000FC6" w:rsidP="00C855A9">
      <w:pPr>
        <w:suppressAutoHyphens/>
        <w:spacing w:before="120" w:after="0" w:line="276" w:lineRule="auto"/>
        <w:rPr>
          <w:rFonts w:cs="Arial"/>
          <w:szCs w:val="20"/>
          <w:shd w:val="clear" w:color="auto" w:fill="FFFFFF"/>
        </w:rPr>
      </w:pPr>
    </w:p>
    <w:p w14:paraId="0C821667" w14:textId="55B24245" w:rsidR="00C855A9" w:rsidRPr="00E043C5" w:rsidRDefault="00C855A9" w:rsidP="00C855A9">
      <w:pPr>
        <w:suppressAutoHyphens/>
        <w:spacing w:before="120" w:after="0" w:line="276" w:lineRule="auto"/>
        <w:rPr>
          <w:rFonts w:cs="Arial"/>
          <w:szCs w:val="20"/>
          <w:shd w:val="clear" w:color="auto" w:fill="FFFFFF"/>
        </w:rPr>
      </w:pPr>
      <w:r w:rsidRPr="00E043C5">
        <w:rPr>
          <w:rFonts w:cs="Arial"/>
          <w:szCs w:val="20"/>
          <w:shd w:val="clear" w:color="auto" w:fill="FFFFFF"/>
        </w:rPr>
        <w:t xml:space="preserve">Punkt </w:t>
      </w:r>
      <w:r w:rsidR="00AE2EFA" w:rsidRPr="00E043C5">
        <w:rPr>
          <w:rFonts w:cs="Arial"/>
          <w:szCs w:val="20"/>
          <w:shd w:val="clear" w:color="auto" w:fill="FFFFFF"/>
        </w:rPr>
        <w:t>nr 9</w:t>
      </w:r>
      <w:r w:rsidRPr="00E043C5">
        <w:rPr>
          <w:rFonts w:cs="Arial"/>
          <w:szCs w:val="20"/>
          <w:shd w:val="clear" w:color="auto" w:fill="FFFFFF"/>
        </w:rPr>
        <w:t xml:space="preserve"> zlokalizowany jest przy granicy działki 10/1. Zdjęcie zostało wykonane w kierunku działki 9/1 w celu zwizualizowania widoku obserwatorów poruszających się widoczną na pierwszym planie drogą. Z tego punktu farma będzie niewidoczna, zostanie zlokalizowana za zabudowaniami gospodarskimi.</w:t>
      </w:r>
    </w:p>
    <w:p w14:paraId="75A23592" w14:textId="77777777" w:rsidR="00C855A9" w:rsidRPr="00E043C5" w:rsidRDefault="00C855A9" w:rsidP="00C855A9">
      <w:pPr>
        <w:suppressAutoHyphens/>
        <w:spacing w:before="120" w:after="0" w:line="276" w:lineRule="auto"/>
        <w:rPr>
          <w:rFonts w:cs="Arial"/>
          <w:szCs w:val="20"/>
          <w:shd w:val="clear" w:color="auto" w:fill="FFFFFF"/>
        </w:rPr>
      </w:pPr>
      <w:r w:rsidRPr="00E043C5">
        <w:rPr>
          <w:rFonts w:cs="Arial"/>
          <w:szCs w:val="20"/>
          <w:shd w:val="clear" w:color="auto" w:fill="FFFFFF"/>
        </w:rPr>
        <w:t xml:space="preserve">Krajobraz jest mocno przekształcony, antropogeniczny i nie przedstawia wysokich wartości estetycznych. </w:t>
      </w:r>
    </w:p>
    <w:p w14:paraId="5350B35A" w14:textId="0E5AC7CD" w:rsidR="00985FE7" w:rsidRPr="00E043C5" w:rsidRDefault="00985FE7" w:rsidP="00A733B3">
      <w:pPr>
        <w:spacing w:line="276" w:lineRule="auto"/>
      </w:pPr>
    </w:p>
    <w:p w14:paraId="1FFC5D13" w14:textId="2F1994CF" w:rsidR="00AE2EFA" w:rsidRDefault="00AE2EFA" w:rsidP="00AE2EFA">
      <w:pPr>
        <w:suppressAutoHyphens/>
        <w:spacing w:before="120" w:after="240" w:line="276" w:lineRule="auto"/>
        <w:rPr>
          <w:rFonts w:cs="Arial"/>
          <w:szCs w:val="20"/>
          <w:highlight w:val="yellow"/>
          <w:u w:val="single"/>
          <w:shd w:val="clear" w:color="auto" w:fill="FFFFFF"/>
        </w:rPr>
      </w:pPr>
    </w:p>
    <w:p w14:paraId="036EA058" w14:textId="76EED4A1" w:rsidR="00000FC6" w:rsidRDefault="00000FC6" w:rsidP="00AE2EFA">
      <w:pPr>
        <w:suppressAutoHyphens/>
        <w:spacing w:before="120" w:after="240" w:line="276" w:lineRule="auto"/>
        <w:rPr>
          <w:rFonts w:cs="Arial"/>
          <w:szCs w:val="20"/>
          <w:highlight w:val="yellow"/>
          <w:u w:val="single"/>
          <w:shd w:val="clear" w:color="auto" w:fill="FFFFFF"/>
        </w:rPr>
      </w:pPr>
    </w:p>
    <w:p w14:paraId="43600EA9" w14:textId="1ACDE9E5" w:rsidR="00000FC6" w:rsidRDefault="00000FC6" w:rsidP="00AE2EFA">
      <w:pPr>
        <w:suppressAutoHyphens/>
        <w:spacing w:before="120" w:after="240" w:line="276" w:lineRule="auto"/>
        <w:rPr>
          <w:rFonts w:cs="Arial"/>
          <w:szCs w:val="20"/>
          <w:highlight w:val="yellow"/>
          <w:u w:val="single"/>
          <w:shd w:val="clear" w:color="auto" w:fill="FFFFFF"/>
        </w:rPr>
      </w:pPr>
    </w:p>
    <w:p w14:paraId="6892C2C4" w14:textId="5CCB09D7" w:rsidR="00000FC6" w:rsidRDefault="00000FC6" w:rsidP="00AE2EFA">
      <w:pPr>
        <w:suppressAutoHyphens/>
        <w:spacing w:before="120" w:after="240" w:line="276" w:lineRule="auto"/>
        <w:rPr>
          <w:rFonts w:cs="Arial"/>
          <w:szCs w:val="20"/>
          <w:highlight w:val="yellow"/>
          <w:u w:val="single"/>
          <w:shd w:val="clear" w:color="auto" w:fill="FFFFFF"/>
        </w:rPr>
      </w:pPr>
    </w:p>
    <w:p w14:paraId="74456793" w14:textId="40913046" w:rsidR="00000FC6" w:rsidRDefault="00000FC6" w:rsidP="00AE2EFA">
      <w:pPr>
        <w:suppressAutoHyphens/>
        <w:spacing w:before="120" w:after="240" w:line="276" w:lineRule="auto"/>
        <w:rPr>
          <w:rFonts w:cs="Arial"/>
          <w:szCs w:val="20"/>
          <w:highlight w:val="yellow"/>
          <w:u w:val="single"/>
          <w:shd w:val="clear" w:color="auto" w:fill="FFFFFF"/>
        </w:rPr>
      </w:pPr>
    </w:p>
    <w:p w14:paraId="1CF5C82C" w14:textId="05ED3EC4" w:rsidR="00000FC6" w:rsidRDefault="00000FC6" w:rsidP="00AE2EFA">
      <w:pPr>
        <w:suppressAutoHyphens/>
        <w:spacing w:before="120" w:after="240" w:line="276" w:lineRule="auto"/>
        <w:rPr>
          <w:rFonts w:cs="Arial"/>
          <w:szCs w:val="20"/>
          <w:highlight w:val="yellow"/>
          <w:u w:val="single"/>
          <w:shd w:val="clear" w:color="auto" w:fill="FFFFFF"/>
        </w:rPr>
      </w:pPr>
    </w:p>
    <w:p w14:paraId="798D8FFC" w14:textId="0E18655A" w:rsidR="00000FC6" w:rsidRDefault="00000FC6" w:rsidP="00AE2EFA">
      <w:pPr>
        <w:suppressAutoHyphens/>
        <w:spacing w:before="120" w:after="240" w:line="276" w:lineRule="auto"/>
        <w:rPr>
          <w:rFonts w:cs="Arial"/>
          <w:szCs w:val="20"/>
          <w:highlight w:val="yellow"/>
          <w:u w:val="single"/>
          <w:shd w:val="clear" w:color="auto" w:fill="FFFFFF"/>
        </w:rPr>
      </w:pPr>
    </w:p>
    <w:p w14:paraId="58F4EE0F" w14:textId="669E7C7A" w:rsidR="00000FC6" w:rsidRPr="00000FC6" w:rsidRDefault="00000FC6" w:rsidP="00000FC6">
      <w:pPr>
        <w:spacing w:line="276" w:lineRule="auto"/>
        <w:rPr>
          <w:b/>
          <w:bCs/>
        </w:rPr>
      </w:pPr>
      <w:r w:rsidRPr="0039521A">
        <w:rPr>
          <w:b/>
          <w:bCs/>
        </w:rPr>
        <w:lastRenderedPageBreak/>
        <w:t>Punkt widokowy nr 1</w:t>
      </w:r>
      <w:r>
        <w:rPr>
          <w:b/>
          <w:bCs/>
        </w:rPr>
        <w:t>0</w:t>
      </w:r>
    </w:p>
    <w:p w14:paraId="1111E7FF" w14:textId="63D66C71" w:rsidR="00AE2EFA" w:rsidRPr="00E043C5" w:rsidRDefault="00EF29AA" w:rsidP="007561A2">
      <w:pPr>
        <w:suppressAutoHyphens/>
        <w:spacing w:before="120" w:after="0" w:line="276" w:lineRule="auto"/>
        <w:rPr>
          <w:rFonts w:cs="Arial"/>
          <w:szCs w:val="20"/>
          <w:highlight w:val="yellow"/>
          <w:u w:val="single"/>
          <w:shd w:val="clear" w:color="auto" w:fill="FFFFFF"/>
        </w:rPr>
      </w:pPr>
      <w:r>
        <w:rPr>
          <w:noProof/>
        </w:rPr>
        <mc:AlternateContent>
          <mc:Choice Requires="wps">
            <w:drawing>
              <wp:anchor distT="0" distB="0" distL="114300" distR="114300" simplePos="0" relativeHeight="251701760" behindDoc="0" locked="0" layoutInCell="1" allowOverlap="1" wp14:anchorId="627CA6AE" wp14:editId="28F89770">
                <wp:simplePos x="0" y="0"/>
                <wp:positionH relativeFrom="column">
                  <wp:posOffset>2308860</wp:posOffset>
                </wp:positionH>
                <wp:positionV relativeFrom="paragraph">
                  <wp:posOffset>556260</wp:posOffset>
                </wp:positionV>
                <wp:extent cx="500380" cy="1192530"/>
                <wp:effectExtent l="19050" t="0" r="0" b="26670"/>
                <wp:wrapNone/>
                <wp:docPr id="425747037" name="Strzałka: w dół 425747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0380" cy="1192530"/>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716BA5A" id="Strzałka: w dół 425747037" o:spid="_x0000_s1026" type="#_x0000_t67" style="position:absolute;margin-left:181.8pt;margin-top:43.8pt;width:39.4pt;height:93.9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" adj="17068" filled="f" strokecolor="black [3213]" strokeweight="1pt" insetpen="t">
                <v:path arrowok="t"/>
              </v:shape>
            </w:pict>
          </mc:Fallback>
        </mc:AlternateContent>
      </w:r>
      <w:r w:rsidR="00104BC2" w:rsidRPr="00E043C5">
        <w:rPr>
          <w:rFonts w:cs="Arial"/>
          <w:noProof/>
          <w:szCs w:val="20"/>
          <w:u w:val="single"/>
          <w:shd w:val="clear" w:color="auto" w:fill="FFFFFF"/>
        </w:rPr>
        <w:drawing>
          <wp:inline distT="0" distB="0" distL="0" distR="0" wp14:anchorId="2E0CB029" wp14:editId="6BAF2A73">
            <wp:extent cx="5759450" cy="4319905"/>
            <wp:effectExtent l="0" t="0" r="0" b="4445"/>
            <wp:docPr id="425746995" name="Obraz 425746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746995" name="Obraz 425746995"/>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p>
    <w:p w14:paraId="2A43DD84" w14:textId="0466FA45" w:rsidR="00CB185A" w:rsidRPr="00E043C5" w:rsidRDefault="00CB185A" w:rsidP="00CB185A">
      <w:pPr>
        <w:pStyle w:val="Legenda"/>
        <w:rPr>
          <w:rFonts w:cs="Arial"/>
          <w:color w:val="auto"/>
          <w:szCs w:val="20"/>
          <w:highlight w:val="yellow"/>
          <w:shd w:val="clear" w:color="auto" w:fill="FFFFFF"/>
        </w:rPr>
      </w:pPr>
      <w:bookmarkStart w:id="387" w:name="_Toc107327059"/>
      <w:r w:rsidRPr="00E043C5">
        <w:rPr>
          <w:color w:val="auto"/>
        </w:rPr>
        <w:t xml:space="preserve">Fot. </w:t>
      </w:r>
      <w:r w:rsidR="00275F52" w:rsidRPr="00E043C5">
        <w:rPr>
          <w:color w:val="auto"/>
        </w:rPr>
        <w:fldChar w:fldCharType="begin"/>
      </w:r>
      <w:r w:rsidR="00275F52" w:rsidRPr="00E043C5">
        <w:rPr>
          <w:color w:val="auto"/>
        </w:rPr>
        <w:instrText xml:space="preserve"> SEQ Fot. \* ARABIC </w:instrText>
      </w:r>
      <w:r w:rsidR="00275F52" w:rsidRPr="00E043C5">
        <w:rPr>
          <w:color w:val="auto"/>
        </w:rPr>
        <w:fldChar w:fldCharType="separate"/>
      </w:r>
      <w:r w:rsidR="00577AED">
        <w:rPr>
          <w:noProof/>
          <w:color w:val="auto"/>
        </w:rPr>
        <w:t>47</w:t>
      </w:r>
      <w:r w:rsidR="00275F52" w:rsidRPr="00E043C5">
        <w:rPr>
          <w:noProof/>
          <w:color w:val="auto"/>
        </w:rPr>
        <w:fldChar w:fldCharType="end"/>
      </w:r>
      <w:r w:rsidRPr="00E043C5">
        <w:rPr>
          <w:color w:val="auto"/>
        </w:rPr>
        <w:t>. Punkt widokowy</w:t>
      </w:r>
      <w:bookmarkEnd w:id="387"/>
      <w:r w:rsidRPr="00E043C5">
        <w:rPr>
          <w:color w:val="auto"/>
        </w:rPr>
        <w:t xml:space="preserve"> </w:t>
      </w:r>
    </w:p>
    <w:p w14:paraId="3691953E" w14:textId="77777777" w:rsidR="00000FC6" w:rsidRDefault="00000FC6" w:rsidP="00AE2EFA">
      <w:pPr>
        <w:suppressAutoHyphens/>
        <w:spacing w:before="120" w:after="0" w:line="276" w:lineRule="auto"/>
        <w:rPr>
          <w:rFonts w:cs="Arial"/>
          <w:szCs w:val="20"/>
          <w:shd w:val="clear" w:color="auto" w:fill="FFFFFF"/>
        </w:rPr>
      </w:pPr>
    </w:p>
    <w:p w14:paraId="76FDE631" w14:textId="0BC24304" w:rsidR="00AE2EFA" w:rsidRPr="00E043C5" w:rsidRDefault="00AE2EFA" w:rsidP="00AE2EFA">
      <w:pPr>
        <w:suppressAutoHyphens/>
        <w:spacing w:before="120" w:after="0" w:line="276" w:lineRule="auto"/>
        <w:rPr>
          <w:rFonts w:cs="Arial"/>
          <w:szCs w:val="20"/>
          <w:shd w:val="clear" w:color="auto" w:fill="FFFFFF"/>
        </w:rPr>
      </w:pPr>
      <w:r w:rsidRPr="00E043C5">
        <w:rPr>
          <w:rFonts w:cs="Arial"/>
          <w:szCs w:val="20"/>
          <w:shd w:val="clear" w:color="auto" w:fill="FFFFFF"/>
        </w:rPr>
        <w:t xml:space="preserve">Punkt widokowy nr 10 znajduje się </w:t>
      </w:r>
      <w:r w:rsidR="00104BC2" w:rsidRPr="00E043C5">
        <w:rPr>
          <w:rFonts w:cs="Arial"/>
          <w:szCs w:val="20"/>
          <w:shd w:val="clear" w:color="auto" w:fill="FFFFFF"/>
        </w:rPr>
        <w:t>w odległości ok. 415 m</w:t>
      </w:r>
      <w:r w:rsidRPr="00E043C5">
        <w:rPr>
          <w:rFonts w:cs="Arial"/>
          <w:szCs w:val="20"/>
          <w:shd w:val="clear" w:color="auto" w:fill="FFFFFF"/>
        </w:rPr>
        <w:t xml:space="preserve"> </w:t>
      </w:r>
      <w:r w:rsidR="00104BC2" w:rsidRPr="00E043C5">
        <w:rPr>
          <w:rFonts w:cs="Arial"/>
          <w:szCs w:val="20"/>
          <w:shd w:val="clear" w:color="auto" w:fill="FFFFFF"/>
        </w:rPr>
        <w:t>od granic działki</w:t>
      </w:r>
      <w:r w:rsidRPr="00E043C5">
        <w:rPr>
          <w:rFonts w:cs="Arial"/>
          <w:szCs w:val="20"/>
          <w:shd w:val="clear" w:color="auto" w:fill="FFFFFF"/>
        </w:rPr>
        <w:t xml:space="preserve"> nr 14 (Zespół II)</w:t>
      </w:r>
      <w:r w:rsidR="00104BC2" w:rsidRPr="00E043C5">
        <w:rPr>
          <w:rFonts w:cs="Arial"/>
          <w:szCs w:val="20"/>
          <w:shd w:val="clear" w:color="auto" w:fill="FFFFFF"/>
        </w:rPr>
        <w:t>, w kierunku północno-wschodnim</w:t>
      </w:r>
      <w:r w:rsidRPr="00E043C5">
        <w:rPr>
          <w:rFonts w:cs="Arial"/>
          <w:szCs w:val="20"/>
          <w:shd w:val="clear" w:color="auto" w:fill="FFFFFF"/>
        </w:rPr>
        <w:t>. Na pierwszym planie znajduj</w:t>
      </w:r>
      <w:r w:rsidR="00104BC2" w:rsidRPr="00E043C5">
        <w:rPr>
          <w:rFonts w:cs="Arial"/>
          <w:szCs w:val="20"/>
          <w:shd w:val="clear" w:color="auto" w:fill="FFFFFF"/>
        </w:rPr>
        <w:t>e</w:t>
      </w:r>
      <w:r w:rsidRPr="00E043C5">
        <w:rPr>
          <w:rFonts w:cs="Arial"/>
          <w:szCs w:val="20"/>
          <w:shd w:val="clear" w:color="auto" w:fill="FFFFFF"/>
        </w:rPr>
        <w:t xml:space="preserve"> się </w:t>
      </w:r>
      <w:r w:rsidR="00104BC2" w:rsidRPr="00E043C5">
        <w:rPr>
          <w:rFonts w:cs="Arial"/>
          <w:szCs w:val="20"/>
          <w:shd w:val="clear" w:color="auto" w:fill="FFFFFF"/>
        </w:rPr>
        <w:t>łąka</w:t>
      </w:r>
      <w:r w:rsidRPr="00E043C5">
        <w:rPr>
          <w:rFonts w:cs="Arial"/>
          <w:szCs w:val="20"/>
          <w:shd w:val="clear" w:color="auto" w:fill="FFFFFF"/>
        </w:rPr>
        <w:t>, zaś na drugim zadrzewienia śródpolne</w:t>
      </w:r>
      <w:r w:rsidR="007561A2" w:rsidRPr="00E043C5">
        <w:rPr>
          <w:rFonts w:cs="Arial"/>
          <w:szCs w:val="20"/>
          <w:shd w:val="clear" w:color="auto" w:fill="FFFFFF"/>
        </w:rPr>
        <w:t>, które stanowią o</w:t>
      </w:r>
      <w:r w:rsidRPr="00E043C5">
        <w:rPr>
          <w:rFonts w:cs="Arial"/>
          <w:szCs w:val="20"/>
          <w:shd w:val="clear" w:color="auto" w:fill="FFFFFF"/>
        </w:rPr>
        <w:t>ś widokową. Teren jest lekko falisty, wobec czego wpływ na postrzeganie inwestycji będzie miała dokładna lokalizacja obserwatora. W okresie wegetacyjnym zadrzewienia oraz uprawy w znacznym stopniu przesłonią planowaną inwestycję.</w:t>
      </w:r>
    </w:p>
    <w:p w14:paraId="4BAFAAA9" w14:textId="2D32EF29" w:rsidR="00D40A3B" w:rsidRPr="00E043C5" w:rsidRDefault="00D40A3B" w:rsidP="00A733B3">
      <w:pPr>
        <w:spacing w:line="276" w:lineRule="auto"/>
      </w:pPr>
    </w:p>
    <w:p w14:paraId="3A00260D" w14:textId="56F1BAAD" w:rsidR="00A733B3" w:rsidRPr="00E043C5" w:rsidRDefault="00A733B3" w:rsidP="00A733B3">
      <w:pPr>
        <w:spacing w:line="276" w:lineRule="auto"/>
      </w:pPr>
      <w:r w:rsidRPr="00E043C5">
        <w:t>Oceny estetyczne elementów infrastruktury fotowoltaicznej są subiektywne, zależne od osobniczych odczuć i upodobań, a w efekcie skrajnie zróżnicowane. Oceniając wpływ na krajobraz planowanej inwestycji nie przewiduje się znaczącego jej oddziaływania z racji, że jej zakres obejmuje teren mało atrakcyjny w skali okolicy</w:t>
      </w:r>
      <w:r w:rsidR="00FB3042" w:rsidRPr="00E043C5">
        <w:t>.</w:t>
      </w:r>
      <w:r w:rsidRPr="00E043C5">
        <w:t xml:space="preserve"> Krajobraz pozbawiony jest indywidualnych cech wyróżniających, a także charakteryzuje się brakiem istotnych dominant. Jest to typowy krajobraz rolniczy, gdzie elementami wzbogacającymi są jedynie pola uprawne oraz zadrzewienia, które stanowią wartość pozytywną (+) w krajobrazie, poprawiając estetyczne walory krajobrazu, a także ograniczając w znacznym stopniu erozję gleb. </w:t>
      </w:r>
    </w:p>
    <w:p w14:paraId="32C08C2D" w14:textId="75AE8B71" w:rsidR="00A733B3" w:rsidRPr="00E043C5" w:rsidRDefault="00A733B3" w:rsidP="00A733B3">
      <w:pPr>
        <w:spacing w:line="276" w:lineRule="auto"/>
        <w:rPr>
          <w:rFonts w:cs="Arial"/>
          <w:u w:val="single"/>
          <w:shd w:val="clear" w:color="auto" w:fill="FFFFFF"/>
        </w:rPr>
      </w:pPr>
      <w:r w:rsidRPr="00E043C5">
        <w:t xml:space="preserve">Jeśli chodzi o elementy negatywne (-), stanowią je znajdujące się elementy infrastruktury takie jak </w:t>
      </w:r>
      <w:r w:rsidR="006654B9" w:rsidRPr="00E043C5">
        <w:t>trak</w:t>
      </w:r>
      <w:r w:rsidR="002949C3" w:rsidRPr="00E043C5">
        <w:t xml:space="preserve">cja energetyczna, znaki drogowe </w:t>
      </w:r>
      <w:r w:rsidRPr="00E043C5">
        <w:t>oraz zabudowa mieszkaniowa w oddali. Znajdujące się w krajobrazie drogi polne wpływają neutralnie (0) na krajobraz.</w:t>
      </w:r>
    </w:p>
    <w:p w14:paraId="1FCE70D1" w14:textId="77777777" w:rsidR="00A733B3" w:rsidRPr="00E043C5" w:rsidRDefault="00A733B3" w:rsidP="00A733B3">
      <w:pPr>
        <w:spacing w:line="276" w:lineRule="auto"/>
        <w:rPr>
          <w:rFonts w:cs="Arial"/>
          <w:shd w:val="clear" w:color="auto" w:fill="FFFFFF"/>
        </w:rPr>
      </w:pPr>
    </w:p>
    <w:p w14:paraId="4DCACCEE" w14:textId="77777777" w:rsidR="00A733B3" w:rsidRPr="00E043C5" w:rsidRDefault="00A733B3" w:rsidP="00A733B3">
      <w:pPr>
        <w:spacing w:line="276" w:lineRule="auto"/>
        <w:rPr>
          <w:rFonts w:cs="Arial"/>
          <w:b/>
          <w:bCs/>
          <w:shd w:val="clear" w:color="auto" w:fill="FFFFFF"/>
        </w:rPr>
      </w:pPr>
      <w:r w:rsidRPr="00E043C5">
        <w:rPr>
          <w:rFonts w:cs="Arial"/>
          <w:b/>
          <w:bCs/>
          <w:shd w:val="clear" w:color="auto" w:fill="FFFFFF"/>
        </w:rPr>
        <w:t xml:space="preserve">Warto zwrócić uwagę, jak postrzegane są farmy fotowoltaiczne z mniejszych i  większych odległości. Na poniższej </w:t>
      </w:r>
      <w:proofErr w:type="spellStart"/>
      <w:r w:rsidRPr="00E043C5">
        <w:rPr>
          <w:rFonts w:cs="Arial"/>
          <w:b/>
          <w:bCs/>
          <w:shd w:val="clear" w:color="auto" w:fill="FFFFFF"/>
        </w:rPr>
        <w:t>ortofotomapie</w:t>
      </w:r>
      <w:proofErr w:type="spellEnd"/>
      <w:r w:rsidRPr="00E043C5">
        <w:rPr>
          <w:rFonts w:cs="Arial"/>
          <w:b/>
          <w:bCs/>
          <w:shd w:val="clear" w:color="auto" w:fill="FFFFFF"/>
        </w:rPr>
        <w:t xml:space="preserve"> widać istniejącą farmę fotowoltaiczną na terenie gminy Niegosławice w woj. lubuskim. </w:t>
      </w:r>
    </w:p>
    <w:p w14:paraId="7824997A" w14:textId="77777777" w:rsidR="00A733B3" w:rsidRPr="00E043C5" w:rsidRDefault="00A733B3" w:rsidP="00A733B3">
      <w:pPr>
        <w:spacing w:after="240" w:line="276" w:lineRule="auto"/>
        <w:rPr>
          <w:rFonts w:cs="Arial"/>
          <w:b/>
          <w:bCs/>
          <w:u w:val="single"/>
          <w:shd w:val="clear" w:color="auto" w:fill="FFFFFF"/>
        </w:rPr>
      </w:pPr>
      <w:r w:rsidRPr="00E043C5">
        <w:rPr>
          <w:rFonts w:cs="Arial"/>
          <w:b/>
          <w:bCs/>
          <w:shd w:val="clear" w:color="auto" w:fill="FFFFFF"/>
        </w:rPr>
        <w:t>Na mapie zaznaczono punkty, z których wykonano zdjęcia.</w:t>
      </w:r>
    </w:p>
    <w:p w14:paraId="23DBADC7" w14:textId="77777777" w:rsidR="00DD05B5" w:rsidRPr="00E043C5" w:rsidRDefault="00A733B3" w:rsidP="00DD05B5">
      <w:pPr>
        <w:suppressAutoHyphens/>
        <w:rPr>
          <w:rFonts w:cstheme="minorHAnsi"/>
        </w:rPr>
      </w:pPr>
      <w:r w:rsidRPr="00E043C5">
        <w:rPr>
          <w:noProof/>
          <w:highlight w:val="yellow"/>
          <w:lang w:eastAsia="pl-PL"/>
        </w:rPr>
        <w:drawing>
          <wp:inline distT="0" distB="0" distL="0" distR="0" wp14:anchorId="0E5AEBEE" wp14:editId="4FCA2964">
            <wp:extent cx="5760720" cy="3917315"/>
            <wp:effectExtent l="0" t="0" r="0" b="698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60720" cy="3917315"/>
                    </a:xfrm>
                    <a:prstGeom prst="rect">
                      <a:avLst/>
                    </a:prstGeom>
                    <a:noFill/>
                    <a:ln>
                      <a:noFill/>
                    </a:ln>
                  </pic:spPr>
                </pic:pic>
              </a:graphicData>
            </a:graphic>
          </wp:inline>
        </w:drawing>
      </w:r>
    </w:p>
    <w:p w14:paraId="5B79E286" w14:textId="3DA67639" w:rsidR="00A733B3" w:rsidRPr="00E043C5" w:rsidRDefault="00A733B3" w:rsidP="002949C3">
      <w:pPr>
        <w:suppressAutoHyphens/>
        <w:spacing w:line="276" w:lineRule="auto"/>
        <w:rPr>
          <w:rFonts w:cstheme="minorHAnsi"/>
          <w:highlight w:val="yellow"/>
        </w:rPr>
      </w:pPr>
      <w:r w:rsidRPr="00E043C5">
        <w:rPr>
          <w:rFonts w:cs="Arial"/>
          <w:shd w:val="clear" w:color="auto" w:fill="FFFFFF"/>
        </w:rPr>
        <w:t>Punkt nr 1 znajduje się około 200 metrów od elektrowni fotowoltaicznej. Już taka odległość sprawia, że rzędy paneli fotowoltaicznych posadowionych na stołach nośnych są mało widoczne w krajobrazie otwartych pól.</w:t>
      </w:r>
    </w:p>
    <w:p w14:paraId="6DF403DF" w14:textId="77777777" w:rsidR="00A733B3" w:rsidRPr="00E043C5" w:rsidRDefault="00A733B3" w:rsidP="00A733B3">
      <w:pPr>
        <w:spacing w:line="276" w:lineRule="auto"/>
        <w:rPr>
          <w:rFonts w:cstheme="minorHAnsi"/>
          <w:highlight w:val="yellow"/>
        </w:rPr>
      </w:pPr>
      <w:r w:rsidRPr="00E043C5">
        <w:rPr>
          <w:noProof/>
          <w:highlight w:val="yellow"/>
          <w:lang w:eastAsia="pl-PL"/>
        </w:rPr>
        <w:drawing>
          <wp:inline distT="0" distB="0" distL="0" distR="0" wp14:anchorId="64DF246F" wp14:editId="19A2B39A">
            <wp:extent cx="5760720" cy="1983740"/>
            <wp:effectExtent l="0" t="0" r="0" b="0"/>
            <wp:docPr id="425746980" name="Obraz 425746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60720" cy="1983740"/>
                    </a:xfrm>
                    <a:prstGeom prst="rect">
                      <a:avLst/>
                    </a:prstGeom>
                    <a:noFill/>
                    <a:ln>
                      <a:noFill/>
                    </a:ln>
                  </pic:spPr>
                </pic:pic>
              </a:graphicData>
            </a:graphic>
          </wp:inline>
        </w:drawing>
      </w:r>
    </w:p>
    <w:p w14:paraId="45457002" w14:textId="77777777" w:rsidR="00A733B3" w:rsidRPr="00E043C5" w:rsidRDefault="00A733B3" w:rsidP="00A733B3">
      <w:pPr>
        <w:suppressAutoHyphens/>
        <w:spacing w:line="276" w:lineRule="auto"/>
        <w:rPr>
          <w:rFonts w:cs="Arial"/>
          <w:shd w:val="clear" w:color="auto" w:fill="FFFFFF"/>
        </w:rPr>
      </w:pPr>
      <w:r w:rsidRPr="00E043C5">
        <w:rPr>
          <w:rFonts w:cs="Arial"/>
          <w:shd w:val="clear" w:color="auto" w:fill="FFFFFF"/>
        </w:rPr>
        <w:t>Zwiększając odległość do około 450-500 metrów, bardzo ciężko jest w ogóle zauważyć elektrownię fotowoltaiczną. Znajduje się ona w prawej części poniższego rysunku.</w:t>
      </w:r>
    </w:p>
    <w:p w14:paraId="13E6C915" w14:textId="6B887024" w:rsidR="00A733B3" w:rsidRPr="00E043C5" w:rsidRDefault="00EF29AA" w:rsidP="00A733B3">
      <w:pPr>
        <w:spacing w:after="0" w:line="276" w:lineRule="auto"/>
        <w:rPr>
          <w:rFonts w:cstheme="minorHAnsi"/>
          <w:bCs/>
          <w:highlight w:val="yellow"/>
        </w:rPr>
      </w:pPr>
      <w:r>
        <w:rPr>
          <w:noProof/>
        </w:rPr>
        <w:lastRenderedPageBreak/>
        <mc:AlternateContent>
          <mc:Choice Requires="wps">
            <w:drawing>
              <wp:anchor distT="0" distB="0" distL="114300" distR="114300" simplePos="0" relativeHeight="251634176" behindDoc="0" locked="0" layoutInCell="1" allowOverlap="1" wp14:anchorId="510BD364" wp14:editId="759EE372">
                <wp:simplePos x="0" y="0"/>
                <wp:positionH relativeFrom="column">
                  <wp:posOffset>5191125</wp:posOffset>
                </wp:positionH>
                <wp:positionV relativeFrom="paragraph">
                  <wp:posOffset>351155</wp:posOffset>
                </wp:positionV>
                <wp:extent cx="320040" cy="434975"/>
                <wp:effectExtent l="38100" t="0" r="0" b="22225"/>
                <wp:wrapNone/>
                <wp:docPr id="425747036" name="Strzałka: w dół 4257470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 cy="434975"/>
                        </a:xfrm>
                        <a:prstGeom prst="downArrow">
                          <a:avLst>
                            <a:gd name="adj1" fmla="val 50000"/>
                            <a:gd name="adj2" fmla="val 35484"/>
                          </a:avLst>
                        </a:prstGeom>
                        <a:no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261840" id="Strzałka: w dół 425747036" o:spid="_x0000_s1026" type="#_x0000_t67" style="position:absolute;margin-left:408.75pt;margin-top:27.65pt;width:25.2pt;height:34.2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" adj="15961" filled="f">
                <v:textbox style="layout-flow:vertical-ideographic"/>
              </v:shape>
            </w:pict>
          </mc:Fallback>
        </mc:AlternateContent>
      </w:r>
      <w:r w:rsidR="00A733B3" w:rsidRPr="00E043C5">
        <w:rPr>
          <w:noProof/>
          <w:highlight w:val="yellow"/>
          <w:lang w:eastAsia="pl-PL"/>
        </w:rPr>
        <w:drawing>
          <wp:inline distT="0" distB="0" distL="0" distR="0" wp14:anchorId="1ECB5050" wp14:editId="4A4AEC54">
            <wp:extent cx="5760720" cy="1685290"/>
            <wp:effectExtent l="0" t="0" r="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60720" cy="1685290"/>
                    </a:xfrm>
                    <a:prstGeom prst="rect">
                      <a:avLst/>
                    </a:prstGeom>
                    <a:noFill/>
                    <a:ln>
                      <a:noFill/>
                    </a:ln>
                  </pic:spPr>
                </pic:pic>
              </a:graphicData>
            </a:graphic>
          </wp:inline>
        </w:drawing>
      </w:r>
    </w:p>
    <w:p w14:paraId="44289D67" w14:textId="77777777" w:rsidR="00A733B3" w:rsidRPr="00E043C5" w:rsidRDefault="00A733B3" w:rsidP="00504D7A">
      <w:pPr>
        <w:suppressAutoHyphens/>
        <w:spacing w:before="240" w:after="240" w:line="276" w:lineRule="auto"/>
        <w:rPr>
          <w:rFonts w:cs="Arial"/>
          <w:shd w:val="clear" w:color="auto" w:fill="FFFFFF"/>
        </w:rPr>
      </w:pPr>
      <w:r w:rsidRPr="00E043C5">
        <w:rPr>
          <w:rFonts w:cs="Arial"/>
          <w:shd w:val="clear" w:color="auto" w:fill="FFFFFF"/>
        </w:rPr>
        <w:t xml:space="preserve">Panele fotowoltaiczne montowane są zazwyczaj na stelażach o wysokości około 2,5-3 m (nie więcej niż 5 m), co można porównać do wysokości szklarni ogrodniczych, które bardzo często spotkać można na terenach rolniczych. Dlatego też wpływ na krajobraz będzie bardzo niewielki i ograniczony jedynie do bezpośredniego sąsiedztwa. </w:t>
      </w:r>
    </w:p>
    <w:p w14:paraId="35679A84" w14:textId="77777777" w:rsidR="001C71AE" w:rsidRPr="00E043C5" w:rsidRDefault="001C71AE" w:rsidP="00526FB2">
      <w:pPr>
        <w:spacing w:line="276" w:lineRule="auto"/>
        <w:rPr>
          <w:szCs w:val="20"/>
        </w:rPr>
      </w:pPr>
    </w:p>
    <w:p w14:paraId="781608A1" w14:textId="72515645" w:rsidR="00603177" w:rsidRPr="00E043C5" w:rsidRDefault="00287C0B" w:rsidP="00526FB2">
      <w:pPr>
        <w:spacing w:line="276" w:lineRule="auto"/>
        <w:rPr>
          <w:szCs w:val="20"/>
        </w:rPr>
      </w:pPr>
      <w:r w:rsidRPr="00E043C5">
        <w:rPr>
          <w:szCs w:val="20"/>
        </w:rPr>
        <w:t xml:space="preserve">Planowana farma fotowoltaiczna zlokalizowana jest w mozaice krajobrazu rolniczego - gruntów ornych, </w:t>
      </w:r>
      <w:proofErr w:type="spellStart"/>
      <w:r w:rsidRPr="00E043C5">
        <w:rPr>
          <w:szCs w:val="20"/>
        </w:rPr>
        <w:t>zadrzewień</w:t>
      </w:r>
      <w:proofErr w:type="spellEnd"/>
      <w:r w:rsidRPr="00E043C5">
        <w:rPr>
          <w:szCs w:val="20"/>
        </w:rPr>
        <w:t xml:space="preserve"> oraz lasów. Teren przeznaczony pod inwestycję sąsiaduje bezpośrednio z zabudowaniami. Część analizowanych działek (Zespół I – oznaczony na niebiesko na mapie wyżej) znajduje się w obrębie Krajeńskiego Parku Krajobrazowego – na jego granicy. Działki wchodzące w skład Zespołu II (pomarańczowe) graniczą z PK od wschodu.</w:t>
      </w:r>
      <w:r w:rsidR="00595D00" w:rsidRPr="00E043C5">
        <w:rPr>
          <w:szCs w:val="20"/>
        </w:rPr>
        <w:t xml:space="preserve"> </w:t>
      </w:r>
      <w:r w:rsidR="000E7C61" w:rsidRPr="00E043C5">
        <w:rPr>
          <w:szCs w:val="20"/>
        </w:rPr>
        <w:t xml:space="preserve">Inwestycja jest zgodna z zasadami prowadzenia działalności gospodarczej na tym obszarze określonej w Uchwale Nr </w:t>
      </w:r>
      <w:r w:rsidR="00526FB2" w:rsidRPr="00E043C5">
        <w:t xml:space="preserve">X/229/15 </w:t>
      </w:r>
      <w:r w:rsidR="000E7C61" w:rsidRPr="00E043C5">
        <w:rPr>
          <w:szCs w:val="20"/>
        </w:rPr>
        <w:t xml:space="preserve">Sejmiku Województwa </w:t>
      </w:r>
      <w:r w:rsidR="001E43D6" w:rsidRPr="00E043C5">
        <w:rPr>
          <w:szCs w:val="20"/>
        </w:rPr>
        <w:t>Kujawsko-Pomorskiego</w:t>
      </w:r>
      <w:r w:rsidR="000E7C61" w:rsidRPr="00E043C5">
        <w:rPr>
          <w:szCs w:val="20"/>
        </w:rPr>
        <w:t xml:space="preserve"> </w:t>
      </w:r>
      <w:r w:rsidR="00526FB2" w:rsidRPr="00E043C5">
        <w:rPr>
          <w:szCs w:val="20"/>
        </w:rPr>
        <w:t>z dnia 24 sierpnia 2015 r. w sprawie Krajeńskiego Parku Krajobrazowego (</w:t>
      </w:r>
      <w:r w:rsidR="000E7C61" w:rsidRPr="00E043C5">
        <w:rPr>
          <w:szCs w:val="20"/>
        </w:rPr>
        <w:t xml:space="preserve">Dz. Urz. Woj. </w:t>
      </w:r>
      <w:r w:rsidR="00526FB2" w:rsidRPr="00E043C5">
        <w:rPr>
          <w:szCs w:val="20"/>
        </w:rPr>
        <w:t>Kuj-Pom</w:t>
      </w:r>
      <w:r w:rsidR="000E7C61" w:rsidRPr="00E043C5">
        <w:rPr>
          <w:szCs w:val="20"/>
        </w:rPr>
        <w:t>. z 201</w:t>
      </w:r>
      <w:r w:rsidR="00526FB2" w:rsidRPr="00E043C5">
        <w:rPr>
          <w:szCs w:val="20"/>
        </w:rPr>
        <w:t>5</w:t>
      </w:r>
      <w:r w:rsidR="000E7C61" w:rsidRPr="00E043C5">
        <w:rPr>
          <w:szCs w:val="20"/>
        </w:rPr>
        <w:t xml:space="preserve"> r. poz. </w:t>
      </w:r>
      <w:r w:rsidR="00526FB2" w:rsidRPr="00E043C5">
        <w:rPr>
          <w:szCs w:val="20"/>
        </w:rPr>
        <w:t>2550</w:t>
      </w:r>
      <w:r w:rsidR="000E7C61" w:rsidRPr="00E043C5">
        <w:rPr>
          <w:szCs w:val="20"/>
        </w:rPr>
        <w:t>). Na terenie tego obszaru wprowadzono szereg zakazów (wpływ inwestycji na poszczególne zakazy omów</w:t>
      </w:r>
      <w:r w:rsidR="0018269C" w:rsidRPr="00E043C5">
        <w:rPr>
          <w:szCs w:val="20"/>
        </w:rPr>
        <w:t>iono w rozdziale nr 5</w:t>
      </w:r>
      <w:r w:rsidR="000E7C61" w:rsidRPr="00E043C5">
        <w:rPr>
          <w:szCs w:val="20"/>
        </w:rPr>
        <w:t>.). Jednak realizacja oraz eksploatacja planowanej inwestycji nie będzie wiązała się ze złamanie</w:t>
      </w:r>
      <w:r w:rsidR="00E949AE" w:rsidRPr="00E043C5">
        <w:rPr>
          <w:szCs w:val="20"/>
        </w:rPr>
        <w:t>m żadnego z zakazów umieszczonych</w:t>
      </w:r>
      <w:r w:rsidR="000E7C61" w:rsidRPr="00E043C5">
        <w:rPr>
          <w:szCs w:val="20"/>
        </w:rPr>
        <w:t xml:space="preserve"> w/w uchwale.</w:t>
      </w:r>
      <w:r w:rsidR="00674AE8" w:rsidRPr="00E043C5">
        <w:rPr>
          <w:szCs w:val="20"/>
        </w:rPr>
        <w:t xml:space="preserve"> </w:t>
      </w:r>
    </w:p>
    <w:p w14:paraId="5A307EB0" w14:textId="77777777" w:rsidR="00603177" w:rsidRPr="00E043C5" w:rsidRDefault="00603177" w:rsidP="00603177">
      <w:pPr>
        <w:spacing w:line="276" w:lineRule="auto"/>
      </w:pPr>
      <w:r w:rsidRPr="00E043C5">
        <w:t xml:space="preserve">Należy również podkreślić, że w odróżnieniu od rezerwatów przyrody, parki krajobrazowe nie są obszarami wyłączonymi z działalności gospodarczej a przy wyborze lokalizacji czynnikami branymi pod uwagę poza względami krajobrazowymi są m.in. możliwość podłączenia do sieci energetycznej, nasłonecznienie, ukształtowanie terenu, wystawa względem słońca, szorstkość terenu (obecność drzew, zabudowy i innych obiektów mogących przesłaniać panele słoneczne) oraz walory przyrodnicze. </w:t>
      </w:r>
    </w:p>
    <w:p w14:paraId="2EFCA6CE" w14:textId="0055F570" w:rsidR="00674AE8" w:rsidRPr="00E043C5" w:rsidRDefault="00674AE8" w:rsidP="00526FB2">
      <w:pPr>
        <w:spacing w:line="276" w:lineRule="auto"/>
        <w:rPr>
          <w:rStyle w:val="Hipercze"/>
          <w:color w:val="auto"/>
          <w:u w:val="none"/>
        </w:rPr>
      </w:pPr>
      <w:r w:rsidRPr="00E043C5">
        <w:rPr>
          <w:szCs w:val="20"/>
        </w:rPr>
        <w:t xml:space="preserve">W pobliżu planowanej farmy nie znajdują się istotne ciągi i punkty widokowe oraz nie przebiegają szlaki turystyczne. </w:t>
      </w:r>
      <w:r w:rsidRPr="00E043C5">
        <w:rPr>
          <w:rFonts w:cs="Arial"/>
          <w:szCs w:val="20"/>
        </w:rPr>
        <w:t xml:space="preserve">Teren objęty inwestycją, jak i tereny przylegające stanowią krajobraz nie wyróżniający się szczególnie walorami krajobrazowymi jak i kulturowymi. </w:t>
      </w:r>
      <w:r w:rsidRPr="00E043C5">
        <w:rPr>
          <w:szCs w:val="20"/>
        </w:rPr>
        <w:t xml:space="preserve">Na terenie lokalizacji instalacji fotowoltaicznych nie ma obiektów cennych ze względu na walory kulturowe. </w:t>
      </w:r>
      <w:r w:rsidRPr="00E043C5">
        <w:rPr>
          <w:rFonts w:cs="Arial"/>
          <w:szCs w:val="20"/>
        </w:rPr>
        <w:t>Najbliższe zabytki to zlokalizowan</w:t>
      </w:r>
      <w:r w:rsidR="00323EFA" w:rsidRPr="00E043C5">
        <w:rPr>
          <w:rFonts w:cs="Arial"/>
          <w:szCs w:val="20"/>
        </w:rPr>
        <w:t>y</w:t>
      </w:r>
      <w:r w:rsidRPr="00E043C5">
        <w:rPr>
          <w:rFonts w:cs="Arial"/>
          <w:szCs w:val="20"/>
        </w:rPr>
        <w:t xml:space="preserve"> </w:t>
      </w:r>
      <w:r w:rsidRPr="00E043C5">
        <w:t xml:space="preserve">w miejscowości </w:t>
      </w:r>
      <w:r w:rsidR="00323EFA" w:rsidRPr="00E043C5">
        <w:t>Suchorączek zespół parkowo-pałacowy z 2. połowy XIX wieku</w:t>
      </w:r>
      <w:r w:rsidRPr="00E043C5">
        <w:rPr>
          <w:rStyle w:val="Hipercze"/>
          <w:color w:val="auto"/>
          <w:u w:val="none"/>
        </w:rPr>
        <w:t>, któr</w:t>
      </w:r>
      <w:r w:rsidR="00323EFA" w:rsidRPr="00E043C5">
        <w:rPr>
          <w:rStyle w:val="Hipercze"/>
          <w:color w:val="auto"/>
          <w:u w:val="none"/>
        </w:rPr>
        <w:t>y</w:t>
      </w:r>
      <w:r w:rsidRPr="00E043C5">
        <w:rPr>
          <w:rStyle w:val="Hipercze"/>
          <w:color w:val="auto"/>
          <w:u w:val="none"/>
        </w:rPr>
        <w:t xml:space="preserve"> będ</w:t>
      </w:r>
      <w:r w:rsidR="00323EFA" w:rsidRPr="00E043C5">
        <w:rPr>
          <w:rStyle w:val="Hipercze"/>
          <w:color w:val="auto"/>
          <w:u w:val="none"/>
        </w:rPr>
        <w:t>zie</w:t>
      </w:r>
      <w:r w:rsidRPr="00E043C5">
        <w:rPr>
          <w:rStyle w:val="Hipercze"/>
          <w:color w:val="auto"/>
          <w:u w:val="none"/>
        </w:rPr>
        <w:t xml:space="preserve"> znajdować się w odległości ponad </w:t>
      </w:r>
      <w:r w:rsidR="00323EFA" w:rsidRPr="00E043C5">
        <w:rPr>
          <w:rStyle w:val="Hipercze"/>
          <w:color w:val="auto"/>
          <w:u w:val="none"/>
        </w:rPr>
        <w:t>2,55</w:t>
      </w:r>
      <w:r w:rsidRPr="00E043C5">
        <w:rPr>
          <w:rStyle w:val="Hipercze"/>
          <w:color w:val="auto"/>
          <w:u w:val="none"/>
        </w:rPr>
        <w:t xml:space="preserve"> km od planowanej inwestycji</w:t>
      </w:r>
      <w:r w:rsidR="00323EFA" w:rsidRPr="00E043C5">
        <w:rPr>
          <w:rStyle w:val="Hipercze"/>
          <w:color w:val="auto"/>
          <w:u w:val="none"/>
        </w:rPr>
        <w:t>;</w:t>
      </w:r>
      <w:r w:rsidRPr="00E043C5">
        <w:rPr>
          <w:rStyle w:val="Hipercze"/>
          <w:color w:val="auto"/>
          <w:u w:val="none"/>
        </w:rPr>
        <w:t xml:space="preserve"> inwestycja nie będzie znajdować się w osiach widokowych tych zabytków.</w:t>
      </w:r>
    </w:p>
    <w:p w14:paraId="54D4B1BC" w14:textId="77777777" w:rsidR="00AE3860" w:rsidRPr="00E043C5" w:rsidRDefault="00AE3860" w:rsidP="00AE3860">
      <w:pPr>
        <w:spacing w:line="276" w:lineRule="auto"/>
        <w:rPr>
          <w:szCs w:val="20"/>
        </w:rPr>
      </w:pPr>
      <w:r w:rsidRPr="00E043C5">
        <w:rPr>
          <w:szCs w:val="20"/>
        </w:rPr>
        <w:t xml:space="preserve">Teren, gdzie powstanie elektrownia fotowoltaiczna został już wcześniej, pod wpływem presji człowieka, przekształcony na krajobraz antropogeniczny, rolniczy. W związku z tym na etapie realizacji pojawienie się maszyn i innych elementów budowlanych nie powinno wpłynąć na znaczne pogorszenie percepcji krajobrazu. Zwłaszcza, że zmiany te będą trwały </w:t>
      </w:r>
      <w:r w:rsidRPr="00E043C5">
        <w:rPr>
          <w:szCs w:val="20"/>
        </w:rPr>
        <w:lastRenderedPageBreak/>
        <w:t xml:space="preserve">jedynie przez czas budowy, który jest okresem przejściowym. Na etapie tym wystąpią prace czasowo zniekształcające rzeźbę terenu. Po zakończeniu prac, teren budowy poza obszarem umiejscowienia elementów elektrowni, doprowadzony zostanie do stanu pierwotnego. </w:t>
      </w:r>
    </w:p>
    <w:p w14:paraId="7EB35096" w14:textId="77777777" w:rsidR="00AE3860" w:rsidRPr="00E043C5" w:rsidRDefault="00AE3860" w:rsidP="00AE3860">
      <w:pPr>
        <w:spacing w:line="276" w:lineRule="auto"/>
        <w:rPr>
          <w:szCs w:val="20"/>
        </w:rPr>
      </w:pPr>
      <w:r w:rsidRPr="00E043C5">
        <w:rPr>
          <w:szCs w:val="20"/>
        </w:rPr>
        <w:t>Oddziaływanie przedmiotowej inwestycji na krajobraz w fazie jej likwidacji będzie podobne jak w przypadku jej realizacji. W okresie likwidacji przedsięwzięcia w obrębie terenu elektrowni pojawią się maszyny i pojazdy budowlane. Spowodują one dysonans w dotychczasowym krajobrazie. Należy jednak zaznaczyć, że czas przeznaczony na likwidację inwestycji jest okresem przejściowym. Po zakończeniu prac, teren rozbiórki doprowadzony zostanie do stanu pierwotnego.</w:t>
      </w:r>
    </w:p>
    <w:p w14:paraId="40277BC9" w14:textId="77777777" w:rsidR="00AE3860" w:rsidRPr="00E043C5" w:rsidRDefault="00AE3860" w:rsidP="00AE3860">
      <w:pPr>
        <w:spacing w:line="276" w:lineRule="auto"/>
        <w:rPr>
          <w:rFonts w:cstheme="minorHAnsi"/>
        </w:rPr>
      </w:pPr>
      <w:r w:rsidRPr="00E043C5">
        <w:rPr>
          <w:szCs w:val="20"/>
        </w:rPr>
        <w:t xml:space="preserve">Kluczowe oddziaływanie na krajobraz występuje na etapie realizacji. Czas eksploatacji farmy jest przewidywany na 25-30 lat. Jednakże należy tu podkreślić, że farmy fotowoltaiczne są obiektami niewysokimi. </w:t>
      </w:r>
      <w:r w:rsidRPr="00E043C5">
        <w:rPr>
          <w:rFonts w:cs="Arial"/>
          <w:szCs w:val="20"/>
          <w:shd w:val="clear" w:color="auto" w:fill="FFFFFF"/>
        </w:rPr>
        <w:t>Panele fotowoltaiczne montowane są zazwyczaj na stelażach o wysokości około 4 m, co można porównać do wysokości szklarni ogrodniczych, które bardzo często spotkać można na terenach rolniczych.</w:t>
      </w:r>
      <w:r w:rsidRPr="00E043C5">
        <w:rPr>
          <w:rFonts w:cs="Arial"/>
          <w:sz w:val="18"/>
          <w:szCs w:val="18"/>
          <w:shd w:val="clear" w:color="auto" w:fill="FFFFFF"/>
        </w:rPr>
        <w:t xml:space="preserve"> </w:t>
      </w:r>
      <w:r w:rsidRPr="00E043C5">
        <w:rPr>
          <w:rFonts w:cstheme="minorHAnsi"/>
          <w:szCs w:val="20"/>
        </w:rPr>
        <w:t>Elementy stacji kontenerowych, konstrukcji wsporczej i ogrodzenia zostaną pomalowane w odcieniach szarości i/lub zieleni w celu zmniejszenia ich wpływu na krajobraz.</w:t>
      </w:r>
    </w:p>
    <w:p w14:paraId="45C49A12" w14:textId="77777777" w:rsidR="00AE3860" w:rsidRPr="00E043C5" w:rsidRDefault="00AE3860" w:rsidP="00AE3860">
      <w:pPr>
        <w:suppressAutoHyphens/>
        <w:spacing w:after="0" w:line="276" w:lineRule="auto"/>
        <w:rPr>
          <w:rFonts w:cs="Arial"/>
          <w:szCs w:val="20"/>
          <w:shd w:val="clear" w:color="auto" w:fill="FFFFFF"/>
        </w:rPr>
      </w:pPr>
      <w:r w:rsidRPr="00E043C5">
        <w:rPr>
          <w:szCs w:val="20"/>
        </w:rPr>
        <w:t>Nieduża wysokość powoduje, że inwestycja w dużej mierze zostanie przesłonięta przez naturalne bariery jakimi są drzewa. W okresie wegetacji zboża porastające okoliczne pole również będą zmniejszały widoczność farmy.</w:t>
      </w:r>
      <w:r w:rsidRPr="00E043C5">
        <w:rPr>
          <w:rFonts w:cs="Arial"/>
          <w:szCs w:val="20"/>
          <w:shd w:val="clear" w:color="auto" w:fill="FFFFFF"/>
        </w:rPr>
        <w:t xml:space="preserve"> Dlatego też wpływ na krajobraz będzie bardzo niewielki i ograniczony przede wszystkim do bezpośredniego sąsiedztwa. </w:t>
      </w:r>
    </w:p>
    <w:p w14:paraId="22578C64" w14:textId="77777777" w:rsidR="00AE3860" w:rsidRPr="00E043C5" w:rsidRDefault="00AE3860" w:rsidP="00AE3860">
      <w:pPr>
        <w:suppressAutoHyphens/>
        <w:spacing w:after="0" w:line="276" w:lineRule="auto"/>
        <w:rPr>
          <w:rFonts w:cs="Arial"/>
          <w:szCs w:val="20"/>
          <w:shd w:val="clear" w:color="auto" w:fill="FFFFFF"/>
        </w:rPr>
      </w:pPr>
    </w:p>
    <w:p w14:paraId="7AD65C5D" w14:textId="3880CDE5" w:rsidR="008E334A" w:rsidRPr="00E043C5" w:rsidRDefault="00603177" w:rsidP="008E334A">
      <w:pPr>
        <w:spacing w:line="276" w:lineRule="auto"/>
        <w:rPr>
          <w:szCs w:val="20"/>
        </w:rPr>
      </w:pPr>
      <w:r w:rsidRPr="00E043C5">
        <w:t>L</w:t>
      </w:r>
      <w:r w:rsidR="008E334A" w:rsidRPr="00E043C5">
        <w:t>okalizacja przedmiotowej inwestycji nie wpłynie negatywnie na odbiór krajobrazu, a biorąc pod uwagę jej formę i lokalizację</w:t>
      </w:r>
      <w:r w:rsidR="008E334A" w:rsidRPr="00E043C5">
        <w:rPr>
          <w:szCs w:val="20"/>
        </w:rPr>
        <w:t xml:space="preserve">, nie przewiduje się oddziaływania na tereny mieszkaniowe. </w:t>
      </w:r>
      <w:r w:rsidRPr="00E043C5">
        <w:rPr>
          <w:szCs w:val="20"/>
        </w:rPr>
        <w:t xml:space="preserve">W pobliżu inwestycji nie przebiegają szlaki turystyczne, można stwierdzić, że planowana instalacja charakteryzuje się niskim stopniem inwazyjności </w:t>
      </w:r>
      <w:r w:rsidR="008E334A" w:rsidRPr="00E043C5">
        <w:rPr>
          <w:szCs w:val="20"/>
        </w:rPr>
        <w:t>Co więcej, dzięki zastosowaniu wskazanych wyżej działań minimalizujących negatywny wpływ, oddziaływanie inwestycji na walory kulturowe, przyrodnicze i krajobraz można uznać za nieistotne.</w:t>
      </w:r>
    </w:p>
    <w:p w14:paraId="7B501169" w14:textId="77777777" w:rsidR="00AE3860" w:rsidRPr="00E043C5" w:rsidRDefault="00AE3860" w:rsidP="00AE3860">
      <w:pPr>
        <w:suppressAutoHyphens/>
        <w:spacing w:after="0" w:line="276" w:lineRule="auto"/>
        <w:rPr>
          <w:rFonts w:cs="Arial"/>
          <w:szCs w:val="20"/>
          <w:highlight w:val="yellow"/>
          <w:shd w:val="clear" w:color="auto" w:fill="FFFFFF"/>
        </w:rPr>
      </w:pPr>
    </w:p>
    <w:p w14:paraId="49B8D4E4" w14:textId="77777777" w:rsidR="00AE3860" w:rsidRPr="00E043C5" w:rsidRDefault="00AE3860" w:rsidP="00AE3860">
      <w:pPr>
        <w:suppressAutoHyphens/>
        <w:spacing w:after="0" w:line="276" w:lineRule="auto"/>
        <w:rPr>
          <w:rFonts w:cs="Arial"/>
          <w:b/>
          <w:bCs/>
          <w:szCs w:val="20"/>
          <w:shd w:val="clear" w:color="auto" w:fill="FFFFFF"/>
        </w:rPr>
      </w:pPr>
      <w:r w:rsidRPr="00E043C5">
        <w:rPr>
          <w:rFonts w:cs="Arial"/>
          <w:b/>
          <w:bCs/>
          <w:szCs w:val="20"/>
          <w:shd w:val="clear" w:color="auto" w:fill="FFFFFF"/>
        </w:rPr>
        <w:t>Reasumując niewielka wysokość paneli fotowoltaicznych, otoczenie miejsca lokalizacji farmy przez tereny mało urozmaicone pod względem krajobrazowym (pola orne) sprawiają, że planowane przedsięwzięcie nie będzie miało znaczącego negatywnego wpływu na walory krajobrazowe gmin Sośno, Sępólno Krajeńskie i Więcbork.</w:t>
      </w:r>
    </w:p>
    <w:p w14:paraId="5A0E8B68" w14:textId="77777777" w:rsidR="00AE3860" w:rsidRPr="00E043C5" w:rsidRDefault="00AE3860" w:rsidP="00A733B3">
      <w:pPr>
        <w:suppressAutoHyphens/>
        <w:spacing w:after="0" w:line="276" w:lineRule="auto"/>
        <w:rPr>
          <w:rFonts w:cs="Arial"/>
          <w:b/>
          <w:bCs/>
          <w:shd w:val="clear" w:color="auto" w:fill="FFFFFF"/>
        </w:rPr>
      </w:pPr>
    </w:p>
    <w:p w14:paraId="3D30A1E8" w14:textId="77777777" w:rsidR="00FB3042" w:rsidRPr="00E043C5" w:rsidRDefault="00FB3042" w:rsidP="00A733B3">
      <w:pPr>
        <w:suppressAutoHyphens/>
        <w:spacing w:after="0" w:line="276" w:lineRule="auto"/>
        <w:rPr>
          <w:rFonts w:cs="Arial"/>
          <w:b/>
          <w:bCs/>
          <w:shd w:val="clear" w:color="auto" w:fill="FFFFFF"/>
        </w:rPr>
      </w:pPr>
    </w:p>
    <w:p w14:paraId="2D8E69EB" w14:textId="77777777" w:rsidR="00E050C4" w:rsidRPr="00E043C5" w:rsidRDefault="00E050C4" w:rsidP="00E050C4"/>
    <w:p w14:paraId="53186B49" w14:textId="77777777" w:rsidR="00B16AEA" w:rsidRPr="00E043C5" w:rsidRDefault="00B16AEA" w:rsidP="00A13B9C">
      <w:pPr>
        <w:pStyle w:val="Nagwek2"/>
        <w:numPr>
          <w:ilvl w:val="1"/>
          <w:numId w:val="7"/>
        </w:numPr>
        <w:suppressAutoHyphens/>
        <w:spacing w:before="200" w:after="160" w:line="276" w:lineRule="auto"/>
        <w:ind w:left="788" w:hanging="431"/>
        <w:jc w:val="both"/>
        <w:rPr>
          <w:rFonts w:ascii="Verdana" w:hAnsi="Verdana"/>
          <w:iCs/>
        </w:rPr>
      </w:pPr>
      <w:bookmarkStart w:id="388" w:name="_Toc107328782"/>
      <w:r w:rsidRPr="00E043C5">
        <w:rPr>
          <w:rFonts w:ascii="Verdana" w:hAnsi="Verdana"/>
          <w:iCs/>
        </w:rPr>
        <w:t>Oddziaływanie pola elektromagnetycznego</w:t>
      </w:r>
      <w:bookmarkEnd w:id="388"/>
      <w:r w:rsidRPr="00E043C5">
        <w:rPr>
          <w:rFonts w:ascii="Verdana" w:hAnsi="Verdana"/>
          <w:iCs/>
        </w:rPr>
        <w:t xml:space="preserve"> </w:t>
      </w:r>
    </w:p>
    <w:p w14:paraId="18D94C2C" w14:textId="77777777" w:rsidR="008B2259" w:rsidRPr="00E043C5" w:rsidRDefault="008B2259" w:rsidP="008B2259">
      <w:pPr>
        <w:spacing w:after="0" w:line="276" w:lineRule="auto"/>
        <w:rPr>
          <w:rFonts w:cstheme="minorHAnsi"/>
          <w:szCs w:val="20"/>
        </w:rPr>
      </w:pPr>
    </w:p>
    <w:p w14:paraId="62C8E58A" w14:textId="77777777" w:rsidR="008B2259" w:rsidRPr="00E043C5" w:rsidRDefault="008B2259" w:rsidP="008B2259">
      <w:pPr>
        <w:spacing w:after="0" w:line="276" w:lineRule="auto"/>
        <w:rPr>
          <w:rFonts w:cstheme="minorHAnsi"/>
          <w:szCs w:val="20"/>
        </w:rPr>
      </w:pPr>
      <w:r w:rsidRPr="00E043C5">
        <w:rPr>
          <w:rFonts w:cstheme="minorHAnsi"/>
          <w:szCs w:val="20"/>
        </w:rPr>
        <w:t xml:space="preserve">Etap eksploatacji wiąże się z produkcją i </w:t>
      </w:r>
      <w:proofErr w:type="spellStart"/>
      <w:r w:rsidRPr="00E043C5">
        <w:rPr>
          <w:rFonts w:cstheme="minorHAnsi"/>
          <w:szCs w:val="20"/>
        </w:rPr>
        <w:t>przesyłem</w:t>
      </w:r>
      <w:proofErr w:type="spellEnd"/>
      <w:r w:rsidRPr="00E043C5">
        <w:rPr>
          <w:rFonts w:cstheme="minorHAnsi"/>
          <w:szCs w:val="20"/>
        </w:rPr>
        <w:t xml:space="preserve"> energii elektrycznej z elektrowni słonecznej. W związku z tym będzie występowało promieniowanie elektromagnetyczne niejonizujące. Jest ono związane z przepływem prądu elektrycznego przez przewodnik. Dopuszczalne wartości parametrów fizycznych pól elektromagnetycznych zostały określone </w:t>
      </w:r>
      <w:r w:rsidRPr="00E043C5">
        <w:rPr>
          <w:rFonts w:cstheme="minorHAnsi"/>
          <w:szCs w:val="20"/>
        </w:rPr>
        <w:lastRenderedPageBreak/>
        <w:t xml:space="preserve">w </w:t>
      </w:r>
      <w:r w:rsidRPr="00E043C5">
        <w:rPr>
          <w:i/>
          <w:szCs w:val="20"/>
        </w:rPr>
        <w:t xml:space="preserve">Rozporządzeniu </w:t>
      </w:r>
      <w:r w:rsidRPr="00E043C5">
        <w:rPr>
          <w:rFonts w:cs="Arial"/>
          <w:i/>
          <w:szCs w:val="20"/>
        </w:rPr>
        <w:t>Ministra Zdrowia z dnia 17 grudnia 2019 r.</w:t>
      </w:r>
      <w:r w:rsidRPr="00E043C5">
        <w:rPr>
          <w:rFonts w:cs="Arial"/>
          <w:szCs w:val="20"/>
        </w:rPr>
        <w:t xml:space="preserve"> </w:t>
      </w:r>
      <w:r w:rsidRPr="00E043C5">
        <w:rPr>
          <w:rFonts w:cs="Arial"/>
          <w:i/>
          <w:iCs/>
          <w:szCs w:val="20"/>
        </w:rPr>
        <w:t>w sprawie dopuszczalnych poziomów pól elektromagnetycznych w środowisku</w:t>
      </w:r>
      <w:r w:rsidRPr="00E043C5">
        <w:rPr>
          <w:rFonts w:cs="Arial"/>
          <w:szCs w:val="20"/>
        </w:rPr>
        <w:t xml:space="preserve"> [Dz.U. 2019 poz. 2448].</w:t>
      </w:r>
    </w:p>
    <w:p w14:paraId="501ADBE3" w14:textId="77777777" w:rsidR="008B2259" w:rsidRPr="00E043C5" w:rsidRDefault="008B2259" w:rsidP="008B2259">
      <w:pPr>
        <w:suppressAutoHyphens/>
        <w:spacing w:before="240" w:after="0" w:line="276" w:lineRule="auto"/>
        <w:rPr>
          <w:rFonts w:cs="Arial"/>
          <w:szCs w:val="20"/>
          <w:shd w:val="clear" w:color="auto" w:fill="FFFFFF"/>
        </w:rPr>
      </w:pPr>
      <w:r w:rsidRPr="00E043C5">
        <w:rPr>
          <w:rFonts w:cs="Arial"/>
          <w:szCs w:val="20"/>
          <w:shd w:val="clear" w:color="auto" w:fill="FFFFFF"/>
        </w:rPr>
        <w:t xml:space="preserve">Pole elektromagnetyczne stanowi szczególnego rodzaju postać energii, złożoną z pola elektrycznego i pola magnetycznego. Pole elektromagnetyczne wyróżnia się ciągłością rozkładu w przestrzeni, zdolnością rozchodzenia się w próżni i oddziaływaniem siły na cząsteczki materii naładowanej ładunkiem elektrycznym. Do podstawowych wielkości charakteryzujących pole elektromagnetyczne należą: </w:t>
      </w:r>
    </w:p>
    <w:p w14:paraId="31727DDD" w14:textId="77777777" w:rsidR="008B2259" w:rsidRPr="00E043C5" w:rsidRDefault="008B2259" w:rsidP="008B2259">
      <w:pPr>
        <w:suppressAutoHyphens/>
        <w:spacing w:before="120" w:after="0" w:line="276" w:lineRule="auto"/>
        <w:rPr>
          <w:rFonts w:cs="Arial"/>
          <w:szCs w:val="20"/>
          <w:shd w:val="clear" w:color="auto" w:fill="FFFFFF"/>
        </w:rPr>
      </w:pPr>
      <w:r w:rsidRPr="00E043C5">
        <w:rPr>
          <w:rFonts w:cs="Arial"/>
          <w:szCs w:val="20"/>
          <w:shd w:val="clear" w:color="auto" w:fill="FFFFFF"/>
        </w:rPr>
        <w:t>f – częstotliwość pola [</w:t>
      </w:r>
      <w:proofErr w:type="spellStart"/>
      <w:r w:rsidRPr="00E043C5">
        <w:rPr>
          <w:rFonts w:cs="Arial"/>
          <w:szCs w:val="20"/>
          <w:shd w:val="clear" w:color="auto" w:fill="FFFFFF"/>
        </w:rPr>
        <w:t>Hz</w:t>
      </w:r>
      <w:proofErr w:type="spellEnd"/>
      <w:r w:rsidRPr="00E043C5">
        <w:rPr>
          <w:rFonts w:cs="Arial"/>
          <w:szCs w:val="20"/>
          <w:shd w:val="clear" w:color="auto" w:fill="FFFFFF"/>
        </w:rPr>
        <w:t>]</w:t>
      </w:r>
    </w:p>
    <w:p w14:paraId="10535E6E" w14:textId="77777777" w:rsidR="008B2259" w:rsidRPr="00E043C5" w:rsidRDefault="008B2259" w:rsidP="008B2259">
      <w:pPr>
        <w:suppressAutoHyphens/>
        <w:spacing w:before="120" w:after="0" w:line="276" w:lineRule="auto"/>
        <w:rPr>
          <w:rFonts w:cs="Arial"/>
          <w:szCs w:val="20"/>
          <w:shd w:val="clear" w:color="auto" w:fill="FFFFFF"/>
        </w:rPr>
      </w:pPr>
      <w:r w:rsidRPr="00E043C5">
        <w:rPr>
          <w:rFonts w:cs="Arial"/>
          <w:szCs w:val="20"/>
          <w:shd w:val="clear" w:color="auto" w:fill="FFFFFF"/>
        </w:rPr>
        <w:t>E – natężenie składowej elektrycznej [V/m]</w:t>
      </w:r>
    </w:p>
    <w:p w14:paraId="695A5EF3" w14:textId="77777777" w:rsidR="008B2259" w:rsidRPr="00E043C5" w:rsidRDefault="008B2259" w:rsidP="008B2259">
      <w:pPr>
        <w:suppressAutoHyphens/>
        <w:spacing w:before="120" w:after="0" w:line="276" w:lineRule="auto"/>
        <w:rPr>
          <w:rFonts w:cs="Arial"/>
          <w:szCs w:val="20"/>
          <w:shd w:val="clear" w:color="auto" w:fill="FFFFFF"/>
        </w:rPr>
      </w:pPr>
      <w:r w:rsidRPr="00E043C5">
        <w:rPr>
          <w:rFonts w:cs="Arial"/>
          <w:szCs w:val="20"/>
          <w:shd w:val="clear" w:color="auto" w:fill="FFFFFF"/>
        </w:rPr>
        <w:t>H – natężenie składowej magnetycznej [A/m]</w:t>
      </w:r>
    </w:p>
    <w:p w14:paraId="1DEBA54A" w14:textId="2DF832EC" w:rsidR="00FB3042" w:rsidRPr="00E043C5" w:rsidRDefault="008B2259" w:rsidP="008B2259">
      <w:pPr>
        <w:suppressAutoHyphens/>
        <w:spacing w:before="240" w:after="0" w:line="276" w:lineRule="auto"/>
        <w:rPr>
          <w:rFonts w:cs="Arial"/>
          <w:szCs w:val="20"/>
          <w:shd w:val="clear" w:color="auto" w:fill="FFFFFF"/>
        </w:rPr>
      </w:pPr>
      <w:r w:rsidRPr="00E043C5">
        <w:rPr>
          <w:rFonts w:cs="Arial"/>
          <w:szCs w:val="20"/>
          <w:shd w:val="clear" w:color="auto" w:fill="FFFFFF"/>
        </w:rPr>
        <w:t xml:space="preserve">Pola elektromagnetyczne występujące w środowisku mogą oddziaływać na różne jego elementy, w tym na organizmy żywe. Mechanizm tych oddziaływań zależy od wielu czynników, przede wszystkim od właściwości pola, które zmieniają się zależnie od jego częstotliwości. Człowiek styka się w swoim środowisku z całym zakresem (tzw. widmem) częstotliwości pola elektromagnetycznego, przy czym poza stałym polem magnetycznym Ziemi, wszystkie źródła pola elektromagnetycznego (np. linie przesyłowe, piece indukcyjne, nadajniki radiowe i telewizyjne, kuchnie mikrofalowe, telefony komórkowe, urządzenia radarowe) są wytworem cywilizacji. </w:t>
      </w:r>
    </w:p>
    <w:p w14:paraId="79EFEFCA" w14:textId="77777777" w:rsidR="00171EC2" w:rsidRPr="00E043C5" w:rsidRDefault="007E1FE7" w:rsidP="007E1FE7">
      <w:pPr>
        <w:suppressAutoHyphens/>
        <w:spacing w:before="240" w:after="0" w:line="276" w:lineRule="auto"/>
        <w:rPr>
          <w:rFonts w:cs="Arial"/>
          <w:szCs w:val="20"/>
          <w:shd w:val="clear" w:color="auto" w:fill="FFFFFF"/>
        </w:rPr>
      </w:pPr>
      <w:r w:rsidRPr="00E043C5">
        <w:rPr>
          <w:rFonts w:cs="Arial"/>
          <w:szCs w:val="20"/>
          <w:shd w:val="clear" w:color="auto" w:fill="FFFFFF"/>
        </w:rPr>
        <w:t xml:space="preserve">Źródła pola elektromagnetycznego występującego w środowisku można podzielić na dwa rodzaje: naturalne i sztuczne. Do naturalnych źródeł pola elektromagnetycznego należą: naturalne promieniowanie Ziemi, Słońca i jonosfery. Ze wszystkich pól naturalnych najlepiej znane jest pole geomagnetyczne. Natężenie tego pola wynosi od 16 do 56 A/m. Nad powierzchnią Ziemi występuje również naturalne pole elektryczne o natężeniu około 120 V/m. Do sztucznych źródeł pola elektromagnetycznego o częstotliwości 50 </w:t>
      </w:r>
      <w:proofErr w:type="spellStart"/>
      <w:r w:rsidRPr="00E043C5">
        <w:rPr>
          <w:rFonts w:cs="Arial"/>
          <w:szCs w:val="20"/>
          <w:shd w:val="clear" w:color="auto" w:fill="FFFFFF"/>
        </w:rPr>
        <w:t>Hz</w:t>
      </w:r>
      <w:proofErr w:type="spellEnd"/>
      <w:r w:rsidRPr="00E043C5">
        <w:rPr>
          <w:rFonts w:cs="Arial"/>
          <w:szCs w:val="20"/>
          <w:shd w:val="clear" w:color="auto" w:fill="FFFFFF"/>
        </w:rPr>
        <w:t xml:space="preserve"> należy większość urządzeń elektrycznych. </w:t>
      </w:r>
    </w:p>
    <w:p w14:paraId="56AC7FC3" w14:textId="6511E0F4" w:rsidR="007E1FE7" w:rsidRPr="00E043C5" w:rsidRDefault="007E1FE7" w:rsidP="007E1FE7">
      <w:pPr>
        <w:suppressAutoHyphens/>
        <w:spacing w:before="240" w:after="0" w:line="276" w:lineRule="auto"/>
        <w:rPr>
          <w:rFonts w:cs="Arial"/>
          <w:szCs w:val="20"/>
          <w:shd w:val="clear" w:color="auto" w:fill="FFFFFF"/>
        </w:rPr>
      </w:pPr>
      <w:r w:rsidRPr="00E043C5">
        <w:rPr>
          <w:rFonts w:cs="Arial"/>
          <w:szCs w:val="20"/>
          <w:shd w:val="clear" w:color="auto" w:fill="FFFFFF"/>
        </w:rPr>
        <w:t xml:space="preserve">Specyfika pola elektromagnetycznego wytwarzanego przez takie urządzenia powoduje, że można w jego przypadku oddzielnie rozpatrywać składową elektryczną i magnetyczną. Pole magnetyczne towarzyszy każdemu przepływowi prądu, a pole elektryczne występuje wszędzie tam, gdzie pojawia się napięcie elektryczne. </w:t>
      </w:r>
    </w:p>
    <w:p w14:paraId="19565400" w14:textId="77777777" w:rsidR="00171EC2" w:rsidRPr="00E043C5" w:rsidRDefault="00171EC2" w:rsidP="007E1FE7">
      <w:pPr>
        <w:shd w:val="clear" w:color="auto" w:fill="FFFFFF"/>
        <w:spacing w:line="276" w:lineRule="auto"/>
        <w:rPr>
          <w:rFonts w:cstheme="minorHAnsi"/>
          <w:sz w:val="8"/>
          <w:szCs w:val="8"/>
        </w:rPr>
      </w:pPr>
    </w:p>
    <w:p w14:paraId="32AE3A53" w14:textId="04CF21F5" w:rsidR="007E1FE7" w:rsidRPr="00E043C5" w:rsidRDefault="007E1FE7" w:rsidP="007E1FE7">
      <w:pPr>
        <w:shd w:val="clear" w:color="auto" w:fill="FFFFFF"/>
        <w:spacing w:line="276" w:lineRule="auto"/>
        <w:rPr>
          <w:rFonts w:cstheme="minorHAnsi"/>
          <w:szCs w:val="20"/>
        </w:rPr>
      </w:pPr>
      <w:r w:rsidRPr="00E043C5">
        <w:rPr>
          <w:rFonts w:cstheme="minorHAnsi"/>
          <w:szCs w:val="20"/>
        </w:rPr>
        <w:t xml:space="preserve">Dopuszczalne poziomy pól elektromagnetycznych określone są w Rozporządzeniu Ministra Zdrowia z 17 grudnia 2019 r. </w:t>
      </w:r>
      <w:r w:rsidRPr="00E043C5">
        <w:rPr>
          <w:rFonts w:cstheme="minorHAnsi"/>
          <w:i/>
          <w:szCs w:val="20"/>
        </w:rPr>
        <w:t>w sprawie dopuszczalnych poziomów pól elektromagnetycznych w środowisku</w:t>
      </w:r>
      <w:r w:rsidRPr="00E043C5">
        <w:rPr>
          <w:rFonts w:cstheme="minorHAnsi"/>
          <w:szCs w:val="20"/>
        </w:rPr>
        <w:t>. Są one zróżnicowane dla:</w:t>
      </w:r>
    </w:p>
    <w:p w14:paraId="61005DDD" w14:textId="42C2A835" w:rsidR="007E1FE7" w:rsidRPr="00E043C5" w:rsidRDefault="007E1FE7" w:rsidP="00A76422">
      <w:pPr>
        <w:pStyle w:val="Akapitzlist"/>
        <w:numPr>
          <w:ilvl w:val="0"/>
          <w:numId w:val="53"/>
        </w:numPr>
        <w:tabs>
          <w:tab w:val="left" w:pos="540"/>
          <w:tab w:val="left" w:pos="1260"/>
        </w:tabs>
        <w:spacing w:after="0" w:line="276" w:lineRule="auto"/>
        <w:rPr>
          <w:rFonts w:cstheme="minorHAnsi"/>
          <w:szCs w:val="20"/>
        </w:rPr>
      </w:pPr>
      <w:r w:rsidRPr="00E043C5">
        <w:rPr>
          <w:rFonts w:cstheme="minorHAnsi"/>
          <w:szCs w:val="20"/>
        </w:rPr>
        <w:t xml:space="preserve">terenów przeznaczonych pod zabudowę mieszkaniową - charakteryzowane są przez dopuszczalne wartości parametrów fizycznych (składową elektryczną, składowa magnetyczną) charakteryzujących oddziaływanie pól elektromagnetycznych na środowisko dla częstotliwości pól elektromagnetycznych 50 </w:t>
      </w:r>
      <w:proofErr w:type="spellStart"/>
      <w:r w:rsidRPr="00E043C5">
        <w:rPr>
          <w:rFonts w:cstheme="minorHAnsi"/>
          <w:szCs w:val="20"/>
        </w:rPr>
        <w:t>Hz</w:t>
      </w:r>
      <w:proofErr w:type="spellEnd"/>
      <w:r w:rsidRPr="00E043C5">
        <w:rPr>
          <w:rFonts w:cstheme="minorHAnsi"/>
          <w:szCs w:val="20"/>
        </w:rPr>
        <w:t>,</w:t>
      </w:r>
    </w:p>
    <w:p w14:paraId="40BBD830" w14:textId="77777777" w:rsidR="00171EC2" w:rsidRPr="00E043C5" w:rsidRDefault="00171EC2" w:rsidP="00171EC2">
      <w:pPr>
        <w:pStyle w:val="Akapitzlist"/>
        <w:tabs>
          <w:tab w:val="left" w:pos="540"/>
          <w:tab w:val="left" w:pos="1260"/>
        </w:tabs>
        <w:spacing w:after="0" w:line="276" w:lineRule="auto"/>
        <w:ind w:left="1080"/>
        <w:rPr>
          <w:rFonts w:cstheme="minorHAnsi"/>
          <w:sz w:val="10"/>
          <w:szCs w:val="10"/>
        </w:rPr>
      </w:pPr>
    </w:p>
    <w:p w14:paraId="661DCDB6" w14:textId="3BE2F10F" w:rsidR="007E1FE7" w:rsidRPr="00E043C5" w:rsidRDefault="007E1FE7" w:rsidP="00A76422">
      <w:pPr>
        <w:pStyle w:val="Akapitzlist"/>
        <w:numPr>
          <w:ilvl w:val="0"/>
          <w:numId w:val="53"/>
        </w:numPr>
        <w:tabs>
          <w:tab w:val="left" w:pos="540"/>
          <w:tab w:val="left" w:pos="1260"/>
        </w:tabs>
        <w:spacing w:after="0" w:line="276" w:lineRule="auto"/>
        <w:rPr>
          <w:rFonts w:cstheme="minorHAnsi"/>
          <w:szCs w:val="20"/>
        </w:rPr>
      </w:pPr>
      <w:r w:rsidRPr="00E043C5">
        <w:rPr>
          <w:rFonts w:cstheme="minorHAnsi"/>
          <w:szCs w:val="20"/>
        </w:rPr>
        <w:t>miejsc dostępnych dla ludności - charakteryzowane są przez dopuszczalne wartości parametrów fizycznych (składowa elektryczna, składowa magnetyczna, gęstość mocy), ustalone dla 11 zakresów częstotliwości pól elektromagnetycznych (w przedziale od 0 MHz do 300</w:t>
      </w:r>
      <w:r w:rsidR="00D0737C" w:rsidRPr="00E043C5">
        <w:rPr>
          <w:rFonts w:cstheme="minorHAnsi"/>
          <w:szCs w:val="20"/>
        </w:rPr>
        <w:t xml:space="preserve"> </w:t>
      </w:r>
      <w:r w:rsidRPr="00E043C5">
        <w:rPr>
          <w:rFonts w:cstheme="minorHAnsi"/>
          <w:szCs w:val="20"/>
        </w:rPr>
        <w:t>GHz).</w:t>
      </w:r>
    </w:p>
    <w:p w14:paraId="261068D7" w14:textId="77777777" w:rsidR="007451C7" w:rsidRPr="00E043C5" w:rsidRDefault="007451C7" w:rsidP="00F05492">
      <w:pPr>
        <w:pStyle w:val="TAAB"/>
        <w:spacing w:after="120"/>
        <w:jc w:val="both"/>
        <w:rPr>
          <w:rFonts w:ascii="Verdana" w:hAnsi="Verdana"/>
          <w:b/>
          <w:sz w:val="16"/>
          <w:szCs w:val="16"/>
        </w:rPr>
      </w:pPr>
      <w:bookmarkStart w:id="389" w:name="_Toc396288155"/>
      <w:bookmarkStart w:id="390" w:name="_Toc480538971"/>
      <w:bookmarkStart w:id="391" w:name="_Toc480539613"/>
      <w:bookmarkStart w:id="392" w:name="_Toc480539895"/>
      <w:bookmarkStart w:id="393" w:name="_Toc521533619"/>
      <w:bookmarkStart w:id="394" w:name="_Toc48538125"/>
      <w:bookmarkStart w:id="395" w:name="_Toc53611320"/>
    </w:p>
    <w:bookmarkEnd w:id="389"/>
    <w:bookmarkEnd w:id="390"/>
    <w:bookmarkEnd w:id="391"/>
    <w:bookmarkEnd w:id="392"/>
    <w:bookmarkEnd w:id="393"/>
    <w:bookmarkEnd w:id="394"/>
    <w:bookmarkEnd w:id="395"/>
    <w:p w14:paraId="0FDB4CA2" w14:textId="5C4AE9D3" w:rsidR="007E1FE7" w:rsidRPr="00E043C5" w:rsidRDefault="007E1FE7" w:rsidP="00F05492">
      <w:pPr>
        <w:pStyle w:val="TAAB"/>
        <w:spacing w:after="120"/>
        <w:jc w:val="both"/>
        <w:rPr>
          <w:rStyle w:val="TAABZnak"/>
          <w:rFonts w:ascii="Verdana" w:hAnsi="Verdana" w:cstheme="minorHAnsi"/>
          <w:b/>
          <w:sz w:val="16"/>
          <w:szCs w:val="16"/>
        </w:rPr>
      </w:pPr>
    </w:p>
    <w:p w14:paraId="02B5086A" w14:textId="04244D7D" w:rsidR="00EE714E" w:rsidRPr="00E043C5" w:rsidRDefault="00062C8A" w:rsidP="00D97B2C">
      <w:pPr>
        <w:pStyle w:val="Legenda"/>
        <w:keepNext/>
        <w:rPr>
          <w:color w:val="auto"/>
        </w:rPr>
      </w:pPr>
      <w:bookmarkStart w:id="396" w:name="_Toc107326003"/>
      <w:bookmarkStart w:id="397" w:name="_Toc51791422"/>
      <w:bookmarkStart w:id="398" w:name="_Toc51795701"/>
      <w:bookmarkStart w:id="399" w:name="_Toc52132053"/>
      <w:bookmarkStart w:id="400" w:name="_Toc53611321"/>
      <w:r w:rsidRPr="00E043C5">
        <w:rPr>
          <w:color w:val="auto"/>
        </w:rPr>
        <w:t xml:space="preserve">Tabela </w:t>
      </w:r>
      <w:r w:rsidRPr="00E043C5">
        <w:rPr>
          <w:color w:val="auto"/>
        </w:rPr>
        <w:fldChar w:fldCharType="begin"/>
      </w:r>
      <w:r w:rsidRPr="00E043C5">
        <w:rPr>
          <w:color w:val="auto"/>
        </w:rPr>
        <w:instrText>SEQ Tabela \* ARABIC</w:instrText>
      </w:r>
      <w:r w:rsidRPr="00E043C5">
        <w:rPr>
          <w:color w:val="auto"/>
        </w:rPr>
        <w:fldChar w:fldCharType="separate"/>
      </w:r>
      <w:r w:rsidR="00577AED">
        <w:rPr>
          <w:noProof/>
          <w:color w:val="auto"/>
        </w:rPr>
        <w:t>18</w:t>
      </w:r>
      <w:r w:rsidRPr="00E043C5">
        <w:rPr>
          <w:color w:val="auto"/>
        </w:rPr>
        <w:fldChar w:fldCharType="end"/>
      </w:r>
      <w:r w:rsidRPr="00E043C5">
        <w:rPr>
          <w:color w:val="auto"/>
        </w:rPr>
        <w:t>.</w:t>
      </w:r>
      <w:r w:rsidRPr="00E043C5">
        <w:rPr>
          <w:b w:val="0"/>
          <w:color w:val="auto"/>
        </w:rPr>
        <w:t xml:space="preserve"> </w:t>
      </w:r>
      <w:r w:rsidR="00EE714E" w:rsidRPr="00E043C5">
        <w:rPr>
          <w:color w:val="auto"/>
        </w:rPr>
        <w:t>Dopuszczalne poziomy pól elektromagnetycznych miejsc dostępnych dla ludności</w:t>
      </w:r>
      <w:bookmarkEnd w:id="396"/>
    </w:p>
    <w:p w14:paraId="6B17A34A" w14:textId="77777777" w:rsidR="007E1FE7" w:rsidRPr="00E043C5" w:rsidRDefault="007E1FE7" w:rsidP="007E1FE7">
      <w:pPr>
        <w:pStyle w:val="TAAB"/>
        <w:jc w:val="center"/>
        <w:rPr>
          <w:rFonts w:asciiTheme="minorHAnsi" w:hAnsiTheme="minorHAnsi" w:cstheme="minorHAnsi"/>
        </w:rPr>
      </w:pPr>
      <w:r w:rsidRPr="00E043C5">
        <w:rPr>
          <w:rFonts w:asciiTheme="minorHAnsi" w:hAnsiTheme="minorHAnsi" w:cstheme="minorHAnsi"/>
          <w:noProof/>
          <w:lang w:eastAsia="pl-PL"/>
        </w:rPr>
        <w:drawing>
          <wp:inline distT="0" distB="0" distL="0" distR="0" wp14:anchorId="7C471DF0" wp14:editId="3E8B53E9">
            <wp:extent cx="5202621" cy="1493435"/>
            <wp:effectExtent l="0" t="0" r="0" b="0"/>
            <wp:docPr id="2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214512" cy="1496848"/>
                    </a:xfrm>
                    <a:prstGeom prst="rect">
                      <a:avLst/>
                    </a:prstGeom>
                    <a:noFill/>
                    <a:ln>
                      <a:noFill/>
                    </a:ln>
                  </pic:spPr>
                </pic:pic>
              </a:graphicData>
            </a:graphic>
          </wp:inline>
        </w:drawing>
      </w:r>
      <w:bookmarkEnd w:id="397"/>
      <w:bookmarkEnd w:id="398"/>
      <w:bookmarkEnd w:id="399"/>
      <w:bookmarkEnd w:id="400"/>
    </w:p>
    <w:p w14:paraId="15C22349" w14:textId="1FE14CFC" w:rsidR="00171EC2" w:rsidRPr="00E043C5" w:rsidRDefault="00171EC2" w:rsidP="007E1FE7">
      <w:pPr>
        <w:pStyle w:val="TAAB"/>
        <w:jc w:val="both"/>
        <w:rPr>
          <w:rFonts w:ascii="Verdana" w:hAnsi="Verdana"/>
          <w:b/>
          <w:sz w:val="16"/>
          <w:szCs w:val="16"/>
        </w:rPr>
      </w:pPr>
      <w:bookmarkStart w:id="401" w:name="_Toc396288156"/>
      <w:bookmarkStart w:id="402" w:name="_Toc470771609"/>
      <w:bookmarkStart w:id="403" w:name="_Toc480539896"/>
      <w:bookmarkStart w:id="404" w:name="_Toc521533620"/>
      <w:bookmarkStart w:id="405" w:name="_Toc48538126"/>
      <w:bookmarkStart w:id="406" w:name="_Toc53611322"/>
    </w:p>
    <w:bookmarkEnd w:id="401"/>
    <w:bookmarkEnd w:id="402"/>
    <w:bookmarkEnd w:id="403"/>
    <w:bookmarkEnd w:id="404"/>
    <w:bookmarkEnd w:id="405"/>
    <w:bookmarkEnd w:id="406"/>
    <w:p w14:paraId="04E02FD1" w14:textId="0C8EA24C" w:rsidR="007E1FE7" w:rsidRPr="00E043C5" w:rsidRDefault="007E1FE7" w:rsidP="007451C7">
      <w:pPr>
        <w:pStyle w:val="TAAB"/>
        <w:spacing w:after="120"/>
        <w:jc w:val="both"/>
        <w:rPr>
          <w:rFonts w:ascii="Verdana" w:hAnsi="Verdana" w:cstheme="minorHAnsi"/>
          <w:b/>
          <w:sz w:val="16"/>
          <w:szCs w:val="16"/>
        </w:rPr>
      </w:pPr>
    </w:p>
    <w:p w14:paraId="1DC3B5E8" w14:textId="7F9EE95F" w:rsidR="00EE714E" w:rsidRPr="00E043C5" w:rsidRDefault="00062C8A" w:rsidP="00311A1A">
      <w:pPr>
        <w:pStyle w:val="Legenda"/>
        <w:keepNext/>
        <w:rPr>
          <w:color w:val="auto"/>
        </w:rPr>
      </w:pPr>
      <w:bookmarkStart w:id="407" w:name="_Toc107326004"/>
      <w:bookmarkStart w:id="408" w:name="_Toc51791424"/>
      <w:bookmarkStart w:id="409" w:name="_Toc51795703"/>
      <w:bookmarkStart w:id="410" w:name="_Toc52132055"/>
      <w:bookmarkStart w:id="411" w:name="_Toc53611323"/>
      <w:r w:rsidRPr="00E043C5">
        <w:rPr>
          <w:color w:val="auto"/>
        </w:rPr>
        <w:t xml:space="preserve">Tabela </w:t>
      </w:r>
      <w:r w:rsidRPr="00E043C5">
        <w:rPr>
          <w:noProof/>
          <w:color w:val="auto"/>
        </w:rPr>
        <w:fldChar w:fldCharType="begin"/>
      </w:r>
      <w:r w:rsidRPr="00E043C5">
        <w:rPr>
          <w:noProof/>
          <w:color w:val="auto"/>
        </w:rPr>
        <w:instrText xml:space="preserve"> SEQ Tabela \* ARABIC </w:instrText>
      </w:r>
      <w:r w:rsidRPr="00E043C5">
        <w:rPr>
          <w:noProof/>
          <w:color w:val="auto"/>
        </w:rPr>
        <w:fldChar w:fldCharType="separate"/>
      </w:r>
      <w:r w:rsidR="00577AED">
        <w:rPr>
          <w:noProof/>
          <w:color w:val="auto"/>
        </w:rPr>
        <w:t>19</w:t>
      </w:r>
      <w:r w:rsidRPr="00E043C5">
        <w:rPr>
          <w:noProof/>
          <w:color w:val="auto"/>
        </w:rPr>
        <w:fldChar w:fldCharType="end"/>
      </w:r>
      <w:r w:rsidRPr="00E043C5">
        <w:rPr>
          <w:color w:val="auto"/>
        </w:rPr>
        <w:t xml:space="preserve">. </w:t>
      </w:r>
      <w:r w:rsidR="00EE714E" w:rsidRPr="00E043C5">
        <w:rPr>
          <w:color w:val="auto"/>
        </w:rPr>
        <w:t>Dopuszczalne poziomy pól elektromagnetycznych terenów przeznaczonych pod zabudowę mieszkaniową</w:t>
      </w:r>
      <w:bookmarkEnd w:id="407"/>
    </w:p>
    <w:p w14:paraId="279727FD" w14:textId="77777777" w:rsidR="007E1FE7" w:rsidRPr="00E043C5" w:rsidRDefault="007E1FE7" w:rsidP="007E1FE7">
      <w:pPr>
        <w:pStyle w:val="TAAB"/>
        <w:jc w:val="center"/>
        <w:rPr>
          <w:rFonts w:asciiTheme="minorHAnsi" w:hAnsiTheme="minorHAnsi" w:cstheme="minorHAnsi"/>
        </w:rPr>
      </w:pPr>
      <w:r w:rsidRPr="00E043C5">
        <w:rPr>
          <w:rFonts w:asciiTheme="minorHAnsi" w:hAnsiTheme="minorHAnsi" w:cstheme="minorHAnsi"/>
          <w:noProof/>
          <w:lang w:eastAsia="pl-PL"/>
        </w:rPr>
        <w:drawing>
          <wp:inline distT="0" distB="0" distL="0" distR="0" wp14:anchorId="756A09B1" wp14:editId="65534A35">
            <wp:extent cx="5057775" cy="3657600"/>
            <wp:effectExtent l="0" t="0" r="9525" b="0"/>
            <wp:docPr id="3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057775" cy="3657600"/>
                    </a:xfrm>
                    <a:prstGeom prst="rect">
                      <a:avLst/>
                    </a:prstGeom>
                    <a:noFill/>
                    <a:ln>
                      <a:noFill/>
                    </a:ln>
                  </pic:spPr>
                </pic:pic>
              </a:graphicData>
            </a:graphic>
          </wp:inline>
        </w:drawing>
      </w:r>
      <w:bookmarkEnd w:id="408"/>
      <w:bookmarkEnd w:id="409"/>
      <w:bookmarkEnd w:id="410"/>
      <w:bookmarkEnd w:id="411"/>
    </w:p>
    <w:p w14:paraId="6CE5DE30" w14:textId="77777777" w:rsidR="007E1FE7" w:rsidRPr="00E043C5" w:rsidRDefault="007E1FE7" w:rsidP="007E1FE7">
      <w:pPr>
        <w:spacing w:line="276" w:lineRule="auto"/>
        <w:ind w:firstLine="705"/>
        <w:rPr>
          <w:rFonts w:cstheme="minorHAnsi"/>
          <w:sz w:val="12"/>
          <w:szCs w:val="12"/>
        </w:rPr>
      </w:pPr>
    </w:p>
    <w:p w14:paraId="4989CA01" w14:textId="77777777" w:rsidR="007E1FE7" w:rsidRPr="00E043C5" w:rsidRDefault="007E1FE7" w:rsidP="007E1FE7">
      <w:pPr>
        <w:spacing w:line="276" w:lineRule="auto"/>
        <w:rPr>
          <w:rFonts w:cstheme="minorHAnsi"/>
          <w:szCs w:val="20"/>
        </w:rPr>
      </w:pPr>
      <w:r w:rsidRPr="00E043C5">
        <w:rPr>
          <w:rFonts w:cstheme="minorHAnsi"/>
          <w:szCs w:val="20"/>
        </w:rPr>
        <w:t xml:space="preserve">Obliczenia rozkładu pola elektrycznego i magnetycznego zostały wykonane z zastosowaniem programu komputerowego RPLN 2009 [licencja dla </w:t>
      </w:r>
      <w:proofErr w:type="spellStart"/>
      <w:r w:rsidRPr="00E043C5">
        <w:rPr>
          <w:rFonts w:cstheme="minorHAnsi"/>
          <w:szCs w:val="20"/>
        </w:rPr>
        <w:t>ProSilence</w:t>
      </w:r>
      <w:proofErr w:type="spellEnd"/>
      <w:r w:rsidRPr="00E043C5">
        <w:rPr>
          <w:rFonts w:cstheme="minorHAnsi"/>
          <w:szCs w:val="20"/>
        </w:rPr>
        <w:t xml:space="preserve"> Krzysztof </w:t>
      </w:r>
      <w:proofErr w:type="spellStart"/>
      <w:r w:rsidRPr="00E043C5">
        <w:rPr>
          <w:rFonts w:cstheme="minorHAnsi"/>
          <w:szCs w:val="20"/>
        </w:rPr>
        <w:t>Kręciproch</w:t>
      </w:r>
      <w:proofErr w:type="spellEnd"/>
      <w:r w:rsidRPr="00E043C5">
        <w:rPr>
          <w:rFonts w:cstheme="minorHAnsi"/>
          <w:szCs w:val="20"/>
        </w:rPr>
        <w:t xml:space="preserve">, Opole], opracowanego przez Zakład Wysokich Napięć Politechniki Łódzkiej. Autorami aplikacji są dr inż. J. </w:t>
      </w:r>
      <w:proofErr w:type="spellStart"/>
      <w:r w:rsidRPr="00E043C5">
        <w:rPr>
          <w:rFonts w:cstheme="minorHAnsi"/>
          <w:szCs w:val="20"/>
        </w:rPr>
        <w:t>Galoch</w:t>
      </w:r>
      <w:proofErr w:type="spellEnd"/>
      <w:r w:rsidRPr="00E043C5">
        <w:rPr>
          <w:rFonts w:cstheme="minorHAnsi"/>
          <w:szCs w:val="20"/>
        </w:rPr>
        <w:t xml:space="preserve">, dr inż. A. </w:t>
      </w:r>
      <w:proofErr w:type="spellStart"/>
      <w:r w:rsidRPr="00E043C5">
        <w:rPr>
          <w:rFonts w:cstheme="minorHAnsi"/>
          <w:szCs w:val="20"/>
        </w:rPr>
        <w:t>Wira</w:t>
      </w:r>
      <w:proofErr w:type="spellEnd"/>
      <w:r w:rsidRPr="00E043C5">
        <w:rPr>
          <w:rFonts w:cstheme="minorHAnsi"/>
          <w:szCs w:val="20"/>
        </w:rPr>
        <w:t xml:space="preserve"> oraz inż. A. Klimczak.  Program ten realizuje obliczenia rozkładu pola elektrycznego i magnetycznego pod liniami energetycznymi oraz w ich otoczeniu w oparciu o prawa fizyczne wykorzystywane w elektrotechnice. Algorytm obliczeniowy, pozwalający na wyznaczenie rozkładu poziomu pola elektrycznego w sąsiedztwie linii energetycznych, obejmuje swym zakresem cztery podstawowe etapy:</w:t>
      </w:r>
    </w:p>
    <w:p w14:paraId="461757DD" w14:textId="77777777" w:rsidR="007E1FE7" w:rsidRPr="00E043C5" w:rsidRDefault="007E1FE7" w:rsidP="00A76422">
      <w:pPr>
        <w:numPr>
          <w:ilvl w:val="0"/>
          <w:numId w:val="52"/>
        </w:numPr>
        <w:spacing w:after="0" w:line="276" w:lineRule="auto"/>
        <w:ind w:left="851" w:hanging="425"/>
        <w:rPr>
          <w:rFonts w:cstheme="minorHAnsi"/>
          <w:szCs w:val="20"/>
        </w:rPr>
      </w:pPr>
      <w:r w:rsidRPr="00E043C5">
        <w:rPr>
          <w:rFonts w:cstheme="minorHAnsi"/>
          <w:szCs w:val="20"/>
        </w:rPr>
        <w:t>skompletowanie danych: konfiguracja linii, napięcia przewodów względem ziemi,</w:t>
      </w:r>
    </w:p>
    <w:p w14:paraId="0892886A" w14:textId="77777777" w:rsidR="007E1FE7" w:rsidRPr="00E043C5" w:rsidRDefault="007E1FE7" w:rsidP="00A76422">
      <w:pPr>
        <w:numPr>
          <w:ilvl w:val="0"/>
          <w:numId w:val="52"/>
        </w:numPr>
        <w:spacing w:after="0" w:line="276" w:lineRule="auto"/>
        <w:ind w:left="851" w:hanging="425"/>
        <w:rPr>
          <w:rFonts w:cstheme="minorHAnsi"/>
          <w:szCs w:val="20"/>
        </w:rPr>
      </w:pPr>
      <w:r w:rsidRPr="00E043C5">
        <w:rPr>
          <w:rFonts w:cstheme="minorHAnsi"/>
          <w:szCs w:val="20"/>
        </w:rPr>
        <w:t>obliczenie rozkładu ładunku elektrycznego na przewodach,</w:t>
      </w:r>
    </w:p>
    <w:p w14:paraId="7887F6CA" w14:textId="77777777" w:rsidR="007E1FE7" w:rsidRPr="00E043C5" w:rsidRDefault="007E1FE7" w:rsidP="00A76422">
      <w:pPr>
        <w:numPr>
          <w:ilvl w:val="0"/>
          <w:numId w:val="52"/>
        </w:numPr>
        <w:spacing w:after="0" w:line="276" w:lineRule="auto"/>
        <w:ind w:left="851" w:hanging="425"/>
        <w:rPr>
          <w:rFonts w:cstheme="minorHAnsi"/>
          <w:szCs w:val="20"/>
        </w:rPr>
      </w:pPr>
      <w:r w:rsidRPr="00E043C5">
        <w:rPr>
          <w:rFonts w:cstheme="minorHAnsi"/>
          <w:szCs w:val="20"/>
        </w:rPr>
        <w:lastRenderedPageBreak/>
        <w:t>na podstawie rozkładu ładunku na przewodach i geometrii linii obliczenie potencjału w wybranym punkcie wokół linii,</w:t>
      </w:r>
    </w:p>
    <w:p w14:paraId="13138AA3" w14:textId="77777777" w:rsidR="007E1FE7" w:rsidRPr="00E043C5" w:rsidRDefault="007E1FE7" w:rsidP="00A76422">
      <w:pPr>
        <w:numPr>
          <w:ilvl w:val="0"/>
          <w:numId w:val="52"/>
        </w:numPr>
        <w:spacing w:after="0" w:line="276" w:lineRule="auto"/>
        <w:ind w:left="851" w:hanging="425"/>
        <w:rPr>
          <w:rFonts w:cstheme="minorHAnsi"/>
          <w:szCs w:val="20"/>
        </w:rPr>
      </w:pPr>
      <w:r w:rsidRPr="00E043C5">
        <w:rPr>
          <w:rFonts w:cstheme="minorHAnsi"/>
          <w:szCs w:val="20"/>
        </w:rPr>
        <w:t>obliczenie natężenia pola elektrycznego w danym punkcie wokół linii.</w:t>
      </w:r>
    </w:p>
    <w:p w14:paraId="6FBA4E60" w14:textId="77777777" w:rsidR="007E1FE7" w:rsidRPr="00E043C5" w:rsidRDefault="007E1FE7" w:rsidP="007E1FE7">
      <w:pPr>
        <w:spacing w:line="276" w:lineRule="auto"/>
        <w:rPr>
          <w:rFonts w:cstheme="minorHAnsi"/>
          <w:szCs w:val="20"/>
        </w:rPr>
      </w:pPr>
    </w:p>
    <w:p w14:paraId="595DBDCC" w14:textId="77777777" w:rsidR="007E1FE7" w:rsidRPr="00E043C5" w:rsidRDefault="007E1FE7" w:rsidP="007E1FE7">
      <w:pPr>
        <w:spacing w:line="276" w:lineRule="auto"/>
        <w:rPr>
          <w:rFonts w:cstheme="minorHAnsi"/>
          <w:szCs w:val="20"/>
        </w:rPr>
      </w:pPr>
      <w:r w:rsidRPr="00E043C5">
        <w:rPr>
          <w:rFonts w:cstheme="minorHAnsi"/>
          <w:szCs w:val="20"/>
        </w:rPr>
        <w:t>Program wykorzystano do szacunkowego określenia natężenia pola elektromagnetycznego, pochodzącego od urządzeń pracujących z prądem zmiennym.</w:t>
      </w:r>
    </w:p>
    <w:p w14:paraId="45E8584A" w14:textId="77777777" w:rsidR="006D0FA1" w:rsidRPr="00E043C5" w:rsidRDefault="006D0FA1" w:rsidP="006D0FA1">
      <w:pPr>
        <w:spacing w:line="276" w:lineRule="auto"/>
        <w:rPr>
          <w:rFonts w:asciiTheme="minorHAnsi" w:hAnsiTheme="minorHAnsi" w:cstheme="minorHAnsi"/>
          <w:b/>
          <w:sz w:val="10"/>
          <w:szCs w:val="10"/>
        </w:rPr>
      </w:pPr>
    </w:p>
    <w:p w14:paraId="0F3CE876" w14:textId="33CC766F" w:rsidR="0082347F" w:rsidRPr="00E043C5" w:rsidRDefault="006D0FA1" w:rsidP="006D0FA1">
      <w:pPr>
        <w:spacing w:line="276" w:lineRule="auto"/>
        <w:rPr>
          <w:rFonts w:cstheme="minorHAnsi"/>
          <w:b/>
          <w:szCs w:val="20"/>
        </w:rPr>
      </w:pPr>
      <w:r w:rsidRPr="00E043C5">
        <w:rPr>
          <w:rFonts w:cstheme="minorHAnsi"/>
          <w:b/>
          <w:szCs w:val="20"/>
        </w:rPr>
        <w:t>Oddziaływanie paneli i połączeń między panelami</w:t>
      </w:r>
    </w:p>
    <w:p w14:paraId="45DC308A" w14:textId="77777777" w:rsidR="008B2259" w:rsidRPr="00E043C5" w:rsidRDefault="008B2259" w:rsidP="006D0FA1">
      <w:pPr>
        <w:suppressAutoHyphens/>
        <w:spacing w:before="120" w:after="0" w:line="276" w:lineRule="auto"/>
        <w:rPr>
          <w:rFonts w:cs="Arial"/>
          <w:szCs w:val="20"/>
          <w:shd w:val="clear" w:color="auto" w:fill="FFFFFF"/>
        </w:rPr>
      </w:pPr>
      <w:r w:rsidRPr="00E043C5">
        <w:rPr>
          <w:rFonts w:cs="Arial"/>
          <w:szCs w:val="20"/>
          <w:shd w:val="clear" w:color="auto" w:fill="FFFFFF"/>
        </w:rPr>
        <w:t xml:space="preserve">Podstawowym elementem instalacji są panele fotowoltaiczne. Panele mają kształt prostokąta i grubość kilku centymetrów. Same ogniwa są cienkie i bardzo delikatne, dlatego też w celu ochrony chronione są warstwą przeźroczystego, twardego i </w:t>
      </w:r>
      <w:proofErr w:type="spellStart"/>
      <w:r w:rsidRPr="00E043C5">
        <w:rPr>
          <w:rFonts w:cs="Arial"/>
          <w:szCs w:val="20"/>
          <w:shd w:val="clear" w:color="auto" w:fill="FFFFFF"/>
        </w:rPr>
        <w:t>wysokoprzepuszczalnego</w:t>
      </w:r>
      <w:proofErr w:type="spellEnd"/>
      <w:r w:rsidRPr="00E043C5">
        <w:rPr>
          <w:rFonts w:cs="Arial"/>
          <w:szCs w:val="20"/>
          <w:shd w:val="clear" w:color="auto" w:fill="FFFFFF"/>
        </w:rPr>
        <w:t xml:space="preserve"> szkła. Dzięki temu żywotność ogniw jest bardzo długa i sięga 25-30 lat.</w:t>
      </w:r>
    </w:p>
    <w:p w14:paraId="2B3EF700" w14:textId="77777777" w:rsidR="008B2259" w:rsidRPr="00E043C5" w:rsidRDefault="008B2259" w:rsidP="008B2259">
      <w:pPr>
        <w:suppressAutoHyphens/>
        <w:spacing w:before="240" w:after="0" w:line="276" w:lineRule="auto"/>
        <w:rPr>
          <w:rFonts w:cs="Arial"/>
          <w:szCs w:val="20"/>
          <w:shd w:val="clear" w:color="auto" w:fill="FFFFFF"/>
        </w:rPr>
      </w:pPr>
      <w:r w:rsidRPr="00E043C5">
        <w:rPr>
          <w:rFonts w:cs="Arial"/>
          <w:szCs w:val="20"/>
          <w:shd w:val="clear" w:color="auto" w:fill="FFFFFF"/>
        </w:rPr>
        <w:t xml:space="preserve">Ogniwa fotowoltaiczne wytwarzają prąd stały, stąd też konieczne jest stosowanie falowników, które przekształcają prąd stały w prąd przemienny, który może być wprowadzony do sieci elektroenergetycznej. Urządzenia o takich parametrach są powszechnie stosowane w użytku domowym lub transporcie, nie powodując jakiegokolwiek zagrożenia w zakresie emisji pola elektromagnetycznego. </w:t>
      </w:r>
    </w:p>
    <w:p w14:paraId="29967ED0" w14:textId="77777777" w:rsidR="008B2259" w:rsidRPr="00E043C5" w:rsidRDefault="008B2259" w:rsidP="008B2259">
      <w:pPr>
        <w:suppressAutoHyphens/>
        <w:spacing w:before="240" w:after="0" w:line="276" w:lineRule="auto"/>
        <w:rPr>
          <w:rFonts w:cs="Arial"/>
          <w:szCs w:val="20"/>
          <w:shd w:val="clear" w:color="auto" w:fill="FFFFFF"/>
        </w:rPr>
      </w:pPr>
      <w:r w:rsidRPr="00E043C5">
        <w:rPr>
          <w:rFonts w:cs="Arial"/>
          <w:szCs w:val="20"/>
          <w:shd w:val="clear" w:color="auto" w:fill="FFFFFF"/>
        </w:rPr>
        <w:t>W wyniku przepływu prądu w przewodniku, tworzy się wokół niego pole magnetyczne. Wartość natężenia pola magnetycznego oraz indukcji magnetycznej łączy prawo Biota-</w:t>
      </w:r>
      <w:proofErr w:type="spellStart"/>
      <w:r w:rsidRPr="00E043C5">
        <w:rPr>
          <w:rFonts w:cs="Arial"/>
          <w:szCs w:val="20"/>
          <w:shd w:val="clear" w:color="auto" w:fill="FFFFFF"/>
        </w:rPr>
        <w:t>Savarta</w:t>
      </w:r>
      <w:proofErr w:type="spellEnd"/>
      <w:r w:rsidRPr="00E043C5">
        <w:rPr>
          <w:rFonts w:cs="Arial"/>
          <w:szCs w:val="20"/>
          <w:shd w:val="clear" w:color="auto" w:fill="FFFFFF"/>
        </w:rPr>
        <w:t>:</w:t>
      </w:r>
    </w:p>
    <w:p w14:paraId="0D8BB3CD" w14:textId="77777777" w:rsidR="008B2259" w:rsidRPr="00E043C5" w:rsidRDefault="008B2259" w:rsidP="008B2259">
      <w:pPr>
        <w:suppressAutoHyphens/>
        <w:spacing w:before="240" w:after="0" w:line="276" w:lineRule="auto"/>
        <w:jc w:val="center"/>
        <w:rPr>
          <w:rFonts w:cs="Arial"/>
          <w:szCs w:val="20"/>
          <w:shd w:val="clear" w:color="auto" w:fill="FFFFFF"/>
        </w:rPr>
      </w:pPr>
      <w:r w:rsidRPr="00E043C5">
        <w:rPr>
          <w:rFonts w:cs="Calibri"/>
          <w:position w:val="-10"/>
        </w:rPr>
        <w:object w:dxaOrig="1060" w:dyaOrig="320" w14:anchorId="630AD791">
          <v:shape id="_x0000_i1026" type="#_x0000_t75" style="width:57.75pt;height:21.75pt" o:ole="">
            <v:imagedata r:id="rId118" o:title=""/>
          </v:shape>
          <o:OLEObject Type="Embed" ProgID="Equation.3" ShapeID="_x0000_i1026" DrawAspect="Content" ObjectID="_1718454040" r:id="rId119"/>
        </w:object>
      </w:r>
    </w:p>
    <w:p w14:paraId="437D88D4" w14:textId="77777777" w:rsidR="008B2259" w:rsidRPr="00E043C5" w:rsidRDefault="008B2259" w:rsidP="008B2259">
      <w:pPr>
        <w:suppressAutoHyphens/>
        <w:spacing w:before="120" w:after="0" w:line="276" w:lineRule="auto"/>
        <w:rPr>
          <w:rFonts w:cs="Arial"/>
          <w:szCs w:val="20"/>
          <w:shd w:val="clear" w:color="auto" w:fill="FFFFFF"/>
        </w:rPr>
      </w:pPr>
      <w:r w:rsidRPr="00E043C5">
        <w:rPr>
          <w:rFonts w:cs="Arial"/>
          <w:szCs w:val="20"/>
          <w:shd w:val="clear" w:color="auto" w:fill="FFFFFF"/>
        </w:rPr>
        <w:t>gdzie:</w:t>
      </w:r>
    </w:p>
    <w:p w14:paraId="41F70030" w14:textId="77777777" w:rsidR="008B2259" w:rsidRPr="00E043C5" w:rsidRDefault="008B2259" w:rsidP="008B2259">
      <w:pPr>
        <w:suppressAutoHyphens/>
        <w:spacing w:before="120" w:after="0" w:line="276" w:lineRule="auto"/>
        <w:rPr>
          <w:rFonts w:cs="Arial"/>
          <w:szCs w:val="20"/>
          <w:shd w:val="clear" w:color="auto" w:fill="FFFFFF"/>
        </w:rPr>
      </w:pPr>
      <w:r w:rsidRPr="00E043C5">
        <w:rPr>
          <w:rFonts w:cs="Arial"/>
          <w:szCs w:val="20"/>
          <w:shd w:val="clear" w:color="auto" w:fill="FFFFFF"/>
        </w:rPr>
        <w:t>B - indukcja pola magnetycznego</w:t>
      </w:r>
    </w:p>
    <w:p w14:paraId="3BCEFCBE" w14:textId="77777777" w:rsidR="008B2259" w:rsidRPr="00E043C5" w:rsidRDefault="008B2259" w:rsidP="008B2259">
      <w:pPr>
        <w:suppressAutoHyphens/>
        <w:spacing w:before="120" w:after="0" w:line="276" w:lineRule="auto"/>
        <w:rPr>
          <w:rFonts w:cs="Arial"/>
          <w:szCs w:val="20"/>
          <w:shd w:val="clear" w:color="auto" w:fill="FFFFFF"/>
        </w:rPr>
      </w:pPr>
      <w:r w:rsidRPr="00E043C5">
        <w:rPr>
          <w:rFonts w:cs="Arial"/>
          <w:szCs w:val="20"/>
          <w:shd w:val="clear" w:color="auto" w:fill="FFFFFF"/>
        </w:rPr>
        <w:t>μ - przenikalność magnetyczna ośrodka (w przypadku powietrza ~ 1)</w:t>
      </w:r>
    </w:p>
    <w:p w14:paraId="0EC2CD8F" w14:textId="77777777" w:rsidR="008B2259" w:rsidRPr="00E043C5" w:rsidRDefault="008B2259" w:rsidP="008B2259">
      <w:pPr>
        <w:suppressAutoHyphens/>
        <w:spacing w:before="120" w:after="0" w:line="276" w:lineRule="auto"/>
        <w:rPr>
          <w:rFonts w:cs="Arial"/>
          <w:szCs w:val="20"/>
          <w:shd w:val="clear" w:color="auto" w:fill="FFFFFF"/>
        </w:rPr>
      </w:pPr>
      <w:r w:rsidRPr="00E043C5">
        <w:rPr>
          <w:rFonts w:cs="Arial"/>
          <w:szCs w:val="20"/>
          <w:shd w:val="clear" w:color="auto" w:fill="FFFFFF"/>
        </w:rPr>
        <w:t>H - natężenie pola magnetycznego</w:t>
      </w:r>
    </w:p>
    <w:p w14:paraId="625493D4" w14:textId="77777777" w:rsidR="008B2259" w:rsidRPr="00E043C5" w:rsidRDefault="008B2259" w:rsidP="008B2259">
      <w:pPr>
        <w:spacing w:line="276" w:lineRule="auto"/>
        <w:ind w:firstLine="567"/>
        <w:rPr>
          <w:rFonts w:cs="Calibri"/>
        </w:rPr>
      </w:pPr>
    </w:p>
    <w:p w14:paraId="61B824A6" w14:textId="77777777" w:rsidR="008B2259" w:rsidRPr="00E043C5" w:rsidRDefault="008B2259" w:rsidP="008B2259">
      <w:pPr>
        <w:suppressAutoHyphens/>
        <w:spacing w:before="240" w:after="0" w:line="276" w:lineRule="auto"/>
        <w:rPr>
          <w:rFonts w:cs="Arial"/>
          <w:szCs w:val="20"/>
          <w:shd w:val="clear" w:color="auto" w:fill="FFFFFF"/>
        </w:rPr>
      </w:pPr>
      <w:r w:rsidRPr="00E043C5">
        <w:rPr>
          <w:rFonts w:cs="Arial"/>
          <w:szCs w:val="20"/>
          <w:shd w:val="clear" w:color="auto" w:fill="FFFFFF"/>
        </w:rPr>
        <w:t>stąd:</w:t>
      </w:r>
    </w:p>
    <w:p w14:paraId="7062DF13" w14:textId="52F80E48" w:rsidR="008B2259" w:rsidRPr="00E043C5" w:rsidRDefault="00A55631" w:rsidP="008B2259">
      <w:pPr>
        <w:spacing w:line="276" w:lineRule="auto"/>
        <w:jc w:val="center"/>
        <w:rPr>
          <w:rFonts w:cs="Calibri"/>
        </w:rPr>
      </w:pPr>
      <w:r w:rsidRPr="00E043C5">
        <w:rPr>
          <w:rFonts w:cs="Calibri"/>
          <w:position w:val="-24"/>
        </w:rPr>
        <w:object w:dxaOrig="1800" w:dyaOrig="639" w14:anchorId="31FCC82B">
          <v:shape id="_x0000_i1027" type="#_x0000_t75" style="width:114.75pt;height:38.25pt" o:ole="">
            <v:imagedata r:id="rId120" o:title=""/>
          </v:shape>
          <o:OLEObject Type="Embed" ProgID="Equation.3" ShapeID="_x0000_i1027" DrawAspect="Content" ObjectID="_1718454041" r:id="rId121"/>
        </w:object>
      </w:r>
    </w:p>
    <w:p w14:paraId="1C14D5E3" w14:textId="77777777" w:rsidR="008B2259" w:rsidRPr="00E043C5" w:rsidRDefault="008B2259" w:rsidP="008B2259">
      <w:pPr>
        <w:suppressAutoHyphens/>
        <w:spacing w:before="120" w:after="0" w:line="276" w:lineRule="auto"/>
        <w:rPr>
          <w:rFonts w:cs="Arial"/>
          <w:szCs w:val="20"/>
          <w:shd w:val="clear" w:color="auto" w:fill="FFFFFF"/>
        </w:rPr>
      </w:pPr>
      <w:r w:rsidRPr="00E043C5">
        <w:rPr>
          <w:rFonts w:cs="Arial"/>
          <w:szCs w:val="20"/>
          <w:shd w:val="clear" w:color="auto" w:fill="FFFFFF"/>
        </w:rPr>
        <w:t>gdzie:</w:t>
      </w:r>
    </w:p>
    <w:p w14:paraId="665E3436" w14:textId="77777777" w:rsidR="008B2259" w:rsidRPr="00E043C5" w:rsidRDefault="008B2259" w:rsidP="008B2259">
      <w:pPr>
        <w:suppressAutoHyphens/>
        <w:spacing w:before="120" w:after="0" w:line="276" w:lineRule="auto"/>
        <w:rPr>
          <w:rFonts w:cs="Arial"/>
          <w:szCs w:val="20"/>
          <w:shd w:val="clear" w:color="auto" w:fill="FFFFFF"/>
        </w:rPr>
      </w:pPr>
      <w:r w:rsidRPr="00E043C5">
        <w:rPr>
          <w:rFonts w:cs="Arial"/>
          <w:szCs w:val="20"/>
          <w:shd w:val="clear" w:color="auto" w:fill="FFFFFF"/>
        </w:rPr>
        <w:t>μ0 - stała magnetyczna [VS/AM]</w:t>
      </w:r>
    </w:p>
    <w:p w14:paraId="4705F826" w14:textId="77777777" w:rsidR="008B2259" w:rsidRPr="00E043C5" w:rsidRDefault="008B2259" w:rsidP="008B2259">
      <w:pPr>
        <w:suppressAutoHyphens/>
        <w:spacing w:before="120" w:after="0" w:line="276" w:lineRule="auto"/>
        <w:rPr>
          <w:rFonts w:cs="Arial"/>
          <w:szCs w:val="20"/>
          <w:shd w:val="clear" w:color="auto" w:fill="FFFFFF"/>
        </w:rPr>
      </w:pPr>
      <w:r w:rsidRPr="00E043C5">
        <w:rPr>
          <w:rFonts w:cs="Arial"/>
          <w:szCs w:val="20"/>
          <w:shd w:val="clear" w:color="auto" w:fill="FFFFFF"/>
        </w:rPr>
        <w:t>I - natężenie prądu [A], przyjęto 8A,</w:t>
      </w:r>
    </w:p>
    <w:p w14:paraId="4B0D9F4C" w14:textId="7CDE87C1" w:rsidR="008B2259" w:rsidRPr="00E043C5" w:rsidRDefault="008B2259" w:rsidP="008B2259">
      <w:pPr>
        <w:suppressAutoHyphens/>
        <w:spacing w:before="120" w:after="0" w:line="276" w:lineRule="auto"/>
        <w:rPr>
          <w:rFonts w:cs="Arial"/>
          <w:szCs w:val="20"/>
          <w:shd w:val="clear" w:color="auto" w:fill="FFFFFF"/>
        </w:rPr>
      </w:pPr>
      <w:r w:rsidRPr="00E043C5">
        <w:rPr>
          <w:rFonts w:cs="Arial"/>
          <w:szCs w:val="20"/>
          <w:shd w:val="clear" w:color="auto" w:fill="FFFFFF"/>
        </w:rPr>
        <w:t xml:space="preserve">R - odległość od przewodnika z prądem [m], przyjęto </w:t>
      </w:r>
      <w:r w:rsidR="00D97B2C" w:rsidRPr="00E043C5">
        <w:rPr>
          <w:rFonts w:cs="Arial"/>
          <w:szCs w:val="20"/>
          <w:shd w:val="clear" w:color="auto" w:fill="FFFFFF"/>
        </w:rPr>
        <w:t>4</w:t>
      </w:r>
      <w:r w:rsidR="007451C7" w:rsidRPr="00E043C5">
        <w:rPr>
          <w:rFonts w:cs="Arial"/>
          <w:szCs w:val="20"/>
          <w:shd w:val="clear" w:color="auto" w:fill="FFFFFF"/>
        </w:rPr>
        <w:t xml:space="preserve">0 m </w:t>
      </w:r>
      <w:r w:rsidRPr="00E043C5">
        <w:rPr>
          <w:rFonts w:cs="Arial"/>
          <w:szCs w:val="20"/>
          <w:shd w:val="clear" w:color="auto" w:fill="FFFFFF"/>
        </w:rPr>
        <w:t>(odległość pomiędzy elementami farmy fotowoltaicznej a najbliższym budynkiem mieszkalnym)</w:t>
      </w:r>
    </w:p>
    <w:p w14:paraId="64A50A1D" w14:textId="1B712CF8" w:rsidR="008B2259" w:rsidRPr="00E043C5" w:rsidRDefault="008B2259" w:rsidP="008B2259">
      <w:pPr>
        <w:suppressAutoHyphens/>
        <w:spacing w:before="120" w:after="0" w:line="276" w:lineRule="auto"/>
        <w:rPr>
          <w:rFonts w:cs="Arial"/>
          <w:szCs w:val="20"/>
          <w:shd w:val="clear" w:color="auto" w:fill="FFFFFF"/>
        </w:rPr>
      </w:pPr>
      <w:r w:rsidRPr="00E043C5">
        <w:rPr>
          <w:rFonts w:cs="Arial"/>
          <w:szCs w:val="20"/>
          <w:shd w:val="clear" w:color="auto" w:fill="FFFFFF"/>
        </w:rPr>
        <w:t>dl - długość przewodnika z prądem [m], przyjęto 100</w:t>
      </w:r>
      <w:r w:rsidR="00A131CD" w:rsidRPr="00E043C5">
        <w:rPr>
          <w:rFonts w:cs="Arial"/>
          <w:szCs w:val="20"/>
          <w:shd w:val="clear" w:color="auto" w:fill="FFFFFF"/>
        </w:rPr>
        <w:t xml:space="preserve"> </w:t>
      </w:r>
      <w:r w:rsidRPr="00E043C5">
        <w:rPr>
          <w:rFonts w:cs="Arial"/>
          <w:szCs w:val="20"/>
          <w:shd w:val="clear" w:color="auto" w:fill="FFFFFF"/>
        </w:rPr>
        <w:t>m,</w:t>
      </w:r>
    </w:p>
    <w:p w14:paraId="2A81DCC5" w14:textId="77777777" w:rsidR="008B2259" w:rsidRPr="00E043C5" w:rsidRDefault="008B2259" w:rsidP="008B2259">
      <w:pPr>
        <w:suppressAutoHyphens/>
        <w:spacing w:before="120" w:after="0" w:line="276" w:lineRule="auto"/>
        <w:rPr>
          <w:rFonts w:cs="Arial"/>
          <w:szCs w:val="20"/>
          <w:shd w:val="clear" w:color="auto" w:fill="FFFFFF"/>
        </w:rPr>
      </w:pPr>
      <w:r w:rsidRPr="00E043C5">
        <w:rPr>
          <w:rFonts w:cs="Arial"/>
          <w:szCs w:val="20"/>
          <w:shd w:val="clear" w:color="auto" w:fill="FFFFFF"/>
        </w:rPr>
        <w:t>Φ - kąt pomiędzy przewodnikiem a punktem obliczeniowym, przyjęto 90°</w:t>
      </w:r>
    </w:p>
    <w:p w14:paraId="52FF2A10" w14:textId="77777777" w:rsidR="008B2259" w:rsidRPr="00E043C5" w:rsidRDefault="008B2259" w:rsidP="008B2259">
      <w:pPr>
        <w:spacing w:line="276" w:lineRule="auto"/>
        <w:ind w:firstLine="567"/>
        <w:rPr>
          <w:rFonts w:cs="Calibri"/>
        </w:rPr>
      </w:pPr>
    </w:p>
    <w:p w14:paraId="21FD8001" w14:textId="77777777" w:rsidR="008B2259" w:rsidRPr="00E043C5" w:rsidRDefault="008B2259" w:rsidP="008B2259">
      <w:pPr>
        <w:suppressAutoHyphens/>
        <w:spacing w:before="120" w:after="0" w:line="276" w:lineRule="auto"/>
        <w:rPr>
          <w:rFonts w:cs="Arial"/>
          <w:szCs w:val="20"/>
          <w:shd w:val="clear" w:color="auto" w:fill="FFFFFF"/>
        </w:rPr>
      </w:pPr>
      <w:r w:rsidRPr="00E043C5">
        <w:rPr>
          <w:rFonts w:cs="Arial"/>
          <w:szCs w:val="20"/>
          <w:shd w:val="clear" w:color="auto" w:fill="FFFFFF"/>
        </w:rPr>
        <w:lastRenderedPageBreak/>
        <w:t>stąd:</w:t>
      </w:r>
    </w:p>
    <w:p w14:paraId="15247830" w14:textId="730E64A9" w:rsidR="008B2259" w:rsidRPr="00E043C5" w:rsidRDefault="00171EC2" w:rsidP="00171EC2">
      <w:pPr>
        <w:jc w:val="center"/>
        <w:rPr>
          <w:rFonts w:cs="Calibri"/>
        </w:rPr>
      </w:pPr>
      <m:oMathPara>
        <m:oMath>
          <m:r>
            <w:rPr>
              <w:rFonts w:ascii="Cambria Math" w:hAnsiTheme="minorHAnsi" w:cstheme="minorHAnsi"/>
              <w:sz w:val="22"/>
              <w:szCs w:val="22"/>
            </w:rPr>
            <m:t>B=1</m:t>
          </m:r>
          <m:sSup>
            <m:sSupPr>
              <m:ctrlPr>
                <w:rPr>
                  <w:rFonts w:ascii="Cambria Math" w:hAnsiTheme="minorHAnsi" w:cstheme="minorHAnsi"/>
                  <w:i/>
                  <w:sz w:val="22"/>
                  <w:szCs w:val="22"/>
                </w:rPr>
              </m:ctrlPr>
            </m:sSupPr>
            <m:e>
              <m:r>
                <w:rPr>
                  <w:rFonts w:ascii="Cambria Math" w:hAnsiTheme="minorHAnsi" w:cstheme="minorHAnsi"/>
                  <w:sz w:val="22"/>
                  <w:szCs w:val="22"/>
                </w:rPr>
                <m:t>0</m:t>
              </m:r>
            </m:e>
            <m:sup>
              <m:r>
                <w:rPr>
                  <w:rFonts w:ascii="Arial" w:hAnsi="Arial" w:cs="Arial"/>
                  <w:sz w:val="22"/>
                  <w:szCs w:val="22"/>
                </w:rPr>
                <m:t>-</m:t>
              </m:r>
              <m:r>
                <w:rPr>
                  <w:rFonts w:ascii="Cambria Math" w:hAnsiTheme="minorHAnsi" w:cstheme="minorHAnsi"/>
                  <w:sz w:val="22"/>
                  <w:szCs w:val="22"/>
                </w:rPr>
                <m:t>7</m:t>
              </m:r>
            </m:sup>
          </m:sSup>
          <m:r>
            <w:rPr>
              <w:rFonts w:ascii="Cambria Math" w:hAnsiTheme="minorHAnsi" w:cstheme="minorHAnsi"/>
              <w:sz w:val="22"/>
              <w:szCs w:val="22"/>
            </w:rPr>
            <m:t>[T</m:t>
          </m:r>
          <m:r>
            <w:rPr>
              <w:rFonts w:ascii="Cambria Math" w:hAnsi="Cambria Math" w:cs="Cambria Math"/>
              <w:sz w:val="22"/>
              <w:szCs w:val="22"/>
            </w:rPr>
            <m:t>⋅</m:t>
          </m:r>
          <m:r>
            <w:rPr>
              <w:rFonts w:ascii="Cambria Math" w:hAnsiTheme="minorHAnsi" w:cstheme="minorHAnsi"/>
              <w:sz w:val="22"/>
              <w:szCs w:val="22"/>
            </w:rPr>
            <m:t>m/A]</m:t>
          </m:r>
          <m:r>
            <w:rPr>
              <w:rFonts w:ascii="Cambria Math" w:hAnsi="Cambria Math" w:cs="Cambria Math"/>
              <w:sz w:val="22"/>
              <w:szCs w:val="22"/>
            </w:rPr>
            <m:t>⋅</m:t>
          </m:r>
          <m:f>
            <m:fPr>
              <m:ctrlPr>
                <w:rPr>
                  <w:rFonts w:ascii="Cambria Math" w:hAnsiTheme="minorHAnsi" w:cstheme="minorHAnsi"/>
                  <w:i/>
                  <w:sz w:val="22"/>
                  <w:szCs w:val="22"/>
                </w:rPr>
              </m:ctrlPr>
            </m:fPr>
            <m:num>
              <m:r>
                <w:rPr>
                  <w:rFonts w:ascii="Cambria Math" w:hAnsiTheme="minorHAnsi" w:cstheme="minorHAnsi"/>
                  <w:sz w:val="22"/>
                  <w:szCs w:val="22"/>
                </w:rPr>
                <m:t>8[A]</m:t>
              </m:r>
              <m:r>
                <w:rPr>
                  <w:rFonts w:ascii="Cambria Math" w:hAnsi="Cambria Math" w:cs="Cambria Math"/>
                  <w:sz w:val="22"/>
                  <w:szCs w:val="22"/>
                </w:rPr>
                <m:t>⋅</m:t>
              </m:r>
              <m:r>
                <w:rPr>
                  <w:rFonts w:ascii="Cambria Math" w:hAnsiTheme="minorHAnsi" w:cstheme="minorHAnsi"/>
                  <w:sz w:val="22"/>
                  <w:szCs w:val="22"/>
                </w:rPr>
                <m:t>100[m]</m:t>
              </m:r>
              <m:func>
                <m:funcPr>
                  <m:ctrlPr>
                    <w:rPr>
                      <w:rFonts w:ascii="Cambria Math" w:hAnsiTheme="minorHAnsi" w:cstheme="minorHAnsi"/>
                      <w:i/>
                      <w:sz w:val="22"/>
                      <w:szCs w:val="22"/>
                    </w:rPr>
                  </m:ctrlPr>
                </m:funcPr>
                <m:fName>
                  <m:r>
                    <w:rPr>
                      <w:rFonts w:ascii="Cambria Math" w:hAnsiTheme="minorHAnsi" w:cstheme="minorHAnsi"/>
                      <w:sz w:val="22"/>
                      <w:szCs w:val="22"/>
                    </w:rPr>
                    <m:t>sin</m:t>
                  </m:r>
                </m:fName>
                <m:e>
                  <m:r>
                    <w:rPr>
                      <w:rFonts w:ascii="Cambria Math" w:hAnsiTheme="minorHAnsi" w:cstheme="minorHAnsi"/>
                      <w:sz w:val="22"/>
                      <w:szCs w:val="22"/>
                    </w:rPr>
                    <m:t>9</m:t>
                  </m:r>
                </m:e>
              </m:func>
              <m:sSup>
                <m:sSupPr>
                  <m:ctrlPr>
                    <w:rPr>
                      <w:rFonts w:ascii="Cambria Math" w:hAnsiTheme="minorHAnsi" w:cstheme="minorHAnsi"/>
                      <w:i/>
                      <w:sz w:val="22"/>
                      <w:szCs w:val="22"/>
                    </w:rPr>
                  </m:ctrlPr>
                </m:sSupPr>
                <m:e>
                  <m:r>
                    <w:rPr>
                      <w:rFonts w:ascii="Cambria Math" w:hAnsiTheme="minorHAnsi" w:cstheme="minorHAnsi"/>
                      <w:sz w:val="22"/>
                      <w:szCs w:val="22"/>
                    </w:rPr>
                    <m:t>0</m:t>
                  </m:r>
                </m:e>
                <m:sup>
                  <m:r>
                    <w:rPr>
                      <w:rFonts w:ascii="Cambria Math" w:hAnsi="Cambria Math" w:cs="Cambria Math"/>
                      <w:sz w:val="22"/>
                      <w:szCs w:val="22"/>
                    </w:rPr>
                    <m:t>∘</m:t>
                  </m:r>
                  <m:ctrlPr>
                    <w:rPr>
                      <w:rFonts w:ascii="Cambria Math" w:hAnsi="Cambria Math" w:cstheme="minorHAnsi"/>
                      <w:i/>
                      <w:sz w:val="22"/>
                      <w:szCs w:val="22"/>
                    </w:rPr>
                  </m:ctrlPr>
                </m:sup>
              </m:sSup>
            </m:num>
            <m:den>
              <m:r>
                <w:rPr>
                  <w:rFonts w:ascii="Cambria Math" w:hAnsiTheme="minorHAnsi" w:cstheme="minorHAnsi"/>
                  <w:sz w:val="22"/>
                  <w:szCs w:val="22"/>
                </w:rPr>
                <m:t>(40[m]</m:t>
              </m:r>
              <m:sSup>
                <m:sSupPr>
                  <m:ctrlPr>
                    <w:rPr>
                      <w:rFonts w:ascii="Cambria Math" w:hAnsiTheme="minorHAnsi" w:cstheme="minorHAnsi"/>
                      <w:i/>
                      <w:sz w:val="22"/>
                      <w:szCs w:val="22"/>
                    </w:rPr>
                  </m:ctrlPr>
                </m:sSupPr>
                <m:e>
                  <m:r>
                    <w:rPr>
                      <w:rFonts w:ascii="Cambria Math" w:hAnsiTheme="minorHAnsi" w:cstheme="minorHAnsi"/>
                      <w:sz w:val="22"/>
                      <w:szCs w:val="22"/>
                    </w:rPr>
                    <m:t>)</m:t>
                  </m:r>
                </m:e>
                <m:sup>
                  <m:r>
                    <w:rPr>
                      <w:rFonts w:ascii="Cambria Math" w:hAnsiTheme="minorHAnsi" w:cstheme="minorHAnsi"/>
                      <w:sz w:val="22"/>
                      <w:szCs w:val="22"/>
                    </w:rPr>
                    <m:t>2</m:t>
                  </m:r>
                </m:sup>
              </m:sSup>
              <m:ctrlPr>
                <w:rPr>
                  <w:rFonts w:ascii="Cambria Math" w:hAnsi="Cambria Math" w:cstheme="minorHAnsi"/>
                  <w:i/>
                  <w:sz w:val="22"/>
                  <w:szCs w:val="22"/>
                </w:rPr>
              </m:ctrlPr>
            </m:den>
          </m:f>
          <m:r>
            <w:rPr>
              <w:rFonts w:ascii="Cambria Math" w:hAnsiTheme="minorHAnsi" w:cstheme="minorHAnsi"/>
              <w:sz w:val="22"/>
              <w:szCs w:val="22"/>
            </w:rPr>
            <m:t>≈</m:t>
          </m:r>
          <m:r>
            <w:rPr>
              <w:rFonts w:ascii="Cambria Math" w:hAnsiTheme="minorHAnsi" w:cstheme="minorHAnsi"/>
              <w:sz w:val="22"/>
              <w:szCs w:val="22"/>
            </w:rPr>
            <m:t>0,000002A/m</m:t>
          </m:r>
        </m:oMath>
      </m:oMathPara>
    </w:p>
    <w:p w14:paraId="33238A67" w14:textId="77777777" w:rsidR="008B2259" w:rsidRPr="00E043C5" w:rsidRDefault="008B2259" w:rsidP="008B2259">
      <w:pPr>
        <w:rPr>
          <w:rFonts w:cs="Calibri"/>
        </w:rPr>
      </w:pPr>
    </w:p>
    <w:p w14:paraId="75815766" w14:textId="68577C98" w:rsidR="008B2259" w:rsidRPr="00E043C5" w:rsidRDefault="008B2259" w:rsidP="008B2259">
      <w:pPr>
        <w:suppressAutoHyphens/>
        <w:spacing w:before="120" w:after="0" w:line="276" w:lineRule="auto"/>
        <w:rPr>
          <w:rFonts w:cs="Arial"/>
          <w:szCs w:val="20"/>
          <w:shd w:val="clear" w:color="auto" w:fill="FFFFFF"/>
        </w:rPr>
      </w:pPr>
      <w:r w:rsidRPr="00E043C5">
        <w:rPr>
          <w:rFonts w:cs="Arial"/>
          <w:szCs w:val="20"/>
          <w:shd w:val="clear" w:color="auto" w:fill="FFFFFF"/>
        </w:rPr>
        <w:t>Jak wynika z obliczeń, poziom pola magnetycznego pochodzącego od przewodów paneli fotowoltaicznych, przy najbliższej zabudowie</w:t>
      </w:r>
      <w:r w:rsidR="007E1FE7" w:rsidRPr="00E043C5">
        <w:rPr>
          <w:rFonts w:cs="Arial"/>
          <w:szCs w:val="20"/>
          <w:shd w:val="clear" w:color="auto" w:fill="FFFFFF"/>
        </w:rPr>
        <w:t xml:space="preserve"> w odległości </w:t>
      </w:r>
      <w:r w:rsidR="00171EC2" w:rsidRPr="00E043C5">
        <w:rPr>
          <w:rFonts w:cs="Arial"/>
          <w:szCs w:val="20"/>
          <w:shd w:val="clear" w:color="auto" w:fill="FFFFFF"/>
        </w:rPr>
        <w:t xml:space="preserve">ok. </w:t>
      </w:r>
      <w:r w:rsidR="00D97B2C" w:rsidRPr="00E043C5">
        <w:rPr>
          <w:rFonts w:cs="Arial"/>
          <w:szCs w:val="20"/>
          <w:shd w:val="clear" w:color="auto" w:fill="FFFFFF"/>
        </w:rPr>
        <w:t>4</w:t>
      </w:r>
      <w:r w:rsidR="00171EC2" w:rsidRPr="00E043C5">
        <w:rPr>
          <w:rFonts w:cs="Arial"/>
          <w:szCs w:val="20"/>
          <w:shd w:val="clear" w:color="auto" w:fill="FFFFFF"/>
        </w:rPr>
        <w:t>0</w:t>
      </w:r>
      <w:r w:rsidRPr="00E043C5">
        <w:rPr>
          <w:rFonts w:cs="Arial"/>
          <w:szCs w:val="20"/>
          <w:shd w:val="clear" w:color="auto" w:fill="FFFFFF"/>
        </w:rPr>
        <w:t xml:space="preserve"> m</w:t>
      </w:r>
      <w:r w:rsidR="00D97B2C" w:rsidRPr="00E043C5">
        <w:rPr>
          <w:rFonts w:cs="Arial"/>
          <w:szCs w:val="20"/>
          <w:shd w:val="clear" w:color="auto" w:fill="FFFFFF"/>
        </w:rPr>
        <w:t xml:space="preserve"> wyniesie 0,000002</w:t>
      </w:r>
      <w:r w:rsidR="007E1FE7" w:rsidRPr="00E043C5">
        <w:rPr>
          <w:rFonts w:cs="Arial"/>
          <w:szCs w:val="20"/>
          <w:shd w:val="clear" w:color="auto" w:fill="FFFFFF"/>
        </w:rPr>
        <w:t xml:space="preserve"> </w:t>
      </w:r>
      <w:r w:rsidRPr="00E043C5">
        <w:rPr>
          <w:rFonts w:cs="Arial"/>
          <w:szCs w:val="20"/>
          <w:shd w:val="clear" w:color="auto" w:fill="FFFFFF"/>
        </w:rPr>
        <w:t>A/m, przy wartości dopuszczalnej wynoszącej 2500</w:t>
      </w:r>
      <w:r w:rsidR="00A131CD" w:rsidRPr="00E043C5">
        <w:rPr>
          <w:rFonts w:cs="Arial"/>
          <w:szCs w:val="20"/>
          <w:shd w:val="clear" w:color="auto" w:fill="FFFFFF"/>
        </w:rPr>
        <w:t xml:space="preserve"> </w:t>
      </w:r>
      <w:r w:rsidRPr="00E043C5">
        <w:rPr>
          <w:rFonts w:cs="Arial"/>
          <w:szCs w:val="20"/>
          <w:shd w:val="clear" w:color="auto" w:fill="FFFFFF"/>
        </w:rPr>
        <w:t>A/m (naturalne</w:t>
      </w:r>
      <w:r w:rsidR="007E1FE7" w:rsidRPr="00E043C5">
        <w:rPr>
          <w:rFonts w:cs="Arial"/>
          <w:szCs w:val="20"/>
          <w:shd w:val="clear" w:color="auto" w:fill="FFFFFF"/>
        </w:rPr>
        <w:t xml:space="preserve"> pole magnetyczne Ziemi wynosi </w:t>
      </w:r>
      <w:r w:rsidRPr="00E043C5">
        <w:rPr>
          <w:rFonts w:cs="Arial"/>
          <w:szCs w:val="20"/>
          <w:shd w:val="clear" w:color="auto" w:fill="FFFFFF"/>
        </w:rPr>
        <w:t>16-56</w:t>
      </w:r>
      <w:r w:rsidR="00A131CD" w:rsidRPr="00E043C5">
        <w:rPr>
          <w:rFonts w:cs="Arial"/>
          <w:szCs w:val="20"/>
          <w:shd w:val="clear" w:color="auto" w:fill="FFFFFF"/>
        </w:rPr>
        <w:t xml:space="preserve"> </w:t>
      </w:r>
      <w:r w:rsidRPr="00E043C5">
        <w:rPr>
          <w:rFonts w:cs="Arial"/>
          <w:szCs w:val="20"/>
          <w:shd w:val="clear" w:color="auto" w:fill="FFFFFF"/>
        </w:rPr>
        <w:t xml:space="preserve">A/m). </w:t>
      </w:r>
    </w:p>
    <w:p w14:paraId="4DFBE0BE" w14:textId="77777777" w:rsidR="008B2259" w:rsidRPr="00E043C5" w:rsidRDefault="008B2259" w:rsidP="008B2259">
      <w:pPr>
        <w:suppressAutoHyphens/>
        <w:spacing w:before="120" w:after="0" w:line="276" w:lineRule="auto"/>
        <w:rPr>
          <w:rFonts w:cs="Arial"/>
          <w:szCs w:val="20"/>
          <w:u w:val="single"/>
          <w:shd w:val="clear" w:color="auto" w:fill="FFFFFF"/>
        </w:rPr>
      </w:pPr>
      <w:r w:rsidRPr="00E043C5">
        <w:rPr>
          <w:rFonts w:cs="Arial"/>
          <w:szCs w:val="20"/>
          <w:u w:val="single"/>
          <w:shd w:val="clear" w:color="auto" w:fill="FFFFFF"/>
        </w:rPr>
        <w:t xml:space="preserve">Zarówno same panele fotowoltaiczne, jak i sieć przesyłowa z paneli do falowników, nie jest zdolna do wytworzenia pola magnetycznego, które mogłoby zagrozić środowisku.  </w:t>
      </w:r>
    </w:p>
    <w:p w14:paraId="7EC677E4" w14:textId="3742EA86" w:rsidR="006D0FA1" w:rsidRPr="00E043C5" w:rsidRDefault="006D0FA1" w:rsidP="008B2259">
      <w:pPr>
        <w:suppressAutoHyphens/>
        <w:spacing w:before="120" w:after="0" w:line="276" w:lineRule="auto"/>
        <w:rPr>
          <w:rFonts w:cs="Arial"/>
          <w:szCs w:val="20"/>
          <w:shd w:val="clear" w:color="auto" w:fill="FFFFFF"/>
        </w:rPr>
      </w:pPr>
    </w:p>
    <w:p w14:paraId="1FE54D43" w14:textId="327F8F56" w:rsidR="006D0FA1" w:rsidRPr="00E043C5" w:rsidRDefault="006D0FA1" w:rsidP="006D0FA1">
      <w:pPr>
        <w:suppressAutoHyphens/>
        <w:spacing w:before="120" w:after="0" w:line="276" w:lineRule="auto"/>
        <w:rPr>
          <w:rFonts w:cs="Arial"/>
          <w:b/>
          <w:bCs/>
          <w:szCs w:val="20"/>
          <w:shd w:val="clear" w:color="auto" w:fill="FFFFFF"/>
        </w:rPr>
      </w:pPr>
      <w:r w:rsidRPr="00E043C5">
        <w:rPr>
          <w:rFonts w:cs="Arial"/>
          <w:b/>
          <w:bCs/>
          <w:szCs w:val="20"/>
          <w:shd w:val="clear" w:color="auto" w:fill="FFFFFF"/>
        </w:rPr>
        <w:t>Oddziaływanie inwerterów</w:t>
      </w:r>
    </w:p>
    <w:p w14:paraId="19EF26A5" w14:textId="62AA9E06" w:rsidR="006D0FA1" w:rsidRPr="00E043C5" w:rsidRDefault="006D0FA1" w:rsidP="006D0FA1">
      <w:pPr>
        <w:suppressAutoHyphens/>
        <w:spacing w:before="120" w:after="0" w:line="276" w:lineRule="auto"/>
        <w:rPr>
          <w:rFonts w:cs="Arial"/>
          <w:szCs w:val="20"/>
          <w:shd w:val="clear" w:color="auto" w:fill="FFFFFF"/>
        </w:rPr>
      </w:pPr>
      <w:r w:rsidRPr="00E043C5">
        <w:rPr>
          <w:rFonts w:cs="Arial"/>
          <w:szCs w:val="20"/>
          <w:shd w:val="clear" w:color="auto" w:fill="FFFFFF"/>
        </w:rPr>
        <w:t xml:space="preserve">Falownik (przetwornica) przekształca prąd stały, wytworzony i przesłany z paneli fotowoltaicznych, na prąd przemienny niskiego napięcia. Gdy system jest wyposażony w przetwornicę, może współpracować praktycznie z każdym urządzeniem. Przetwornica jest podłączona bezpośrednio do paneli, za pomocą możliwie najkrótszego i najgrubszego kabla. Falownik wraz z pozostałymi urządzeniami służącymi do sterowania i kontroli, stanowią jeden element - inwerter. </w:t>
      </w:r>
    </w:p>
    <w:p w14:paraId="06AA423D" w14:textId="3303757B" w:rsidR="006D0FA1" w:rsidRPr="00E043C5" w:rsidRDefault="006D0FA1" w:rsidP="006D0FA1">
      <w:pPr>
        <w:suppressAutoHyphens/>
        <w:spacing w:before="120" w:after="0" w:line="276" w:lineRule="auto"/>
        <w:rPr>
          <w:rFonts w:cs="Arial"/>
          <w:szCs w:val="20"/>
          <w:shd w:val="clear" w:color="auto" w:fill="FFFFFF"/>
        </w:rPr>
      </w:pPr>
      <w:r w:rsidRPr="00E043C5">
        <w:rPr>
          <w:rFonts w:cs="Arial"/>
          <w:szCs w:val="20"/>
          <w:shd w:val="clear" w:color="auto" w:fill="FFFFFF"/>
        </w:rPr>
        <w:t>Poziom pola magnetycznego pochodzącego od części stałoprądowej inwertera będzie zbliżony do pola generowanego przez kable doprowadzające, przy czym odległość inwerterów od zabudowań będzie znaczna. Na ten moment nie jest znana</w:t>
      </w:r>
      <w:r w:rsidR="0018269C" w:rsidRPr="00E043C5">
        <w:rPr>
          <w:rFonts w:cs="Arial"/>
          <w:szCs w:val="20"/>
          <w:shd w:val="clear" w:color="auto" w:fill="FFFFFF"/>
        </w:rPr>
        <w:t xml:space="preserve"> ich lokalizacja. Uwzględniając</w:t>
      </w:r>
      <w:r w:rsidRPr="00E043C5">
        <w:rPr>
          <w:rFonts w:cs="Arial"/>
          <w:szCs w:val="20"/>
          <w:shd w:val="clear" w:color="auto" w:fill="FFFFFF"/>
        </w:rPr>
        <w:t xml:space="preserve"> wartość najbardziej niekorzystną czyli odległość do najbliżej położone</w:t>
      </w:r>
      <w:r w:rsidR="00166F39" w:rsidRPr="00E043C5">
        <w:rPr>
          <w:rFonts w:cs="Arial"/>
          <w:szCs w:val="20"/>
          <w:shd w:val="clear" w:color="auto" w:fill="FFFFFF"/>
        </w:rPr>
        <w:t xml:space="preserve">j zabudowy mieszkaniowej ok. </w:t>
      </w:r>
      <w:r w:rsidR="00D97B2C" w:rsidRPr="00E043C5">
        <w:rPr>
          <w:rFonts w:cs="Arial"/>
          <w:szCs w:val="20"/>
          <w:shd w:val="clear" w:color="auto" w:fill="FFFFFF"/>
        </w:rPr>
        <w:t>4</w:t>
      </w:r>
      <w:r w:rsidR="007451C7" w:rsidRPr="00E043C5">
        <w:rPr>
          <w:rFonts w:cs="Arial"/>
          <w:szCs w:val="20"/>
          <w:shd w:val="clear" w:color="auto" w:fill="FFFFFF"/>
        </w:rPr>
        <w:t>0</w:t>
      </w:r>
      <w:r w:rsidR="00A131CD" w:rsidRPr="00E043C5">
        <w:rPr>
          <w:rFonts w:cs="Arial"/>
          <w:szCs w:val="20"/>
          <w:shd w:val="clear" w:color="auto" w:fill="FFFFFF"/>
        </w:rPr>
        <w:t xml:space="preserve"> m</w:t>
      </w:r>
      <w:r w:rsidRPr="00E043C5">
        <w:rPr>
          <w:rFonts w:cs="Arial"/>
          <w:szCs w:val="20"/>
          <w:shd w:val="clear" w:color="auto" w:fill="FFFFFF"/>
        </w:rPr>
        <w:t>, poziom pola magnetycznego, pochodzącego od części stałoprądowej falownika, przy najbliższej zabudowie mieszkalnej, wyniesie:</w:t>
      </w:r>
    </w:p>
    <w:p w14:paraId="4CBBDDC6" w14:textId="77777777" w:rsidR="006D0FA1" w:rsidRPr="00E043C5" w:rsidRDefault="006D0FA1" w:rsidP="006D0FA1">
      <w:pPr>
        <w:spacing w:line="276" w:lineRule="auto"/>
        <w:ind w:firstLine="567"/>
        <w:rPr>
          <w:rFonts w:asciiTheme="minorHAnsi" w:hAnsiTheme="minorHAnsi" w:cstheme="minorHAnsi"/>
          <w:sz w:val="22"/>
          <w:szCs w:val="22"/>
        </w:rPr>
      </w:pPr>
    </w:p>
    <w:p w14:paraId="5E37D6EF" w14:textId="455947D8" w:rsidR="006D0FA1" w:rsidRPr="00E043C5" w:rsidRDefault="00D842CC" w:rsidP="00D842CC">
      <w:pPr>
        <w:spacing w:line="276" w:lineRule="auto"/>
        <w:jc w:val="center"/>
        <w:rPr>
          <w:rFonts w:asciiTheme="minorHAnsi" w:hAnsiTheme="minorHAnsi" w:cstheme="minorHAnsi"/>
          <w:sz w:val="22"/>
          <w:szCs w:val="22"/>
        </w:rPr>
      </w:pPr>
      <m:oMathPara>
        <m:oMath>
          <m:r>
            <w:rPr>
              <w:rFonts w:ascii="Cambria Math" w:hAnsiTheme="minorHAnsi" w:cstheme="minorHAnsi"/>
              <w:sz w:val="22"/>
              <w:szCs w:val="22"/>
            </w:rPr>
            <m:t>B=1</m:t>
          </m:r>
          <m:sSup>
            <m:sSupPr>
              <m:ctrlPr>
                <w:rPr>
                  <w:rFonts w:ascii="Cambria Math" w:hAnsiTheme="minorHAnsi" w:cstheme="minorHAnsi"/>
                  <w:i/>
                  <w:sz w:val="22"/>
                  <w:szCs w:val="22"/>
                </w:rPr>
              </m:ctrlPr>
            </m:sSupPr>
            <m:e>
              <m:r>
                <w:rPr>
                  <w:rFonts w:ascii="Cambria Math" w:hAnsiTheme="minorHAnsi" w:cstheme="minorHAnsi"/>
                  <w:sz w:val="22"/>
                  <w:szCs w:val="22"/>
                </w:rPr>
                <m:t>0</m:t>
              </m:r>
            </m:e>
            <m:sup>
              <m:r>
                <w:rPr>
                  <w:rFonts w:ascii="Arial" w:hAnsi="Arial" w:cs="Arial"/>
                  <w:sz w:val="22"/>
                  <w:szCs w:val="22"/>
                </w:rPr>
                <m:t>-</m:t>
              </m:r>
              <m:r>
                <w:rPr>
                  <w:rFonts w:ascii="Cambria Math" w:hAnsiTheme="minorHAnsi" w:cstheme="minorHAnsi"/>
                  <w:sz w:val="22"/>
                  <w:szCs w:val="22"/>
                </w:rPr>
                <m:t>7</m:t>
              </m:r>
            </m:sup>
          </m:sSup>
          <m:r>
            <w:rPr>
              <w:rFonts w:ascii="Cambria Math" w:hAnsiTheme="minorHAnsi" w:cstheme="minorHAnsi"/>
              <w:sz w:val="22"/>
              <w:szCs w:val="22"/>
            </w:rPr>
            <m:t>[T</m:t>
          </m:r>
          <m:r>
            <w:rPr>
              <w:rFonts w:ascii="Cambria Math" w:hAnsi="Cambria Math" w:cs="Cambria Math"/>
              <w:sz w:val="22"/>
              <w:szCs w:val="22"/>
            </w:rPr>
            <m:t>⋅</m:t>
          </m:r>
          <m:r>
            <w:rPr>
              <w:rFonts w:ascii="Cambria Math" w:hAnsiTheme="minorHAnsi" w:cstheme="minorHAnsi"/>
              <w:sz w:val="22"/>
              <w:szCs w:val="22"/>
            </w:rPr>
            <m:t>m/A]</m:t>
          </m:r>
          <m:r>
            <w:rPr>
              <w:rFonts w:ascii="Cambria Math" w:hAnsi="Cambria Math" w:cs="Cambria Math"/>
              <w:sz w:val="22"/>
              <w:szCs w:val="22"/>
            </w:rPr>
            <m:t>⋅</m:t>
          </m:r>
          <m:f>
            <m:fPr>
              <m:ctrlPr>
                <w:rPr>
                  <w:rFonts w:ascii="Cambria Math" w:hAnsiTheme="minorHAnsi" w:cstheme="minorHAnsi"/>
                  <w:i/>
                  <w:sz w:val="22"/>
                  <w:szCs w:val="22"/>
                </w:rPr>
              </m:ctrlPr>
            </m:fPr>
            <m:num>
              <m:r>
                <w:rPr>
                  <w:rFonts w:ascii="Cambria Math" w:hAnsiTheme="minorHAnsi" w:cstheme="minorHAnsi"/>
                  <w:sz w:val="22"/>
                  <w:szCs w:val="22"/>
                </w:rPr>
                <m:t>8[A]</m:t>
              </m:r>
              <m:r>
                <w:rPr>
                  <w:rFonts w:ascii="Cambria Math" w:hAnsi="Cambria Math" w:cs="Cambria Math"/>
                  <w:sz w:val="22"/>
                  <w:szCs w:val="22"/>
                </w:rPr>
                <m:t>⋅</m:t>
              </m:r>
              <m:r>
                <w:rPr>
                  <w:rFonts w:ascii="Cambria Math" w:hAnsiTheme="minorHAnsi" w:cstheme="minorHAnsi"/>
                  <w:sz w:val="22"/>
                  <w:szCs w:val="22"/>
                </w:rPr>
                <m:t>100[m]</m:t>
              </m:r>
              <m:func>
                <m:funcPr>
                  <m:ctrlPr>
                    <w:rPr>
                      <w:rFonts w:ascii="Cambria Math" w:hAnsiTheme="minorHAnsi" w:cstheme="minorHAnsi"/>
                      <w:i/>
                      <w:sz w:val="22"/>
                      <w:szCs w:val="22"/>
                    </w:rPr>
                  </m:ctrlPr>
                </m:funcPr>
                <m:fName>
                  <m:r>
                    <w:rPr>
                      <w:rFonts w:ascii="Cambria Math" w:hAnsiTheme="minorHAnsi" w:cstheme="minorHAnsi"/>
                      <w:sz w:val="22"/>
                      <w:szCs w:val="22"/>
                    </w:rPr>
                    <m:t>sin</m:t>
                  </m:r>
                </m:fName>
                <m:e>
                  <m:r>
                    <w:rPr>
                      <w:rFonts w:ascii="Cambria Math" w:hAnsiTheme="minorHAnsi" w:cstheme="minorHAnsi"/>
                      <w:sz w:val="22"/>
                      <w:szCs w:val="22"/>
                    </w:rPr>
                    <m:t>9</m:t>
                  </m:r>
                </m:e>
              </m:func>
              <m:sSup>
                <m:sSupPr>
                  <m:ctrlPr>
                    <w:rPr>
                      <w:rFonts w:ascii="Cambria Math" w:hAnsiTheme="minorHAnsi" w:cstheme="minorHAnsi"/>
                      <w:i/>
                      <w:sz w:val="22"/>
                      <w:szCs w:val="22"/>
                    </w:rPr>
                  </m:ctrlPr>
                </m:sSupPr>
                <m:e>
                  <m:r>
                    <w:rPr>
                      <w:rFonts w:ascii="Cambria Math" w:hAnsiTheme="minorHAnsi" w:cstheme="minorHAnsi"/>
                      <w:sz w:val="22"/>
                      <w:szCs w:val="22"/>
                    </w:rPr>
                    <m:t>0</m:t>
                  </m:r>
                </m:e>
                <m:sup>
                  <m:r>
                    <w:rPr>
                      <w:rFonts w:ascii="Cambria Math" w:hAnsi="Cambria Math" w:cs="Cambria Math"/>
                      <w:sz w:val="22"/>
                      <w:szCs w:val="22"/>
                    </w:rPr>
                    <m:t>∘</m:t>
                  </m:r>
                  <m:ctrlPr>
                    <w:rPr>
                      <w:rFonts w:ascii="Cambria Math" w:hAnsi="Cambria Math" w:cstheme="minorHAnsi"/>
                      <w:i/>
                      <w:sz w:val="22"/>
                      <w:szCs w:val="22"/>
                    </w:rPr>
                  </m:ctrlPr>
                </m:sup>
              </m:sSup>
            </m:num>
            <m:den>
              <m:r>
                <w:rPr>
                  <w:rFonts w:ascii="Cambria Math" w:hAnsiTheme="minorHAnsi" w:cstheme="minorHAnsi"/>
                  <w:sz w:val="22"/>
                  <w:szCs w:val="22"/>
                </w:rPr>
                <m:t>(40[m]</m:t>
              </m:r>
              <m:sSup>
                <m:sSupPr>
                  <m:ctrlPr>
                    <w:rPr>
                      <w:rFonts w:ascii="Cambria Math" w:hAnsiTheme="minorHAnsi" w:cstheme="minorHAnsi"/>
                      <w:i/>
                      <w:sz w:val="22"/>
                      <w:szCs w:val="22"/>
                    </w:rPr>
                  </m:ctrlPr>
                </m:sSupPr>
                <m:e>
                  <m:r>
                    <w:rPr>
                      <w:rFonts w:ascii="Cambria Math" w:hAnsiTheme="minorHAnsi" w:cstheme="minorHAnsi"/>
                      <w:sz w:val="22"/>
                      <w:szCs w:val="22"/>
                    </w:rPr>
                    <m:t>)</m:t>
                  </m:r>
                </m:e>
                <m:sup>
                  <m:r>
                    <w:rPr>
                      <w:rFonts w:ascii="Cambria Math" w:hAnsiTheme="minorHAnsi" w:cstheme="minorHAnsi"/>
                      <w:sz w:val="22"/>
                      <w:szCs w:val="22"/>
                    </w:rPr>
                    <m:t>2</m:t>
                  </m:r>
                </m:sup>
              </m:sSup>
              <m:ctrlPr>
                <w:rPr>
                  <w:rFonts w:ascii="Cambria Math" w:hAnsi="Cambria Math" w:cstheme="minorHAnsi"/>
                  <w:i/>
                  <w:sz w:val="22"/>
                  <w:szCs w:val="22"/>
                </w:rPr>
              </m:ctrlPr>
            </m:den>
          </m:f>
          <m:r>
            <w:rPr>
              <w:rFonts w:ascii="Cambria Math" w:hAnsiTheme="minorHAnsi" w:cstheme="minorHAnsi"/>
              <w:sz w:val="22"/>
              <w:szCs w:val="22"/>
            </w:rPr>
            <m:t>≈</m:t>
          </m:r>
          <m:r>
            <w:rPr>
              <w:rFonts w:ascii="Cambria Math" w:hAnsiTheme="minorHAnsi" w:cstheme="minorHAnsi"/>
              <w:sz w:val="22"/>
              <w:szCs w:val="22"/>
            </w:rPr>
            <m:t>0,000002A/m</m:t>
          </m:r>
        </m:oMath>
      </m:oMathPara>
    </w:p>
    <w:p w14:paraId="1F3D7F25" w14:textId="77777777" w:rsidR="006D0FA1" w:rsidRPr="00E043C5" w:rsidRDefault="006D0FA1" w:rsidP="006D0FA1">
      <w:pPr>
        <w:spacing w:line="276" w:lineRule="auto"/>
        <w:rPr>
          <w:rFonts w:asciiTheme="minorHAnsi" w:hAnsiTheme="minorHAnsi" w:cstheme="minorHAnsi"/>
          <w:sz w:val="22"/>
          <w:szCs w:val="22"/>
        </w:rPr>
      </w:pPr>
    </w:p>
    <w:p w14:paraId="15436CA3" w14:textId="765B6520" w:rsidR="006D0FA1" w:rsidRPr="00E043C5" w:rsidRDefault="006D0FA1" w:rsidP="006D0FA1">
      <w:pPr>
        <w:suppressAutoHyphens/>
        <w:spacing w:before="120" w:after="0" w:line="276" w:lineRule="auto"/>
        <w:rPr>
          <w:rFonts w:cs="Arial"/>
          <w:szCs w:val="20"/>
          <w:shd w:val="clear" w:color="auto" w:fill="FFFFFF"/>
        </w:rPr>
      </w:pPr>
      <w:r w:rsidRPr="00E043C5">
        <w:rPr>
          <w:rFonts w:cs="Arial"/>
          <w:szCs w:val="20"/>
          <w:shd w:val="clear" w:color="auto" w:fill="FFFFFF"/>
        </w:rPr>
        <w:t>Jak wynika z obliczeń, poziom pola magnetycznego pochodzącego od inwerterów, przy najbliżs</w:t>
      </w:r>
      <w:r w:rsidR="005E227B" w:rsidRPr="00E043C5">
        <w:rPr>
          <w:rFonts w:cs="Arial"/>
          <w:szCs w:val="20"/>
          <w:shd w:val="clear" w:color="auto" w:fill="FFFFFF"/>
        </w:rPr>
        <w:t>zej zabudowie wyniesie 0,000002</w:t>
      </w:r>
      <w:r w:rsidR="00A131CD" w:rsidRPr="00E043C5">
        <w:rPr>
          <w:rFonts w:cs="Arial"/>
          <w:szCs w:val="20"/>
          <w:shd w:val="clear" w:color="auto" w:fill="FFFFFF"/>
        </w:rPr>
        <w:t xml:space="preserve"> </w:t>
      </w:r>
      <w:r w:rsidRPr="00E043C5">
        <w:rPr>
          <w:rFonts w:cs="Arial"/>
          <w:szCs w:val="20"/>
          <w:shd w:val="clear" w:color="auto" w:fill="FFFFFF"/>
        </w:rPr>
        <w:t>A/m, przy wartości dopuszczalnej wynoszącej 2500</w:t>
      </w:r>
      <w:r w:rsidR="00A131CD" w:rsidRPr="00E043C5">
        <w:rPr>
          <w:rFonts w:cs="Arial"/>
          <w:szCs w:val="20"/>
          <w:shd w:val="clear" w:color="auto" w:fill="FFFFFF"/>
        </w:rPr>
        <w:t xml:space="preserve"> </w:t>
      </w:r>
      <w:r w:rsidRPr="00E043C5">
        <w:rPr>
          <w:rFonts w:cs="Arial"/>
          <w:szCs w:val="20"/>
          <w:shd w:val="clear" w:color="auto" w:fill="FFFFFF"/>
        </w:rPr>
        <w:t>A/m (naturalne pole magnetyczne Ziemi wynosi 16-56</w:t>
      </w:r>
      <w:r w:rsidR="00A131CD" w:rsidRPr="00E043C5">
        <w:rPr>
          <w:rFonts w:cs="Arial"/>
          <w:szCs w:val="20"/>
          <w:shd w:val="clear" w:color="auto" w:fill="FFFFFF"/>
        </w:rPr>
        <w:t xml:space="preserve"> </w:t>
      </w:r>
      <w:r w:rsidRPr="00E043C5">
        <w:rPr>
          <w:rFonts w:cs="Arial"/>
          <w:szCs w:val="20"/>
          <w:shd w:val="clear" w:color="auto" w:fill="FFFFFF"/>
        </w:rPr>
        <w:t>A/m).</w:t>
      </w:r>
    </w:p>
    <w:p w14:paraId="517272FC" w14:textId="77777777" w:rsidR="006D0FA1" w:rsidRPr="00E043C5" w:rsidRDefault="006D0FA1" w:rsidP="008B2259">
      <w:pPr>
        <w:suppressAutoHyphens/>
        <w:spacing w:before="120" w:after="0" w:line="276" w:lineRule="auto"/>
        <w:rPr>
          <w:rFonts w:cs="Arial"/>
          <w:szCs w:val="20"/>
          <w:shd w:val="clear" w:color="auto" w:fill="FFFFFF"/>
        </w:rPr>
      </w:pPr>
    </w:p>
    <w:p w14:paraId="22AB9BD2" w14:textId="1744F3C1" w:rsidR="00552AB0" w:rsidRPr="00E043C5" w:rsidRDefault="00552AB0" w:rsidP="00552AB0">
      <w:pPr>
        <w:spacing w:line="276" w:lineRule="auto"/>
        <w:rPr>
          <w:rFonts w:cstheme="minorHAnsi"/>
          <w:b/>
          <w:bCs/>
          <w:szCs w:val="20"/>
        </w:rPr>
      </w:pPr>
      <w:r w:rsidRPr="00E043C5">
        <w:rPr>
          <w:rFonts w:cstheme="minorHAnsi"/>
          <w:b/>
          <w:bCs/>
          <w:szCs w:val="20"/>
        </w:rPr>
        <w:t xml:space="preserve">Oddziaływanie stacji transformatorowych </w:t>
      </w:r>
      <w:proofErr w:type="spellStart"/>
      <w:r w:rsidRPr="00E043C5">
        <w:rPr>
          <w:rFonts w:cstheme="minorHAnsi"/>
          <w:b/>
          <w:bCs/>
          <w:szCs w:val="20"/>
        </w:rPr>
        <w:t>nn</w:t>
      </w:r>
      <w:proofErr w:type="spellEnd"/>
      <w:r w:rsidRPr="00E043C5">
        <w:rPr>
          <w:rFonts w:cstheme="minorHAnsi"/>
          <w:b/>
          <w:bCs/>
          <w:szCs w:val="20"/>
        </w:rPr>
        <w:t>/SN</w:t>
      </w:r>
    </w:p>
    <w:p w14:paraId="300BC0B3" w14:textId="4B47F486" w:rsidR="007E1FE7" w:rsidRPr="00E043C5" w:rsidRDefault="00552AB0" w:rsidP="007E1FE7">
      <w:pPr>
        <w:spacing w:line="276" w:lineRule="auto"/>
        <w:rPr>
          <w:rFonts w:cstheme="minorHAnsi"/>
          <w:szCs w:val="20"/>
        </w:rPr>
      </w:pPr>
      <w:r w:rsidRPr="00E043C5">
        <w:rPr>
          <w:rFonts w:cstheme="minorHAnsi"/>
          <w:szCs w:val="20"/>
        </w:rPr>
        <w:t xml:space="preserve">Energia elektryczna, w postaci prądu przemiennego z inwerterów przesyłana będzie do stacji transformatorowo - rozdzielczych, które zwiększą napięcie do średniego (SN). </w:t>
      </w:r>
    </w:p>
    <w:p w14:paraId="57165251" w14:textId="1906899E" w:rsidR="00456F62" w:rsidRPr="00E043C5" w:rsidRDefault="00456F62" w:rsidP="00456F62">
      <w:pPr>
        <w:spacing w:line="276" w:lineRule="auto"/>
        <w:rPr>
          <w:rFonts w:cstheme="minorHAnsi"/>
          <w:szCs w:val="20"/>
        </w:rPr>
      </w:pPr>
      <w:r w:rsidRPr="00E043C5">
        <w:rPr>
          <w:rFonts w:cstheme="minorHAnsi"/>
          <w:szCs w:val="20"/>
        </w:rPr>
        <w:t xml:space="preserve">W celu zobrazowania oddziaływania stacji transformatorowej średniego napięcia, posłużono się wynikami pomiarów własnych, wykonanych w sąsiedztwie stacji transformatorowej GPZ Staszów, w sąsiedztwie pola </w:t>
      </w:r>
      <w:proofErr w:type="spellStart"/>
      <w:r w:rsidRPr="00E043C5">
        <w:rPr>
          <w:rFonts w:cstheme="minorHAnsi"/>
          <w:szCs w:val="20"/>
        </w:rPr>
        <w:t>trafo</w:t>
      </w:r>
      <w:proofErr w:type="spellEnd"/>
      <w:r w:rsidRPr="00E043C5">
        <w:rPr>
          <w:rFonts w:cstheme="minorHAnsi"/>
          <w:szCs w:val="20"/>
        </w:rPr>
        <w:t xml:space="preserve"> SN. Badania przeprowadzono za pomocą miernika pola elektromagnetycznego firmy AARONIA AG, typu SPECTRAN NE 5035 nr 42419 w paśmie o częstotliwości środkowej 50Hz, odpowiadającym warunkom pracy stacji i linii elektromagnetycznych średniego napięcia, typowych dla polskiego systemu elektroenergetycznego. Wyniki pomiarów przedstawiono w poniższej tabeli.</w:t>
      </w:r>
    </w:p>
    <w:p w14:paraId="0E60DAE6" w14:textId="05B7D70A" w:rsidR="00456F62" w:rsidRPr="00E043C5" w:rsidRDefault="00456F62" w:rsidP="005944F8">
      <w:pPr>
        <w:pStyle w:val="Legenda"/>
        <w:rPr>
          <w:color w:val="auto"/>
        </w:rPr>
      </w:pPr>
    </w:p>
    <w:p w14:paraId="02ADBB87" w14:textId="361CF29A" w:rsidR="00EE714E" w:rsidRPr="00E043C5" w:rsidRDefault="00062C8A" w:rsidP="00EE714E">
      <w:pPr>
        <w:pStyle w:val="Legenda"/>
        <w:keepNext/>
        <w:rPr>
          <w:color w:val="auto"/>
        </w:rPr>
      </w:pPr>
      <w:bookmarkStart w:id="412" w:name="_Toc107326005"/>
      <w:r w:rsidRPr="00E043C5">
        <w:rPr>
          <w:color w:val="auto"/>
        </w:rPr>
        <w:t xml:space="preserve">Tabela </w:t>
      </w:r>
      <w:r w:rsidRPr="00E043C5">
        <w:rPr>
          <w:b w:val="0"/>
          <w:color w:val="auto"/>
        </w:rPr>
        <w:fldChar w:fldCharType="begin"/>
      </w:r>
      <w:r w:rsidRPr="00E043C5">
        <w:rPr>
          <w:color w:val="auto"/>
        </w:rPr>
        <w:instrText>SEQ Tabela \* ARABIC</w:instrText>
      </w:r>
      <w:r w:rsidRPr="00E043C5">
        <w:rPr>
          <w:b w:val="0"/>
          <w:color w:val="auto"/>
        </w:rPr>
        <w:fldChar w:fldCharType="separate"/>
      </w:r>
      <w:r w:rsidR="00577AED">
        <w:rPr>
          <w:noProof/>
          <w:color w:val="auto"/>
        </w:rPr>
        <w:t>20</w:t>
      </w:r>
      <w:r w:rsidRPr="00E043C5">
        <w:rPr>
          <w:b w:val="0"/>
          <w:color w:val="auto"/>
        </w:rPr>
        <w:fldChar w:fldCharType="end"/>
      </w:r>
      <w:r w:rsidRPr="00E043C5">
        <w:rPr>
          <w:color w:val="auto"/>
        </w:rPr>
        <w:t xml:space="preserve">. </w:t>
      </w:r>
      <w:r w:rsidR="00EE714E" w:rsidRPr="00E043C5">
        <w:rPr>
          <w:color w:val="auto"/>
        </w:rPr>
        <w:t>Poziom pola elektromagnetycznego w sąsiedztwie istniejącej stacji transformatorowej</w:t>
      </w:r>
      <w:bookmarkEnd w:id="4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4"/>
        <w:gridCol w:w="2864"/>
        <w:gridCol w:w="3022"/>
      </w:tblGrid>
      <w:tr w:rsidR="00E043C5" w:rsidRPr="00E043C5" w14:paraId="009FC40B" w14:textId="77777777" w:rsidTr="00D732EE">
        <w:tc>
          <w:tcPr>
            <w:tcW w:w="3227" w:type="dxa"/>
            <w:shd w:val="clear" w:color="auto" w:fill="auto"/>
          </w:tcPr>
          <w:p w14:paraId="34BA6B7E" w14:textId="77777777" w:rsidR="00456F62" w:rsidRPr="00E043C5" w:rsidRDefault="00456F62" w:rsidP="00D732EE">
            <w:pPr>
              <w:spacing w:before="60" w:after="60"/>
              <w:rPr>
                <w:rFonts w:cstheme="minorHAnsi"/>
                <w:b/>
                <w:sz w:val="18"/>
                <w:szCs w:val="18"/>
              </w:rPr>
            </w:pPr>
            <w:r w:rsidRPr="00E043C5">
              <w:rPr>
                <w:rFonts w:cstheme="minorHAnsi"/>
                <w:b/>
                <w:sz w:val="18"/>
                <w:szCs w:val="18"/>
              </w:rPr>
              <w:t>Punkt pomiarowy</w:t>
            </w:r>
          </w:p>
        </w:tc>
        <w:tc>
          <w:tcPr>
            <w:tcW w:w="2913" w:type="dxa"/>
            <w:shd w:val="clear" w:color="auto" w:fill="auto"/>
          </w:tcPr>
          <w:p w14:paraId="6EBA949E" w14:textId="77777777" w:rsidR="00456F62" w:rsidRPr="00E043C5" w:rsidRDefault="00456F62" w:rsidP="00D732EE">
            <w:pPr>
              <w:spacing w:before="60" w:after="60"/>
              <w:ind w:firstLine="27"/>
              <w:rPr>
                <w:rFonts w:cstheme="minorHAnsi"/>
                <w:b/>
                <w:sz w:val="18"/>
                <w:szCs w:val="18"/>
              </w:rPr>
            </w:pPr>
            <w:r w:rsidRPr="00E043C5">
              <w:rPr>
                <w:rFonts w:cstheme="minorHAnsi"/>
                <w:b/>
                <w:sz w:val="18"/>
                <w:szCs w:val="18"/>
              </w:rPr>
              <w:t>Poziom składowej elektrycznej</w:t>
            </w:r>
          </w:p>
        </w:tc>
        <w:tc>
          <w:tcPr>
            <w:tcW w:w="3070" w:type="dxa"/>
            <w:shd w:val="clear" w:color="auto" w:fill="auto"/>
          </w:tcPr>
          <w:p w14:paraId="06E4550F" w14:textId="77777777" w:rsidR="00456F62" w:rsidRPr="00E043C5" w:rsidRDefault="00456F62" w:rsidP="00D732EE">
            <w:pPr>
              <w:spacing w:before="60" w:after="60"/>
              <w:rPr>
                <w:rFonts w:cstheme="minorHAnsi"/>
                <w:b/>
                <w:sz w:val="18"/>
                <w:szCs w:val="18"/>
              </w:rPr>
            </w:pPr>
            <w:r w:rsidRPr="00E043C5">
              <w:rPr>
                <w:rFonts w:cstheme="minorHAnsi"/>
                <w:b/>
                <w:sz w:val="18"/>
                <w:szCs w:val="18"/>
              </w:rPr>
              <w:t>Poziom składowej magnetycznej</w:t>
            </w:r>
          </w:p>
        </w:tc>
      </w:tr>
      <w:tr w:rsidR="00456F62" w:rsidRPr="00E043C5" w14:paraId="21BB9012" w14:textId="77777777" w:rsidTr="00D732EE">
        <w:tc>
          <w:tcPr>
            <w:tcW w:w="3227" w:type="dxa"/>
            <w:shd w:val="clear" w:color="auto" w:fill="auto"/>
          </w:tcPr>
          <w:p w14:paraId="0C309831" w14:textId="76D39FB0" w:rsidR="00456F62" w:rsidRPr="00E043C5" w:rsidRDefault="00456F62" w:rsidP="00D732EE">
            <w:pPr>
              <w:spacing w:before="60" w:after="60"/>
              <w:rPr>
                <w:rFonts w:cstheme="minorHAnsi"/>
                <w:sz w:val="18"/>
                <w:szCs w:val="18"/>
              </w:rPr>
            </w:pPr>
            <w:r w:rsidRPr="00E043C5">
              <w:rPr>
                <w:rFonts w:cstheme="minorHAnsi"/>
                <w:sz w:val="18"/>
                <w:szCs w:val="18"/>
              </w:rPr>
              <w:t xml:space="preserve">Sąsiedztwo pola </w:t>
            </w:r>
            <w:proofErr w:type="spellStart"/>
            <w:r w:rsidRPr="00E043C5">
              <w:rPr>
                <w:rFonts w:cstheme="minorHAnsi"/>
                <w:sz w:val="18"/>
                <w:szCs w:val="18"/>
              </w:rPr>
              <w:t>trafo</w:t>
            </w:r>
            <w:proofErr w:type="spellEnd"/>
            <w:r w:rsidRPr="00E043C5">
              <w:rPr>
                <w:rFonts w:cstheme="minorHAnsi"/>
                <w:sz w:val="18"/>
                <w:szCs w:val="18"/>
              </w:rPr>
              <w:t xml:space="preserve"> średniego napięcia (w odległości ok</w:t>
            </w:r>
            <w:r w:rsidR="00A131CD" w:rsidRPr="00E043C5">
              <w:rPr>
                <w:rFonts w:cstheme="minorHAnsi"/>
                <w:sz w:val="18"/>
                <w:szCs w:val="18"/>
              </w:rPr>
              <w:t>.</w:t>
            </w:r>
            <w:r w:rsidR="00CE10DB" w:rsidRPr="00E043C5">
              <w:rPr>
                <w:rFonts w:cstheme="minorHAnsi"/>
                <w:sz w:val="18"/>
                <w:szCs w:val="18"/>
              </w:rPr>
              <w:t xml:space="preserve"> </w:t>
            </w:r>
            <w:r w:rsidRPr="00E043C5">
              <w:rPr>
                <w:rFonts w:cstheme="minorHAnsi"/>
                <w:sz w:val="18"/>
                <w:szCs w:val="18"/>
              </w:rPr>
              <w:t>5</w:t>
            </w:r>
            <w:r w:rsidR="00A131CD" w:rsidRPr="00E043C5">
              <w:rPr>
                <w:rFonts w:cstheme="minorHAnsi"/>
                <w:sz w:val="18"/>
                <w:szCs w:val="18"/>
              </w:rPr>
              <w:t xml:space="preserve"> </w:t>
            </w:r>
            <w:r w:rsidRPr="00E043C5">
              <w:rPr>
                <w:rFonts w:cstheme="minorHAnsi"/>
                <w:sz w:val="18"/>
                <w:szCs w:val="18"/>
              </w:rPr>
              <w:t>m od transformatora)</w:t>
            </w:r>
          </w:p>
        </w:tc>
        <w:tc>
          <w:tcPr>
            <w:tcW w:w="2913" w:type="dxa"/>
            <w:shd w:val="clear" w:color="auto" w:fill="auto"/>
            <w:vAlign w:val="center"/>
          </w:tcPr>
          <w:p w14:paraId="3F4B3A23" w14:textId="6FC1BE46" w:rsidR="00456F62" w:rsidRPr="00E043C5" w:rsidRDefault="00456F62" w:rsidP="00D732EE">
            <w:pPr>
              <w:spacing w:before="60" w:after="60"/>
              <w:ind w:firstLine="27"/>
              <w:jc w:val="center"/>
              <w:rPr>
                <w:rFonts w:cstheme="minorHAnsi"/>
                <w:sz w:val="18"/>
                <w:szCs w:val="18"/>
              </w:rPr>
            </w:pPr>
            <w:r w:rsidRPr="00E043C5">
              <w:rPr>
                <w:rFonts w:cstheme="minorHAnsi"/>
                <w:sz w:val="18"/>
                <w:szCs w:val="18"/>
              </w:rPr>
              <w:t>73,17</w:t>
            </w:r>
            <w:r w:rsidR="00A131CD" w:rsidRPr="00E043C5">
              <w:rPr>
                <w:rFonts w:cstheme="minorHAnsi"/>
                <w:sz w:val="18"/>
                <w:szCs w:val="18"/>
              </w:rPr>
              <w:t xml:space="preserve"> </w:t>
            </w:r>
            <w:r w:rsidRPr="00E043C5">
              <w:rPr>
                <w:rFonts w:cstheme="minorHAnsi"/>
                <w:sz w:val="18"/>
                <w:szCs w:val="18"/>
              </w:rPr>
              <w:t>V/m</w:t>
            </w:r>
          </w:p>
        </w:tc>
        <w:tc>
          <w:tcPr>
            <w:tcW w:w="3070" w:type="dxa"/>
            <w:shd w:val="clear" w:color="auto" w:fill="auto"/>
            <w:vAlign w:val="center"/>
          </w:tcPr>
          <w:p w14:paraId="440227BE" w14:textId="76AD6702" w:rsidR="00456F62" w:rsidRPr="00E043C5" w:rsidRDefault="00456F62" w:rsidP="00D732EE">
            <w:pPr>
              <w:spacing w:before="60" w:after="60"/>
              <w:jc w:val="center"/>
              <w:rPr>
                <w:rFonts w:cstheme="minorHAnsi"/>
                <w:sz w:val="18"/>
                <w:szCs w:val="18"/>
              </w:rPr>
            </w:pPr>
            <w:r w:rsidRPr="00E043C5">
              <w:rPr>
                <w:rFonts w:cstheme="minorHAnsi"/>
                <w:sz w:val="18"/>
                <w:szCs w:val="18"/>
              </w:rPr>
              <w:t>0,159</w:t>
            </w:r>
            <w:r w:rsidR="00A131CD" w:rsidRPr="00E043C5">
              <w:rPr>
                <w:rFonts w:cstheme="minorHAnsi"/>
                <w:sz w:val="18"/>
                <w:szCs w:val="18"/>
              </w:rPr>
              <w:t xml:space="preserve"> </w:t>
            </w:r>
            <w:r w:rsidRPr="00E043C5">
              <w:rPr>
                <w:rFonts w:cstheme="minorHAnsi"/>
                <w:sz w:val="18"/>
                <w:szCs w:val="18"/>
              </w:rPr>
              <w:t>A/m</w:t>
            </w:r>
          </w:p>
        </w:tc>
      </w:tr>
    </w:tbl>
    <w:p w14:paraId="3392D988" w14:textId="77777777" w:rsidR="00456F62" w:rsidRPr="00E043C5" w:rsidRDefault="00456F62" w:rsidP="00456F62">
      <w:pPr>
        <w:rPr>
          <w:rFonts w:asciiTheme="minorHAnsi" w:hAnsiTheme="minorHAnsi" w:cstheme="minorHAnsi"/>
        </w:rPr>
      </w:pPr>
    </w:p>
    <w:tbl>
      <w:tblPr>
        <w:tblW w:w="0" w:type="auto"/>
        <w:tblLook w:val="04A0" w:firstRow="1" w:lastRow="0" w:firstColumn="1" w:lastColumn="0" w:noHBand="0" w:noVBand="1"/>
      </w:tblPr>
      <w:tblGrid>
        <w:gridCol w:w="4535"/>
        <w:gridCol w:w="4535"/>
      </w:tblGrid>
      <w:tr w:rsidR="00E043C5" w:rsidRPr="00E043C5" w14:paraId="46D669CA" w14:textId="77777777" w:rsidTr="005944F8">
        <w:trPr>
          <w:trHeight w:val="3336"/>
        </w:trPr>
        <w:tc>
          <w:tcPr>
            <w:tcW w:w="4535" w:type="dxa"/>
          </w:tcPr>
          <w:p w14:paraId="23B00BD4" w14:textId="129360B6" w:rsidR="00456F62" w:rsidRPr="00E043C5" w:rsidRDefault="00456F62" w:rsidP="008D00CB">
            <w:pPr>
              <w:keepNext/>
            </w:pPr>
            <w:r w:rsidRPr="00E043C5">
              <w:rPr>
                <w:rFonts w:asciiTheme="minorHAnsi" w:hAnsiTheme="minorHAnsi" w:cstheme="minorHAnsi"/>
                <w:noProof/>
                <w:lang w:eastAsia="pl-PL"/>
              </w:rPr>
              <w:drawing>
                <wp:inline distT="0" distB="0" distL="0" distR="0" wp14:anchorId="0648191D" wp14:editId="4752C359">
                  <wp:extent cx="2762250" cy="2076450"/>
                  <wp:effectExtent l="0" t="0" r="0" b="0"/>
                  <wp:docPr id="31" name="Obraz 2" descr="100_5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100_598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62250" cy="2076450"/>
                          </a:xfrm>
                          <a:prstGeom prst="rect">
                            <a:avLst/>
                          </a:prstGeom>
                          <a:noFill/>
                          <a:ln>
                            <a:noFill/>
                          </a:ln>
                        </pic:spPr>
                      </pic:pic>
                    </a:graphicData>
                  </a:graphic>
                </wp:inline>
              </w:drawing>
            </w:r>
          </w:p>
        </w:tc>
        <w:tc>
          <w:tcPr>
            <w:tcW w:w="4535" w:type="dxa"/>
          </w:tcPr>
          <w:p w14:paraId="33C27A31" w14:textId="77777777" w:rsidR="00456F62" w:rsidRPr="00E043C5" w:rsidRDefault="00456F62" w:rsidP="00D732EE">
            <w:pPr>
              <w:rPr>
                <w:rFonts w:asciiTheme="minorHAnsi" w:hAnsiTheme="minorHAnsi" w:cstheme="minorHAnsi"/>
              </w:rPr>
            </w:pPr>
            <w:r w:rsidRPr="00E043C5">
              <w:rPr>
                <w:rFonts w:asciiTheme="minorHAnsi" w:hAnsiTheme="minorHAnsi" w:cstheme="minorHAnsi"/>
                <w:noProof/>
                <w:lang w:eastAsia="pl-PL"/>
              </w:rPr>
              <w:drawing>
                <wp:inline distT="0" distB="0" distL="0" distR="0" wp14:anchorId="4A0B6B42" wp14:editId="4D1CFCFB">
                  <wp:extent cx="2752725" cy="2057400"/>
                  <wp:effectExtent l="0" t="0" r="9525" b="0"/>
                  <wp:docPr id="225" name="Obraz 1" descr="100_5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100_598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52725" cy="2057400"/>
                          </a:xfrm>
                          <a:prstGeom prst="rect">
                            <a:avLst/>
                          </a:prstGeom>
                          <a:noFill/>
                          <a:ln>
                            <a:noFill/>
                          </a:ln>
                        </pic:spPr>
                      </pic:pic>
                    </a:graphicData>
                  </a:graphic>
                </wp:inline>
              </w:drawing>
            </w:r>
          </w:p>
        </w:tc>
      </w:tr>
    </w:tbl>
    <w:p w14:paraId="640BD58A" w14:textId="56716228" w:rsidR="009712CE" w:rsidRPr="00E043C5" w:rsidRDefault="002C5012" w:rsidP="002C5012">
      <w:pPr>
        <w:pStyle w:val="Legenda"/>
        <w:rPr>
          <w:rFonts w:cstheme="minorHAnsi"/>
          <w:color w:val="auto"/>
        </w:rPr>
      </w:pPr>
      <w:bookmarkStart w:id="413" w:name="_Toc53565658"/>
      <w:bookmarkStart w:id="414" w:name="_Toc53611353"/>
      <w:bookmarkStart w:id="415" w:name="_Toc98751763"/>
      <w:bookmarkStart w:id="416" w:name="_Toc107327060"/>
      <w:r w:rsidRPr="00E043C5">
        <w:rPr>
          <w:color w:val="auto"/>
        </w:rPr>
        <w:t xml:space="preserve">Fot. </w:t>
      </w:r>
      <w:r w:rsidR="00275F52" w:rsidRPr="00E043C5">
        <w:rPr>
          <w:color w:val="auto"/>
        </w:rPr>
        <w:fldChar w:fldCharType="begin"/>
      </w:r>
      <w:r w:rsidR="00275F52" w:rsidRPr="00E043C5">
        <w:rPr>
          <w:color w:val="auto"/>
        </w:rPr>
        <w:instrText xml:space="preserve"> SEQ Fot. \* ARABIC </w:instrText>
      </w:r>
      <w:r w:rsidR="00275F52" w:rsidRPr="00E043C5">
        <w:rPr>
          <w:color w:val="auto"/>
        </w:rPr>
        <w:fldChar w:fldCharType="separate"/>
      </w:r>
      <w:r w:rsidR="00577AED">
        <w:rPr>
          <w:noProof/>
          <w:color w:val="auto"/>
        </w:rPr>
        <w:t>48</w:t>
      </w:r>
      <w:r w:rsidR="00275F52" w:rsidRPr="00E043C5">
        <w:rPr>
          <w:noProof/>
          <w:color w:val="auto"/>
        </w:rPr>
        <w:fldChar w:fldCharType="end"/>
      </w:r>
      <w:r w:rsidRPr="00E043C5">
        <w:rPr>
          <w:color w:val="auto"/>
        </w:rPr>
        <w:t xml:space="preserve">. </w:t>
      </w:r>
      <w:r w:rsidR="00456F62" w:rsidRPr="00E043C5">
        <w:rPr>
          <w:rFonts w:cstheme="minorHAnsi"/>
          <w:color w:val="auto"/>
        </w:rPr>
        <w:t>Pomiar składowej elektrycznej (na lewo) i składowej magnetycznej (na prawo) w punkcie pomiarowym zlokalizowanym w odległości ok. 5</w:t>
      </w:r>
      <w:r w:rsidR="00A131CD" w:rsidRPr="00E043C5">
        <w:rPr>
          <w:rFonts w:cstheme="minorHAnsi"/>
          <w:color w:val="auto"/>
        </w:rPr>
        <w:t xml:space="preserve"> </w:t>
      </w:r>
      <w:r w:rsidR="00456F62" w:rsidRPr="00E043C5">
        <w:rPr>
          <w:rFonts w:cstheme="minorHAnsi"/>
          <w:color w:val="auto"/>
        </w:rPr>
        <w:t xml:space="preserve">m od transformatora średniego napięcia [fot. Krzysztof </w:t>
      </w:r>
      <w:proofErr w:type="spellStart"/>
      <w:r w:rsidR="00456F62" w:rsidRPr="00E043C5">
        <w:rPr>
          <w:rFonts w:cstheme="minorHAnsi"/>
          <w:color w:val="auto"/>
        </w:rPr>
        <w:t>Kręciproch</w:t>
      </w:r>
      <w:proofErr w:type="spellEnd"/>
      <w:r w:rsidR="00456F62" w:rsidRPr="00E043C5">
        <w:rPr>
          <w:rFonts w:cstheme="minorHAnsi"/>
          <w:color w:val="auto"/>
        </w:rPr>
        <w:t>]</w:t>
      </w:r>
      <w:bookmarkEnd w:id="413"/>
      <w:bookmarkEnd w:id="414"/>
      <w:bookmarkEnd w:id="415"/>
      <w:bookmarkEnd w:id="416"/>
    </w:p>
    <w:p w14:paraId="0D89D7DA" w14:textId="77777777" w:rsidR="00456F62" w:rsidRPr="00E043C5" w:rsidRDefault="00456F62" w:rsidP="00456F62">
      <w:pPr>
        <w:spacing w:line="276" w:lineRule="auto"/>
        <w:rPr>
          <w:rFonts w:cstheme="minorHAnsi"/>
          <w:szCs w:val="20"/>
        </w:rPr>
      </w:pPr>
      <w:r w:rsidRPr="00E043C5">
        <w:rPr>
          <w:rFonts w:cstheme="minorHAnsi"/>
          <w:szCs w:val="20"/>
        </w:rPr>
        <w:t xml:space="preserve">Jak wynika z przeprowadzonych badań poziom pola elektromagnetycznego jest znacznie niższy od wartości dopuszczalnych (wartość dopuszczalna pola elektrycznego wyrażona została w </w:t>
      </w:r>
      <w:proofErr w:type="spellStart"/>
      <w:r w:rsidRPr="00E043C5">
        <w:rPr>
          <w:rFonts w:cstheme="minorHAnsi"/>
          <w:szCs w:val="20"/>
        </w:rPr>
        <w:t>kV</w:t>
      </w:r>
      <w:proofErr w:type="spellEnd"/>
      <w:r w:rsidRPr="00E043C5">
        <w:rPr>
          <w:rFonts w:cstheme="minorHAnsi"/>
          <w:szCs w:val="20"/>
        </w:rPr>
        <w:t xml:space="preserve">/m natomiast wartości mierzone występowały w jednostkach o rząd niższych, tj. w V/m), już w bezpośrednim sąsiedztwie urządzenia. </w:t>
      </w:r>
    </w:p>
    <w:p w14:paraId="7C2A8548" w14:textId="6F029042" w:rsidR="00456F62" w:rsidRPr="00E043C5" w:rsidRDefault="00456F62" w:rsidP="00456F62">
      <w:pPr>
        <w:spacing w:line="276" w:lineRule="auto"/>
        <w:rPr>
          <w:rFonts w:cstheme="minorHAnsi"/>
          <w:szCs w:val="20"/>
        </w:rPr>
      </w:pPr>
      <w:r w:rsidRPr="00E043C5">
        <w:rPr>
          <w:rFonts w:cstheme="minorHAnsi"/>
          <w:szCs w:val="20"/>
        </w:rPr>
        <w:t xml:space="preserve">Najbliższa odległość pomiędzy zabudowaniami mieszkalnymi a skrajnymi transformatorami </w:t>
      </w:r>
      <w:proofErr w:type="spellStart"/>
      <w:r w:rsidRPr="00E043C5">
        <w:rPr>
          <w:rFonts w:cstheme="minorHAnsi"/>
          <w:szCs w:val="20"/>
        </w:rPr>
        <w:t>n</w:t>
      </w:r>
      <w:r w:rsidR="00DA1EFF" w:rsidRPr="00E043C5">
        <w:rPr>
          <w:rFonts w:cstheme="minorHAnsi"/>
          <w:szCs w:val="20"/>
        </w:rPr>
        <w:t>n</w:t>
      </w:r>
      <w:proofErr w:type="spellEnd"/>
      <w:r w:rsidR="00DA1EFF" w:rsidRPr="00E043C5">
        <w:rPr>
          <w:rFonts w:cstheme="minorHAnsi"/>
          <w:szCs w:val="20"/>
        </w:rPr>
        <w:t>/SN może wynosić nie mniej niż</w:t>
      </w:r>
      <w:r w:rsidR="008D00CB" w:rsidRPr="00E043C5">
        <w:rPr>
          <w:rFonts w:cstheme="minorHAnsi"/>
          <w:szCs w:val="20"/>
        </w:rPr>
        <w:t xml:space="preserve"> </w:t>
      </w:r>
      <w:r w:rsidR="0078327F" w:rsidRPr="00E043C5">
        <w:rPr>
          <w:rFonts w:cstheme="minorHAnsi"/>
          <w:szCs w:val="20"/>
        </w:rPr>
        <w:t>5</w:t>
      </w:r>
      <w:r w:rsidR="008D00CB" w:rsidRPr="00E043C5">
        <w:rPr>
          <w:rFonts w:cstheme="minorHAnsi"/>
          <w:szCs w:val="20"/>
        </w:rPr>
        <w:t xml:space="preserve">0 m, </w:t>
      </w:r>
      <w:r w:rsidRPr="00E043C5">
        <w:rPr>
          <w:rFonts w:cstheme="minorHAnsi"/>
          <w:szCs w:val="20"/>
        </w:rPr>
        <w:t>zatem nie istnieje możliwość, aby oddziaływanie pola elektromagnetycznego miało jakikolwiek wpływ na zabudowę lub mieszkańców najbliższych miejscowości.</w:t>
      </w:r>
    </w:p>
    <w:p w14:paraId="393E1896" w14:textId="77777777" w:rsidR="006C0301" w:rsidRPr="00E043C5" w:rsidRDefault="006C0301" w:rsidP="006C0301">
      <w:pPr>
        <w:spacing w:line="276" w:lineRule="auto"/>
        <w:rPr>
          <w:rFonts w:cstheme="minorHAnsi"/>
          <w:b/>
          <w:bCs/>
          <w:szCs w:val="20"/>
        </w:rPr>
      </w:pPr>
    </w:p>
    <w:p w14:paraId="1E420D75" w14:textId="77777777" w:rsidR="006C0301" w:rsidRPr="00E043C5" w:rsidRDefault="006C0301" w:rsidP="006C0301">
      <w:pPr>
        <w:spacing w:line="276" w:lineRule="auto"/>
        <w:rPr>
          <w:rFonts w:cstheme="minorHAnsi"/>
          <w:b/>
          <w:bCs/>
          <w:szCs w:val="20"/>
        </w:rPr>
      </w:pPr>
      <w:r w:rsidRPr="00E043C5">
        <w:rPr>
          <w:rFonts w:cstheme="minorHAnsi"/>
          <w:b/>
          <w:bCs/>
          <w:szCs w:val="20"/>
        </w:rPr>
        <w:t>Oddziaływanie stacji transformatorowej SN/WN</w:t>
      </w:r>
    </w:p>
    <w:p w14:paraId="670B089C" w14:textId="77777777" w:rsidR="006C0301" w:rsidRPr="00E043C5" w:rsidRDefault="006C0301" w:rsidP="006C0301">
      <w:pPr>
        <w:suppressAutoHyphens/>
        <w:spacing w:before="120" w:after="0" w:line="276" w:lineRule="auto"/>
        <w:rPr>
          <w:rFonts w:cs="Arial"/>
          <w:szCs w:val="20"/>
          <w:shd w:val="clear" w:color="auto" w:fill="FFFFFF"/>
        </w:rPr>
      </w:pPr>
      <w:r w:rsidRPr="00E043C5">
        <w:rPr>
          <w:rFonts w:cs="Arial"/>
          <w:szCs w:val="20"/>
          <w:shd w:val="clear" w:color="auto" w:fill="FFFFFF"/>
        </w:rPr>
        <w:t xml:space="preserve">Głównym źródłem pola magnetycznego na terenach stacji transformatorowych wysokich napięć są układy połączeń w rozdzielniach oraz aparatura stacyjna. </w:t>
      </w:r>
    </w:p>
    <w:p w14:paraId="2D5630F9" w14:textId="77777777" w:rsidR="006C0301" w:rsidRPr="00E043C5" w:rsidRDefault="006C0301" w:rsidP="006C0301">
      <w:pPr>
        <w:suppressAutoHyphens/>
        <w:spacing w:before="120" w:after="0" w:line="276" w:lineRule="auto"/>
        <w:rPr>
          <w:rFonts w:cs="Arial"/>
          <w:szCs w:val="20"/>
          <w:shd w:val="clear" w:color="auto" w:fill="FFFFFF"/>
        </w:rPr>
      </w:pPr>
      <w:r w:rsidRPr="00E043C5">
        <w:rPr>
          <w:rFonts w:cs="Arial"/>
          <w:szCs w:val="20"/>
          <w:shd w:val="clear" w:color="auto" w:fill="FFFFFF"/>
        </w:rPr>
        <w:t xml:space="preserve">Analiza oddziaływania przedsięwzięcia w tym zakresie opiera się głównie na porównaniu z pomiarami wykonanymi na terenie istniejących obiektów tego typu. W otoczeniu krajowych stacji wysokiego napięcia, największe wartości natężenia pola magnetycznego stwierdza się w sąsiedztwie linii napowietrznych wchodzących na teren stacji, co jest uzasadnione mniejszą odległością od sondy miernika przewodów linii niż torów prądowych stacji. Warto przy tym zwrócić uwagę na fakt, że natężenia pól magnetycznych są tam znacznie niższe niż 30A/m, nawet w przypadku stacji o napięciu górnym 400kV, leżą więc dużo poniżej wartości granicznej 60A/m ustalonej w rozporządzeniu Ministra Środowiska z dnia 17 </w:t>
      </w:r>
      <w:r w:rsidRPr="00E043C5">
        <w:rPr>
          <w:rFonts w:cs="Arial"/>
          <w:szCs w:val="20"/>
          <w:shd w:val="clear" w:color="auto" w:fill="FFFFFF"/>
        </w:rPr>
        <w:lastRenderedPageBreak/>
        <w:t xml:space="preserve">grudnia 2019 r. w sprawie dopuszczalnych poziomów pól elektromagnetycznych w środowisku (Dz.U. z 2019 r. </w:t>
      </w:r>
      <w:proofErr w:type="spellStart"/>
      <w:r w:rsidRPr="00E043C5">
        <w:rPr>
          <w:rFonts w:cs="Arial"/>
          <w:szCs w:val="20"/>
          <w:shd w:val="clear" w:color="auto" w:fill="FFFFFF"/>
        </w:rPr>
        <w:t>poz</w:t>
      </w:r>
      <w:proofErr w:type="spellEnd"/>
      <w:r w:rsidRPr="00E043C5">
        <w:rPr>
          <w:rFonts w:cs="Arial"/>
          <w:szCs w:val="20"/>
          <w:shd w:val="clear" w:color="auto" w:fill="FFFFFF"/>
        </w:rPr>
        <w:t xml:space="preserve"> 2448, ze zm.) dla miejsc dostępnych dla ludzi. </w:t>
      </w:r>
    </w:p>
    <w:p w14:paraId="5EA1944D" w14:textId="77777777" w:rsidR="006C0301" w:rsidRPr="00E043C5" w:rsidRDefault="006C0301" w:rsidP="006C0301">
      <w:pPr>
        <w:suppressAutoHyphens/>
        <w:spacing w:before="120" w:after="0" w:line="276" w:lineRule="auto"/>
        <w:rPr>
          <w:rFonts w:cs="Arial"/>
          <w:szCs w:val="20"/>
          <w:shd w:val="clear" w:color="auto" w:fill="FFFFFF"/>
        </w:rPr>
      </w:pPr>
      <w:r w:rsidRPr="00E043C5">
        <w:rPr>
          <w:rFonts w:cs="Arial"/>
          <w:szCs w:val="20"/>
          <w:shd w:val="clear" w:color="auto" w:fill="FFFFFF"/>
        </w:rPr>
        <w:t>W pozostałych miejscach wartości natężenia pola magnetycznego są bardzo niewielkie – od niemierzalnych do kilku A/m.</w:t>
      </w:r>
    </w:p>
    <w:p w14:paraId="77C331A0" w14:textId="0871FC64" w:rsidR="006C0301" w:rsidRPr="00E043C5" w:rsidRDefault="006C0301" w:rsidP="006C0301">
      <w:pPr>
        <w:suppressAutoHyphens/>
        <w:spacing w:before="120" w:after="0" w:line="276" w:lineRule="auto"/>
        <w:rPr>
          <w:rFonts w:cs="Arial"/>
          <w:szCs w:val="20"/>
          <w:shd w:val="clear" w:color="auto" w:fill="FFFFFF"/>
        </w:rPr>
      </w:pPr>
      <w:r w:rsidRPr="00E043C5">
        <w:rPr>
          <w:rFonts w:cs="Arial"/>
          <w:szCs w:val="20"/>
          <w:shd w:val="clear" w:color="auto" w:fill="FFFFFF"/>
        </w:rPr>
        <w:t xml:space="preserve">Oddziaływanie stacji transformatorowej WN będzie odpowiadało oddziaływaniu układu wysokonapięciowego, w tym w szczególności układu wyprowadzenia mocy z transformatora na bramkę a dalej do sieci elektroenergetycznej operatora publicznego. Rozkład pola elektrycznego pod bramką liniową, wyznaczony na wysokości 2,0 m </w:t>
      </w:r>
      <w:proofErr w:type="spellStart"/>
      <w:r w:rsidRPr="00E043C5">
        <w:rPr>
          <w:rFonts w:cs="Arial"/>
          <w:szCs w:val="20"/>
          <w:shd w:val="clear" w:color="auto" w:fill="FFFFFF"/>
        </w:rPr>
        <w:t>npt</w:t>
      </w:r>
      <w:proofErr w:type="spellEnd"/>
      <w:r w:rsidRPr="00E043C5">
        <w:rPr>
          <w:rFonts w:cs="Arial"/>
          <w:szCs w:val="20"/>
          <w:shd w:val="clear" w:color="auto" w:fill="FFFFFF"/>
        </w:rPr>
        <w:t>. dla przekroju w płaszczyźnie bramki, przedstawiono</w:t>
      </w:r>
      <w:r w:rsidR="00F85485" w:rsidRPr="00E043C5">
        <w:rPr>
          <w:rFonts w:cs="Arial"/>
          <w:szCs w:val="20"/>
          <w:shd w:val="clear" w:color="auto" w:fill="FFFFFF"/>
        </w:rPr>
        <w:t xml:space="preserve"> na wykresie 1.</w:t>
      </w:r>
    </w:p>
    <w:p w14:paraId="1653B74C" w14:textId="77777777" w:rsidR="006C0301" w:rsidRPr="00E043C5" w:rsidRDefault="006C0301" w:rsidP="006C0301">
      <w:pPr>
        <w:suppressAutoHyphens/>
        <w:spacing w:before="120" w:after="0" w:line="276" w:lineRule="auto"/>
        <w:rPr>
          <w:rFonts w:cs="Arial"/>
          <w:szCs w:val="20"/>
          <w:shd w:val="clear" w:color="auto" w:fill="FFFFFF"/>
        </w:rPr>
      </w:pPr>
      <w:r w:rsidRPr="00E043C5">
        <w:rPr>
          <w:rFonts w:cs="Arial"/>
          <w:szCs w:val="20"/>
          <w:shd w:val="clear" w:color="auto" w:fill="FFFFFF"/>
        </w:rPr>
        <w:t xml:space="preserve">Maksymalna wartość pola elektrycznego wystąpi bezpośrednio pod przewodami roboczymi i wyniesie 4,16kV/m. </w:t>
      </w:r>
    </w:p>
    <w:p w14:paraId="24AB8EF1" w14:textId="77777777" w:rsidR="006C0301" w:rsidRPr="00E043C5" w:rsidRDefault="006C0301" w:rsidP="006C0301">
      <w:pPr>
        <w:pStyle w:val="Tekstpodstawowywcity"/>
        <w:spacing w:after="0"/>
        <w:ind w:hanging="283"/>
        <w:jc w:val="center"/>
      </w:pPr>
      <w:r w:rsidRPr="00E043C5">
        <w:rPr>
          <w:noProof/>
          <w:lang w:eastAsia="pl-PL"/>
        </w:rPr>
        <w:drawing>
          <wp:inline distT="0" distB="0" distL="0" distR="0" wp14:anchorId="65348F6B" wp14:editId="2C6EF39C">
            <wp:extent cx="5998803" cy="2971800"/>
            <wp:effectExtent l="0" t="0" r="2540" b="0"/>
            <wp:docPr id="425746996" name="Obraz 425746996" descr="pole elektrycz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pole elektryczne.gif"/>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023002" cy="2983788"/>
                    </a:xfrm>
                    <a:prstGeom prst="rect">
                      <a:avLst/>
                    </a:prstGeom>
                    <a:noFill/>
                    <a:ln>
                      <a:noFill/>
                    </a:ln>
                  </pic:spPr>
                </pic:pic>
              </a:graphicData>
            </a:graphic>
          </wp:inline>
        </w:drawing>
      </w:r>
    </w:p>
    <w:p w14:paraId="64976D18" w14:textId="53221F58" w:rsidR="006C0301" w:rsidRPr="00E043C5" w:rsidRDefault="006C0301" w:rsidP="006C0301">
      <w:pPr>
        <w:pStyle w:val="Legenda"/>
        <w:jc w:val="center"/>
        <w:rPr>
          <w:color w:val="auto"/>
        </w:rPr>
      </w:pPr>
      <w:r w:rsidRPr="00E043C5">
        <w:rPr>
          <w:color w:val="auto"/>
        </w:rPr>
        <w:t xml:space="preserve">Wykres </w:t>
      </w:r>
      <w:r w:rsidRPr="00E043C5">
        <w:rPr>
          <w:noProof/>
          <w:color w:val="auto"/>
        </w:rPr>
        <w:fldChar w:fldCharType="begin"/>
      </w:r>
      <w:r w:rsidRPr="00E043C5">
        <w:rPr>
          <w:noProof/>
          <w:color w:val="auto"/>
        </w:rPr>
        <w:instrText xml:space="preserve"> SEQ Wykres \* ARABIC </w:instrText>
      </w:r>
      <w:r w:rsidRPr="00E043C5">
        <w:rPr>
          <w:noProof/>
          <w:color w:val="auto"/>
        </w:rPr>
        <w:fldChar w:fldCharType="separate"/>
      </w:r>
      <w:r w:rsidR="00577AED">
        <w:rPr>
          <w:noProof/>
          <w:color w:val="auto"/>
        </w:rPr>
        <w:t>1</w:t>
      </w:r>
      <w:r w:rsidRPr="00E043C5">
        <w:rPr>
          <w:noProof/>
          <w:color w:val="auto"/>
        </w:rPr>
        <w:fldChar w:fldCharType="end"/>
      </w:r>
      <w:r w:rsidRPr="00E043C5">
        <w:rPr>
          <w:color w:val="auto"/>
        </w:rPr>
        <w:t xml:space="preserve">. Rozkład pola elektrycznego na wysokości 2,0m </w:t>
      </w:r>
      <w:proofErr w:type="spellStart"/>
      <w:r w:rsidRPr="00E043C5">
        <w:rPr>
          <w:color w:val="auto"/>
        </w:rPr>
        <w:t>npt</w:t>
      </w:r>
      <w:proofErr w:type="spellEnd"/>
      <w:r w:rsidRPr="00E043C5">
        <w:rPr>
          <w:color w:val="auto"/>
        </w:rPr>
        <w:t xml:space="preserve">. w płaszczyźnie bramki liniowej wyprowadzenia linii 110 </w:t>
      </w:r>
      <w:proofErr w:type="spellStart"/>
      <w:r w:rsidRPr="00E043C5">
        <w:rPr>
          <w:color w:val="auto"/>
        </w:rPr>
        <w:t>kV</w:t>
      </w:r>
      <w:proofErr w:type="spellEnd"/>
    </w:p>
    <w:p w14:paraId="20411EBE" w14:textId="77777777" w:rsidR="006C0301" w:rsidRPr="00E043C5" w:rsidRDefault="006C0301" w:rsidP="006C0301">
      <w:pPr>
        <w:suppressAutoHyphens/>
        <w:spacing w:before="120" w:after="0" w:line="276" w:lineRule="auto"/>
        <w:rPr>
          <w:rFonts w:cs="Arial"/>
          <w:szCs w:val="20"/>
          <w:shd w:val="clear" w:color="auto" w:fill="FFFFFF"/>
        </w:rPr>
      </w:pPr>
      <w:r w:rsidRPr="00E043C5">
        <w:rPr>
          <w:rFonts w:cs="Arial"/>
          <w:szCs w:val="20"/>
          <w:shd w:val="clear" w:color="auto" w:fill="FFFFFF"/>
        </w:rPr>
        <w:br/>
        <w:t xml:space="preserve">Pomimo wystąpienia pod przewodami roboczymi pola elektrycznego o natężeniu wyższym niż 1kV/m, obowiązujące przepisy budowlane oraz dotyczące zagospodarowania przestrzennego nie dopuszczają w tym rejonie lokalizacji obiektów budowlanych. Należy zatem stwierdzić, iż stacja elektroenergetyczna wraz ze wszystkimi elementami nie będzie źródłem pola elektrycznego o poziomie wyższym niż dopuszczalny, określony w Ministra Środowiska z dnia 17 grudnia 2019 r. w sprawie dopuszczalnych poziomów pól elektromagnetycznych w środowisku (Dz.U. z 2019 r. </w:t>
      </w:r>
      <w:proofErr w:type="spellStart"/>
      <w:r w:rsidRPr="00E043C5">
        <w:rPr>
          <w:rFonts w:cs="Arial"/>
          <w:szCs w:val="20"/>
          <w:shd w:val="clear" w:color="auto" w:fill="FFFFFF"/>
        </w:rPr>
        <w:t>poz</w:t>
      </w:r>
      <w:proofErr w:type="spellEnd"/>
      <w:r w:rsidRPr="00E043C5">
        <w:rPr>
          <w:rFonts w:cs="Arial"/>
          <w:szCs w:val="20"/>
          <w:shd w:val="clear" w:color="auto" w:fill="FFFFFF"/>
        </w:rPr>
        <w:t xml:space="preserve"> 2448, ze zm.).</w:t>
      </w:r>
    </w:p>
    <w:p w14:paraId="7D451D83" w14:textId="7D1C46E7" w:rsidR="006C0301" w:rsidRPr="00E043C5" w:rsidRDefault="006C0301" w:rsidP="006C0301">
      <w:pPr>
        <w:suppressAutoHyphens/>
        <w:spacing w:before="120" w:after="0" w:line="276" w:lineRule="auto"/>
        <w:rPr>
          <w:rFonts w:cs="Arial"/>
          <w:szCs w:val="20"/>
          <w:shd w:val="clear" w:color="auto" w:fill="FFFFFF"/>
        </w:rPr>
      </w:pPr>
      <w:r w:rsidRPr="00E043C5">
        <w:rPr>
          <w:rFonts w:cs="Arial"/>
          <w:szCs w:val="20"/>
          <w:shd w:val="clear" w:color="auto" w:fill="FFFFFF"/>
        </w:rPr>
        <w:t xml:space="preserve">Rozkład pola magnetycznego wyznaczony na wysokości 2,0 m </w:t>
      </w:r>
      <w:proofErr w:type="spellStart"/>
      <w:r w:rsidRPr="00E043C5">
        <w:rPr>
          <w:rFonts w:cs="Arial"/>
          <w:szCs w:val="20"/>
          <w:shd w:val="clear" w:color="auto" w:fill="FFFFFF"/>
        </w:rPr>
        <w:t>npt</w:t>
      </w:r>
      <w:proofErr w:type="spellEnd"/>
      <w:r w:rsidRPr="00E043C5">
        <w:rPr>
          <w:rFonts w:cs="Arial"/>
          <w:szCs w:val="20"/>
          <w:shd w:val="clear" w:color="auto" w:fill="FFFFFF"/>
        </w:rPr>
        <w:t>. dla przekroju w płaszczyźnie bramki, przedstawiono n</w:t>
      </w:r>
      <w:r w:rsidR="00E3049E" w:rsidRPr="00E043C5">
        <w:rPr>
          <w:rFonts w:cs="Arial"/>
          <w:szCs w:val="20"/>
          <w:shd w:val="clear" w:color="auto" w:fill="FFFFFF"/>
        </w:rPr>
        <w:t>a wykresie 2</w:t>
      </w:r>
      <w:r w:rsidRPr="00E043C5">
        <w:rPr>
          <w:rFonts w:cs="Arial"/>
          <w:szCs w:val="20"/>
          <w:shd w:val="clear" w:color="auto" w:fill="FFFFFF"/>
        </w:rPr>
        <w:t>. Maksymalna wartość pola magnetycznego wystąpi bezpośrednio pod przewodami roboczymi i wyniesie 11,71 A/m.</w:t>
      </w:r>
    </w:p>
    <w:p w14:paraId="5F8A1729" w14:textId="77777777" w:rsidR="006C0301" w:rsidRPr="00E043C5" w:rsidRDefault="006C0301" w:rsidP="006C0301">
      <w:pPr>
        <w:pStyle w:val="Tekstpodstawowywcity"/>
        <w:jc w:val="center"/>
      </w:pPr>
      <w:r w:rsidRPr="00E043C5">
        <w:rPr>
          <w:noProof/>
          <w:lang w:eastAsia="pl-PL"/>
        </w:rPr>
        <w:lastRenderedPageBreak/>
        <w:drawing>
          <wp:inline distT="0" distB="0" distL="0" distR="0" wp14:anchorId="37846530" wp14:editId="6D2AC125">
            <wp:extent cx="5745480" cy="2834640"/>
            <wp:effectExtent l="0" t="0" r="7620" b="3810"/>
            <wp:docPr id="425746997" name="Obraz 425746997" descr="pole magnetycz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pole magnetyczne.gif"/>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45480" cy="2834640"/>
                    </a:xfrm>
                    <a:prstGeom prst="rect">
                      <a:avLst/>
                    </a:prstGeom>
                    <a:noFill/>
                    <a:ln>
                      <a:noFill/>
                    </a:ln>
                  </pic:spPr>
                </pic:pic>
              </a:graphicData>
            </a:graphic>
          </wp:inline>
        </w:drawing>
      </w:r>
    </w:p>
    <w:p w14:paraId="4FA76160" w14:textId="4C73B7D9" w:rsidR="006C0301" w:rsidRPr="00E043C5" w:rsidRDefault="006C0301" w:rsidP="006C0301">
      <w:pPr>
        <w:pStyle w:val="Legenda"/>
        <w:spacing w:line="276" w:lineRule="auto"/>
        <w:rPr>
          <w:color w:val="auto"/>
        </w:rPr>
      </w:pPr>
      <w:r w:rsidRPr="00E043C5">
        <w:rPr>
          <w:color w:val="auto"/>
        </w:rPr>
        <w:t xml:space="preserve">Wykres </w:t>
      </w:r>
      <w:r w:rsidRPr="00E043C5">
        <w:rPr>
          <w:noProof/>
          <w:color w:val="auto"/>
        </w:rPr>
        <w:fldChar w:fldCharType="begin"/>
      </w:r>
      <w:r w:rsidRPr="00E043C5">
        <w:rPr>
          <w:noProof/>
          <w:color w:val="auto"/>
        </w:rPr>
        <w:instrText xml:space="preserve"> SEQ Wykres \* ARABIC </w:instrText>
      </w:r>
      <w:r w:rsidRPr="00E043C5">
        <w:rPr>
          <w:noProof/>
          <w:color w:val="auto"/>
        </w:rPr>
        <w:fldChar w:fldCharType="separate"/>
      </w:r>
      <w:r w:rsidR="00577AED">
        <w:rPr>
          <w:noProof/>
          <w:color w:val="auto"/>
        </w:rPr>
        <w:t>2</w:t>
      </w:r>
      <w:r w:rsidRPr="00E043C5">
        <w:rPr>
          <w:noProof/>
          <w:color w:val="auto"/>
        </w:rPr>
        <w:fldChar w:fldCharType="end"/>
      </w:r>
      <w:r w:rsidRPr="00E043C5">
        <w:rPr>
          <w:color w:val="auto"/>
        </w:rPr>
        <w:t xml:space="preserve">. Rozkład pola magnetycznego na wysokości 2,0m </w:t>
      </w:r>
      <w:proofErr w:type="spellStart"/>
      <w:r w:rsidRPr="00E043C5">
        <w:rPr>
          <w:color w:val="auto"/>
        </w:rPr>
        <w:t>npt</w:t>
      </w:r>
      <w:proofErr w:type="spellEnd"/>
      <w:r w:rsidRPr="00E043C5">
        <w:rPr>
          <w:color w:val="auto"/>
        </w:rPr>
        <w:t>. w płaszczyźnie bramki liniowej linii 110kV</w:t>
      </w:r>
    </w:p>
    <w:p w14:paraId="634F85C7" w14:textId="77777777" w:rsidR="006C0301" w:rsidRPr="00E043C5" w:rsidRDefault="006C0301" w:rsidP="006C0301">
      <w:pPr>
        <w:suppressAutoHyphens/>
        <w:spacing w:before="120" w:after="0" w:line="276" w:lineRule="auto"/>
        <w:rPr>
          <w:rFonts w:eastAsia="Calibri" w:cstheme="minorHAnsi"/>
          <w:b/>
          <w:sz w:val="22"/>
          <w:szCs w:val="22"/>
        </w:rPr>
      </w:pPr>
      <w:r w:rsidRPr="00E043C5">
        <w:rPr>
          <w:rFonts w:cs="Arial"/>
          <w:szCs w:val="20"/>
          <w:shd w:val="clear" w:color="auto" w:fill="FFFFFF"/>
        </w:rPr>
        <w:t xml:space="preserve">Wyznaczony rozkład pola magnetycznego obarczony jest pewnym błędem, wynikającym z przyjętych uproszczeń. W rzeczywistości oddziaływanie stacji elektroenergetycznej SN/WN w zakresie emisji pola magnetycznego będzie mniejsze niż wskazano powyżej. Niemniej jednak należy stwierdzić, iż projektowana stacja nie będzie źródłem pola magnetycznego, którego poziom mógłby naruszyć wartości dopuszczalne, określone w Rozporządzeniu Ministra Środowiska z dnia 17 grudnia 2019 r. w sprawie dopuszczalnych poziomów pól elektromagnetycznych w środowisku (Dz.U. z 2019 r. </w:t>
      </w:r>
      <w:proofErr w:type="spellStart"/>
      <w:r w:rsidRPr="00E043C5">
        <w:rPr>
          <w:rFonts w:cs="Arial"/>
          <w:szCs w:val="20"/>
          <w:shd w:val="clear" w:color="auto" w:fill="FFFFFF"/>
        </w:rPr>
        <w:t>poz</w:t>
      </w:r>
      <w:proofErr w:type="spellEnd"/>
      <w:r w:rsidRPr="00E043C5">
        <w:rPr>
          <w:rFonts w:cs="Arial"/>
          <w:szCs w:val="20"/>
          <w:shd w:val="clear" w:color="auto" w:fill="FFFFFF"/>
        </w:rPr>
        <w:t xml:space="preserve"> 2448, ze zm.).</w:t>
      </w:r>
    </w:p>
    <w:p w14:paraId="7CCBFE54" w14:textId="77777777" w:rsidR="006C0301" w:rsidRPr="00E043C5" w:rsidRDefault="006C0301" w:rsidP="006C0301">
      <w:pPr>
        <w:suppressAutoHyphens/>
        <w:spacing w:before="120" w:after="0"/>
        <w:rPr>
          <w:rFonts w:cs="Arial"/>
          <w:b/>
          <w:bCs/>
          <w:szCs w:val="20"/>
          <w:shd w:val="clear" w:color="auto" w:fill="FFFFFF"/>
        </w:rPr>
      </w:pPr>
    </w:p>
    <w:p w14:paraId="38E8D0F4" w14:textId="77777777" w:rsidR="006C0301" w:rsidRPr="00E043C5" w:rsidRDefault="006C0301" w:rsidP="006C0301">
      <w:pPr>
        <w:suppressAutoHyphens/>
        <w:spacing w:before="120" w:after="0" w:line="276" w:lineRule="auto"/>
        <w:rPr>
          <w:rFonts w:cs="Arial"/>
          <w:b/>
          <w:bCs/>
          <w:szCs w:val="20"/>
          <w:shd w:val="clear" w:color="auto" w:fill="FFFFFF"/>
        </w:rPr>
      </w:pPr>
      <w:r w:rsidRPr="00E043C5">
        <w:rPr>
          <w:rFonts w:cs="Arial"/>
          <w:b/>
          <w:bCs/>
          <w:szCs w:val="20"/>
          <w:shd w:val="clear" w:color="auto" w:fill="FFFFFF"/>
        </w:rPr>
        <w:t>Sumaryczne oddziaływanie przedsięwzięcia w zakresie pola elektromagnetycznego</w:t>
      </w:r>
    </w:p>
    <w:p w14:paraId="56A504F8" w14:textId="77777777" w:rsidR="006C0301" w:rsidRPr="00E043C5" w:rsidRDefault="006C0301" w:rsidP="006C0301">
      <w:pPr>
        <w:suppressAutoHyphens/>
        <w:spacing w:before="120" w:after="0" w:line="276" w:lineRule="auto"/>
        <w:rPr>
          <w:rFonts w:cs="Arial"/>
          <w:szCs w:val="20"/>
          <w:shd w:val="clear" w:color="auto" w:fill="FFFFFF"/>
        </w:rPr>
      </w:pPr>
      <w:r w:rsidRPr="00E043C5">
        <w:rPr>
          <w:rFonts w:cs="Arial"/>
          <w:szCs w:val="20"/>
          <w:shd w:val="clear" w:color="auto" w:fill="FFFFFF"/>
        </w:rPr>
        <w:t xml:space="preserve">Na podstawie przedstawionych powyżej analiz wyznaczono potencjalny zasięg oddziaływania projektowanego przedsięwzięcia w zakresie pola elektromagnetycznego. Jego głównym i jedynym istotnym z punktu widzenia oddziaływania na środowisko, źródłem będzie stacja transformatorowa SN/WN. </w:t>
      </w:r>
    </w:p>
    <w:p w14:paraId="13BC8041" w14:textId="77777777" w:rsidR="006C0301" w:rsidRPr="00E043C5" w:rsidRDefault="006C0301" w:rsidP="006C0301">
      <w:pPr>
        <w:spacing w:after="0" w:line="276" w:lineRule="auto"/>
        <w:rPr>
          <w:rFonts w:cstheme="minorHAnsi"/>
          <w:u w:val="single"/>
        </w:rPr>
      </w:pPr>
    </w:p>
    <w:p w14:paraId="4190EF24" w14:textId="77777777" w:rsidR="006C0301" w:rsidRPr="00E043C5" w:rsidRDefault="006C0301" w:rsidP="006C0301">
      <w:pPr>
        <w:spacing w:after="0" w:line="276" w:lineRule="auto"/>
        <w:rPr>
          <w:rFonts w:cstheme="minorHAnsi"/>
          <w:u w:val="single"/>
        </w:rPr>
      </w:pPr>
      <w:r w:rsidRPr="00E043C5">
        <w:rPr>
          <w:rFonts w:cstheme="minorHAnsi"/>
          <w:u w:val="single"/>
        </w:rPr>
        <w:t>Z uwagi na projektowaną lokalizację stacji GPO w odległości nie mniejszej niż 250 m od najbliższych budynków mieszkalnych nie istnieje jakiekolwiek ryzyko negatywnego oddziaływania na środowisko oraz zdrowie ludzi.</w:t>
      </w:r>
    </w:p>
    <w:p w14:paraId="70331463" w14:textId="77777777" w:rsidR="006C0301" w:rsidRPr="00E043C5" w:rsidRDefault="006C0301" w:rsidP="006C0301">
      <w:pPr>
        <w:spacing w:line="276" w:lineRule="auto"/>
        <w:rPr>
          <w:rFonts w:cstheme="minorHAnsi"/>
          <w:sz w:val="6"/>
          <w:szCs w:val="8"/>
        </w:rPr>
      </w:pPr>
    </w:p>
    <w:p w14:paraId="72A211C6" w14:textId="77777777" w:rsidR="006C0301" w:rsidRPr="00E043C5" w:rsidRDefault="006C0301" w:rsidP="006C0301">
      <w:pPr>
        <w:spacing w:line="276" w:lineRule="auto"/>
        <w:rPr>
          <w:rFonts w:cstheme="minorHAnsi"/>
        </w:rPr>
      </w:pPr>
      <w:r w:rsidRPr="00E043C5">
        <w:rPr>
          <w:rFonts w:cstheme="minorHAnsi"/>
        </w:rPr>
        <w:t xml:space="preserve">Kable energetyczne łączące ze sobą poszczególne panele będę układane w wykopach zgodnie z obowiązującymi w tym zakresie normami, co powoduje, iż nie będą one stanowić źródła jakiegokolwiek promieniowania elektromagnetycznego. </w:t>
      </w:r>
    </w:p>
    <w:p w14:paraId="4E90C3DA" w14:textId="77777777" w:rsidR="006C0301" w:rsidRPr="00E043C5" w:rsidRDefault="006C0301" w:rsidP="006C0301">
      <w:pPr>
        <w:suppressAutoHyphens/>
        <w:spacing w:before="120" w:after="0" w:line="276" w:lineRule="auto"/>
        <w:rPr>
          <w:rFonts w:cs="Arial"/>
          <w:sz w:val="4"/>
          <w:szCs w:val="4"/>
          <w:shd w:val="clear" w:color="auto" w:fill="FFFFFF"/>
        </w:rPr>
      </w:pPr>
    </w:p>
    <w:p w14:paraId="22B663D4" w14:textId="77777777" w:rsidR="006C0301" w:rsidRPr="00E043C5" w:rsidRDefault="006C0301" w:rsidP="006C0301">
      <w:pPr>
        <w:suppressAutoHyphens/>
        <w:spacing w:before="120" w:after="0" w:line="276" w:lineRule="auto"/>
        <w:rPr>
          <w:rFonts w:cs="Arial"/>
          <w:szCs w:val="20"/>
          <w:shd w:val="clear" w:color="auto" w:fill="FFFFFF"/>
        </w:rPr>
      </w:pPr>
      <w:r w:rsidRPr="00E043C5">
        <w:rPr>
          <w:rFonts w:cs="Arial"/>
          <w:szCs w:val="20"/>
          <w:shd w:val="clear" w:color="auto" w:fill="FFFFFF"/>
        </w:rPr>
        <w:t>W trakcie likwidacji przedmiotowej inwestycji nie wystąpią żadne oddziaływania elektromagnetyczne. Likwidacja przedsięwzięcia będzie się wiązała z jego wyłączeniem, co powoduje, że automatycznie zaniknie oddziaływanie w zakresie pola i promieniowania elektromagnetycznego.</w:t>
      </w:r>
    </w:p>
    <w:p w14:paraId="4A20897E" w14:textId="77777777" w:rsidR="006C0301" w:rsidRPr="00E043C5" w:rsidRDefault="006C0301" w:rsidP="006C0301">
      <w:pPr>
        <w:spacing w:after="0" w:line="276" w:lineRule="auto"/>
        <w:rPr>
          <w:rFonts w:cstheme="minorHAnsi"/>
          <w:b/>
        </w:rPr>
      </w:pPr>
      <w:r w:rsidRPr="00E043C5">
        <w:rPr>
          <w:rFonts w:cstheme="minorHAnsi"/>
          <w:b/>
        </w:rPr>
        <w:lastRenderedPageBreak/>
        <w:t xml:space="preserve">Mając na uwadze charakter i rodzaj planowanej inwestycji można stwierdzić, iż nie będzie ona stanowiła źródła ponadnormatywnego promieniowania elektromagnetycznego w trakcie jej użytkowania.  </w:t>
      </w:r>
    </w:p>
    <w:p w14:paraId="5D477991" w14:textId="77777777" w:rsidR="006C0301" w:rsidRPr="00E043C5" w:rsidRDefault="006C0301" w:rsidP="006C0301">
      <w:pPr>
        <w:spacing w:after="0" w:line="276" w:lineRule="auto"/>
        <w:rPr>
          <w:rFonts w:cstheme="minorHAnsi"/>
          <w:b/>
        </w:rPr>
      </w:pPr>
    </w:p>
    <w:p w14:paraId="1A0FA4DE" w14:textId="77777777" w:rsidR="006C0301" w:rsidRPr="00E043C5" w:rsidRDefault="006C0301" w:rsidP="006C0301">
      <w:pPr>
        <w:spacing w:after="0" w:line="276" w:lineRule="auto"/>
        <w:rPr>
          <w:rFonts w:cstheme="minorHAnsi"/>
          <w:b/>
        </w:rPr>
      </w:pPr>
      <w:r w:rsidRPr="00E043C5">
        <w:rPr>
          <w:rFonts w:cstheme="minorHAnsi"/>
          <w:b/>
        </w:rPr>
        <w:t>Na etapie budowy oraz likwidacji nie nastąpi oddziaływanie elektromagnetyczne.</w:t>
      </w:r>
    </w:p>
    <w:p w14:paraId="3007D42C" w14:textId="57A8AB6A" w:rsidR="009B4759" w:rsidRPr="00E043C5" w:rsidRDefault="009B4759" w:rsidP="009B4759">
      <w:pPr>
        <w:spacing w:line="276" w:lineRule="auto"/>
        <w:rPr>
          <w:rFonts w:cstheme="minorHAnsi"/>
          <w:szCs w:val="20"/>
        </w:rPr>
      </w:pPr>
    </w:p>
    <w:p w14:paraId="7CC4EDED" w14:textId="77777777" w:rsidR="006C0301" w:rsidRPr="00E043C5" w:rsidRDefault="006C0301" w:rsidP="009B4759">
      <w:pPr>
        <w:spacing w:line="276" w:lineRule="auto"/>
        <w:rPr>
          <w:szCs w:val="20"/>
        </w:rPr>
      </w:pPr>
    </w:p>
    <w:p w14:paraId="6CC634BB" w14:textId="681C389C" w:rsidR="00B772D7" w:rsidRPr="00E043C5" w:rsidRDefault="00B772D7" w:rsidP="00A13B9C">
      <w:pPr>
        <w:pStyle w:val="Nagwek2"/>
        <w:numPr>
          <w:ilvl w:val="1"/>
          <w:numId w:val="7"/>
        </w:numPr>
        <w:suppressAutoHyphens/>
        <w:spacing w:before="200" w:after="0" w:line="276" w:lineRule="auto"/>
        <w:jc w:val="both"/>
        <w:rPr>
          <w:rFonts w:ascii="Verdana" w:hAnsi="Verdana"/>
          <w:iCs/>
        </w:rPr>
      </w:pPr>
      <w:bookmarkStart w:id="417" w:name="_Toc107328783"/>
      <w:r w:rsidRPr="00E043C5">
        <w:rPr>
          <w:rFonts w:ascii="Verdana" w:hAnsi="Verdana"/>
          <w:iCs/>
        </w:rPr>
        <w:t>Oddziaływanie przedsięwzięcia na stan powietrza atmosferycznego</w:t>
      </w:r>
      <w:bookmarkEnd w:id="373"/>
      <w:bookmarkEnd w:id="374"/>
      <w:bookmarkEnd w:id="375"/>
      <w:bookmarkEnd w:id="376"/>
      <w:bookmarkEnd w:id="417"/>
    </w:p>
    <w:p w14:paraId="0AE1C846" w14:textId="77777777" w:rsidR="00B772D7" w:rsidRPr="00E043C5" w:rsidRDefault="00B772D7" w:rsidP="00BB69F2">
      <w:pPr>
        <w:spacing w:line="276" w:lineRule="auto"/>
      </w:pPr>
    </w:p>
    <w:p w14:paraId="55DE22A5" w14:textId="77777777" w:rsidR="00C20754" w:rsidRPr="00E043C5" w:rsidRDefault="00C20754" w:rsidP="00BB69F2">
      <w:pPr>
        <w:spacing w:after="0" w:line="276" w:lineRule="auto"/>
        <w:rPr>
          <w:rFonts w:cstheme="minorHAnsi"/>
          <w:szCs w:val="20"/>
        </w:rPr>
      </w:pPr>
      <w:r w:rsidRPr="00E043C5">
        <w:rPr>
          <w:rFonts w:cstheme="minorHAnsi"/>
          <w:szCs w:val="20"/>
        </w:rPr>
        <w:t>Zanieczyszczenie powietrza wystąpi jedynie w trakcie realizacji inwestycji. Źródłami emisji będą pojazdy samochodowe i maszyny uczestniczące w pracach montażowych. Emisja wystąpi krótkotrwale, będzie niewielka i rozproszona oraz nie będzie w sposób istotny oddziaływać na otoczenie w zakresie ilości emitowanych substancji gazowych i pyłowych do powietrza.</w:t>
      </w:r>
      <w:r w:rsidR="001A7D8B" w:rsidRPr="00E043C5">
        <w:rPr>
          <w:rFonts w:cstheme="minorHAnsi"/>
          <w:szCs w:val="20"/>
        </w:rPr>
        <w:t xml:space="preserve"> </w:t>
      </w:r>
      <w:r w:rsidRPr="00E043C5">
        <w:rPr>
          <w:rFonts w:cstheme="minorHAnsi"/>
          <w:szCs w:val="20"/>
        </w:rPr>
        <w:t xml:space="preserve">Ze względu na krótki czas prac montażowych nie będzie stanowić istotnego oddziaływania na środowisko. </w:t>
      </w:r>
    </w:p>
    <w:p w14:paraId="45E3F486" w14:textId="77777777" w:rsidR="00C20754" w:rsidRPr="00E043C5" w:rsidRDefault="00C20754" w:rsidP="00BB69F2">
      <w:pPr>
        <w:spacing w:after="0" w:line="276" w:lineRule="auto"/>
        <w:rPr>
          <w:rFonts w:cstheme="minorHAnsi"/>
          <w:szCs w:val="20"/>
        </w:rPr>
      </w:pPr>
    </w:p>
    <w:p w14:paraId="552897B0" w14:textId="2476907D" w:rsidR="00C20754" w:rsidRPr="00E043C5" w:rsidRDefault="00C20754" w:rsidP="00BB69F2">
      <w:pPr>
        <w:spacing w:line="276" w:lineRule="auto"/>
        <w:rPr>
          <w:rFonts w:cstheme="minorHAnsi"/>
          <w:szCs w:val="20"/>
        </w:rPr>
      </w:pPr>
      <w:r w:rsidRPr="00E043C5">
        <w:rPr>
          <w:rFonts w:cstheme="minorHAnsi"/>
          <w:szCs w:val="20"/>
        </w:rPr>
        <w:t>Minimalizacja emisji spalin zostanie zapewniona przez ekonomiczne używanie pojazdów samochodowych (wyłączanie silników podczas załadunku i rozładunku materiałów, drogi wewnętrzne będą utrzymywane w stanie, któr</w:t>
      </w:r>
      <w:r w:rsidR="00EA36DB" w:rsidRPr="00E043C5">
        <w:rPr>
          <w:rFonts w:cstheme="minorHAnsi"/>
          <w:szCs w:val="20"/>
        </w:rPr>
        <w:t>y ograniczy pylenie). Zastosowany</w:t>
      </w:r>
      <w:r w:rsidRPr="00E043C5">
        <w:rPr>
          <w:rFonts w:cstheme="minorHAnsi"/>
          <w:szCs w:val="20"/>
        </w:rPr>
        <w:t xml:space="preserve"> zostanie tylko w pełni sprawny sprzęt, a jego czas pracy zostanie ograniczony do niezbędnego minimum. Prowadzenie prac będzie odbywa</w:t>
      </w:r>
      <w:r w:rsidR="00EA36DB" w:rsidRPr="00E043C5">
        <w:rPr>
          <w:rFonts w:cstheme="minorHAnsi"/>
          <w:szCs w:val="20"/>
        </w:rPr>
        <w:t>ć</w:t>
      </w:r>
      <w:r w:rsidRPr="00E043C5">
        <w:rPr>
          <w:rFonts w:cstheme="minorHAnsi"/>
          <w:szCs w:val="20"/>
        </w:rPr>
        <w:t xml:space="preserve"> się w sposób powodujący w jak najmniejszym stopniu pylenie wtórne.</w:t>
      </w:r>
    </w:p>
    <w:p w14:paraId="11502111" w14:textId="77777777" w:rsidR="00C20754" w:rsidRPr="00E043C5" w:rsidRDefault="00C20754" w:rsidP="00BB69F2">
      <w:pPr>
        <w:spacing w:line="276" w:lineRule="auto"/>
        <w:rPr>
          <w:rFonts w:cstheme="minorHAnsi"/>
          <w:szCs w:val="20"/>
        </w:rPr>
      </w:pPr>
      <w:r w:rsidRPr="00E043C5">
        <w:rPr>
          <w:rFonts w:cstheme="minorHAnsi"/>
          <w:b/>
          <w:szCs w:val="20"/>
        </w:rPr>
        <w:t xml:space="preserve">Emisja do powietrza będzie krótkotrwała i niezorganizowana. </w:t>
      </w:r>
    </w:p>
    <w:p w14:paraId="54C1EEB5" w14:textId="197CF1BD" w:rsidR="00B772D7" w:rsidRPr="00E043C5" w:rsidRDefault="00DD3E6A" w:rsidP="00BB69F2">
      <w:pPr>
        <w:spacing w:line="276" w:lineRule="auto"/>
        <w:rPr>
          <w:rFonts w:cstheme="minorHAnsi"/>
          <w:szCs w:val="20"/>
        </w:rPr>
      </w:pPr>
      <w:r w:rsidRPr="00E043C5">
        <w:rPr>
          <w:rFonts w:cstheme="minorHAnsi"/>
          <w:szCs w:val="20"/>
        </w:rPr>
        <w:t>Na etapie eksploatacji inwestycji emisja do powietrza nie będzie zachodziła.</w:t>
      </w:r>
      <w:r w:rsidR="00C20754" w:rsidRPr="00E043C5">
        <w:rPr>
          <w:rFonts w:cstheme="minorHAnsi"/>
          <w:szCs w:val="20"/>
        </w:rPr>
        <w:t xml:space="preserve"> </w:t>
      </w:r>
    </w:p>
    <w:p w14:paraId="7391DE21" w14:textId="77777777" w:rsidR="00EA36DB" w:rsidRPr="00E043C5" w:rsidRDefault="00EA36DB" w:rsidP="00BB69F2">
      <w:pPr>
        <w:spacing w:line="276" w:lineRule="auto"/>
        <w:rPr>
          <w:rFonts w:cstheme="minorHAnsi"/>
          <w:bCs/>
          <w:szCs w:val="20"/>
        </w:rPr>
      </w:pPr>
    </w:p>
    <w:p w14:paraId="5E7B4EAD" w14:textId="77777777" w:rsidR="00B772D7" w:rsidRPr="00E043C5" w:rsidRDefault="00B772D7" w:rsidP="00A13B9C">
      <w:pPr>
        <w:pStyle w:val="Nagwek2"/>
        <w:numPr>
          <w:ilvl w:val="1"/>
          <w:numId w:val="7"/>
        </w:numPr>
        <w:suppressAutoHyphens/>
        <w:spacing w:before="200" w:after="0" w:line="276" w:lineRule="auto"/>
        <w:jc w:val="both"/>
        <w:rPr>
          <w:rFonts w:ascii="Verdana" w:hAnsi="Verdana"/>
        </w:rPr>
      </w:pPr>
      <w:bookmarkStart w:id="418" w:name="_Toc29487747"/>
      <w:bookmarkStart w:id="419" w:name="_Toc346543260"/>
      <w:bookmarkStart w:id="420" w:name="_Toc364169613"/>
      <w:bookmarkStart w:id="421" w:name="_Toc503189037"/>
      <w:bookmarkStart w:id="422" w:name="_Toc107328784"/>
      <w:r w:rsidRPr="00E043C5">
        <w:rPr>
          <w:rFonts w:ascii="Verdana" w:hAnsi="Verdana"/>
        </w:rPr>
        <w:t>Oddziaływanie przedsięwzięcia na dobra kultury</w:t>
      </w:r>
      <w:bookmarkEnd w:id="418"/>
      <w:bookmarkEnd w:id="419"/>
      <w:bookmarkEnd w:id="420"/>
      <w:bookmarkEnd w:id="421"/>
      <w:bookmarkEnd w:id="422"/>
    </w:p>
    <w:p w14:paraId="3B8631E4" w14:textId="77777777" w:rsidR="00B772D7" w:rsidRPr="00E043C5" w:rsidRDefault="00B772D7" w:rsidP="00BB69F2">
      <w:pPr>
        <w:spacing w:line="276" w:lineRule="auto"/>
      </w:pPr>
    </w:p>
    <w:p w14:paraId="50A1F46B" w14:textId="23170F6A" w:rsidR="00B772D7" w:rsidRPr="00E043C5" w:rsidRDefault="00B772D7" w:rsidP="00BB69F2">
      <w:pPr>
        <w:spacing w:line="276" w:lineRule="auto"/>
      </w:pPr>
      <w:bookmarkStart w:id="423" w:name="_Hlk503187946"/>
      <w:r w:rsidRPr="00E043C5">
        <w:t xml:space="preserve">Na obszarach posadowienia elementów planowanej inwestycji nie znajdują się </w:t>
      </w:r>
      <w:r w:rsidR="000F3018" w:rsidRPr="00E043C5">
        <w:t xml:space="preserve">obiekty </w:t>
      </w:r>
      <w:r w:rsidRPr="00E043C5">
        <w:t>objęte ochroną konserwatorską</w:t>
      </w:r>
      <w:r w:rsidR="00C5089F" w:rsidRPr="00E043C5">
        <w:t xml:space="preserve"> </w:t>
      </w:r>
      <w:r w:rsidRPr="00E043C5">
        <w:t>czy obiekty zabytkowe</w:t>
      </w:r>
      <w:r w:rsidR="00DC2011" w:rsidRPr="00E043C5">
        <w:t>.</w:t>
      </w:r>
      <w:r w:rsidR="00C5089F" w:rsidRPr="00E043C5">
        <w:t xml:space="preserve"> </w:t>
      </w:r>
    </w:p>
    <w:bookmarkEnd w:id="423"/>
    <w:p w14:paraId="2121E0F4" w14:textId="64D73CE1" w:rsidR="00B772D7" w:rsidRPr="00E043C5" w:rsidRDefault="00B772D7" w:rsidP="00BB69F2">
      <w:pPr>
        <w:spacing w:line="276" w:lineRule="auto"/>
      </w:pPr>
    </w:p>
    <w:p w14:paraId="2BBFC1CA" w14:textId="77777777" w:rsidR="00B772D7" w:rsidRPr="00E043C5" w:rsidRDefault="00B772D7" w:rsidP="00A13B9C">
      <w:pPr>
        <w:pStyle w:val="Nagwek2"/>
        <w:numPr>
          <w:ilvl w:val="1"/>
          <w:numId w:val="7"/>
        </w:numPr>
        <w:suppressAutoHyphens/>
        <w:spacing w:before="200" w:after="0" w:line="276" w:lineRule="auto"/>
        <w:jc w:val="both"/>
        <w:rPr>
          <w:rFonts w:ascii="Verdana" w:hAnsi="Verdana"/>
        </w:rPr>
      </w:pPr>
      <w:bookmarkStart w:id="424" w:name="_Toc29487748"/>
      <w:bookmarkStart w:id="425" w:name="_Toc346543261"/>
      <w:bookmarkStart w:id="426" w:name="_Toc364169614"/>
      <w:bookmarkStart w:id="427" w:name="_Toc503189038"/>
      <w:bookmarkStart w:id="428" w:name="_Toc107328785"/>
      <w:r w:rsidRPr="00E043C5">
        <w:rPr>
          <w:rFonts w:ascii="Verdana" w:hAnsi="Verdana"/>
        </w:rPr>
        <w:t>Zagrożenie środowiska w wyniku poważnej awarii</w:t>
      </w:r>
      <w:bookmarkEnd w:id="424"/>
      <w:bookmarkEnd w:id="425"/>
      <w:bookmarkEnd w:id="426"/>
      <w:bookmarkEnd w:id="427"/>
      <w:bookmarkEnd w:id="428"/>
    </w:p>
    <w:p w14:paraId="767A315B" w14:textId="77777777" w:rsidR="00B772D7" w:rsidRPr="00E043C5" w:rsidRDefault="00B772D7" w:rsidP="00BB69F2">
      <w:pPr>
        <w:spacing w:line="276" w:lineRule="auto"/>
      </w:pPr>
    </w:p>
    <w:p w14:paraId="2FE8F08F" w14:textId="77777777" w:rsidR="00C20754" w:rsidRPr="00E043C5" w:rsidRDefault="00C20754" w:rsidP="00BB69F2">
      <w:pPr>
        <w:spacing w:line="276" w:lineRule="auto"/>
        <w:rPr>
          <w:rFonts w:cstheme="minorHAnsi"/>
        </w:rPr>
      </w:pPr>
      <w:r w:rsidRPr="00E043C5">
        <w:rPr>
          <w:rFonts w:cstheme="minorHAnsi"/>
        </w:rPr>
        <w:t xml:space="preserve">Zgodnie z art. 3 ust. 23 ustawy Prawo ochrony środowiska, pod pojęciem poważnej awarii rozumie się </w:t>
      </w:r>
      <w:r w:rsidRPr="00E043C5">
        <w:rPr>
          <w:rFonts w:cstheme="minorHAnsi"/>
          <w:i/>
        </w:rPr>
        <w:t>zdarzenie, w szczególności powstałe w trakcie procesu przemysłowego, magazynowania lub transportu, w których występuje jedna lub więcej niebezpiecznych substancji, prowadzące do natychmiastowego powstania zagrożenia dla zdrowia ludzi lub środowiska lub powstania takiego zagrożenia z opóźnieniem.</w:t>
      </w:r>
      <w:r w:rsidRPr="00E043C5">
        <w:rPr>
          <w:rFonts w:cstheme="minorHAnsi"/>
        </w:rPr>
        <w:t xml:space="preserve"> </w:t>
      </w:r>
    </w:p>
    <w:p w14:paraId="16616330" w14:textId="77777777" w:rsidR="00C20754" w:rsidRPr="00E043C5" w:rsidRDefault="00C20754" w:rsidP="00BB69F2">
      <w:pPr>
        <w:spacing w:line="276" w:lineRule="auto"/>
        <w:rPr>
          <w:rFonts w:cstheme="minorHAnsi"/>
        </w:rPr>
      </w:pPr>
      <w:r w:rsidRPr="00E043C5">
        <w:rPr>
          <w:rFonts w:cstheme="minorHAnsi"/>
        </w:rPr>
        <w:lastRenderedPageBreak/>
        <w:t>W rozumieniu przytoczonej definicji, prawidłowa eksploatacja elektrowni fotowoltaicznej nie niesie ze sobą zagrożenia wystąpienia poważnej awarii.</w:t>
      </w:r>
    </w:p>
    <w:p w14:paraId="142E3ACA" w14:textId="73C1E135" w:rsidR="00C20754" w:rsidRPr="00E043C5" w:rsidRDefault="00C20754" w:rsidP="00BB69F2">
      <w:pPr>
        <w:autoSpaceDE w:val="0"/>
        <w:autoSpaceDN w:val="0"/>
        <w:adjustRightInd w:val="0"/>
        <w:spacing w:after="0" w:line="276" w:lineRule="auto"/>
        <w:rPr>
          <w:rFonts w:cs="Cambria"/>
          <w:szCs w:val="22"/>
        </w:rPr>
      </w:pPr>
      <w:bookmarkStart w:id="429" w:name="_Toc484767590"/>
      <w:r w:rsidRPr="00E043C5">
        <w:rPr>
          <w:rFonts w:cs="Cambria"/>
          <w:szCs w:val="22"/>
        </w:rPr>
        <w:t xml:space="preserve">W rozumieniu art. 248 ustawy z dnia 27 kwietnia 2001 r. </w:t>
      </w:r>
      <w:r w:rsidRPr="00E043C5">
        <w:rPr>
          <w:rFonts w:cs="Cambria"/>
          <w:i/>
          <w:iCs/>
          <w:szCs w:val="22"/>
        </w:rPr>
        <w:t xml:space="preserve">Prawo ochrony środowiska </w:t>
      </w:r>
      <w:r w:rsidRPr="00E043C5">
        <w:rPr>
          <w:rFonts w:cs="Cambria"/>
          <w:szCs w:val="22"/>
        </w:rPr>
        <w:t>(</w:t>
      </w:r>
      <w:r w:rsidR="008D00CB" w:rsidRPr="00E043C5">
        <w:rPr>
          <w:szCs w:val="20"/>
          <w:shd w:val="clear" w:color="auto" w:fill="FFFFFF"/>
        </w:rPr>
        <w:t xml:space="preserve">Dz.U. 2021 poz. 1973 </w:t>
      </w:r>
      <w:proofErr w:type="spellStart"/>
      <w:r w:rsidRPr="00E043C5">
        <w:rPr>
          <w:rFonts w:cs="Cambria"/>
          <w:szCs w:val="22"/>
        </w:rPr>
        <w:t>t.j</w:t>
      </w:r>
      <w:proofErr w:type="spellEnd"/>
      <w:r w:rsidRPr="00E043C5">
        <w:rPr>
          <w:rFonts w:cs="Cambria"/>
          <w:szCs w:val="22"/>
        </w:rPr>
        <w:t xml:space="preserve">.) planowana </w:t>
      </w:r>
      <w:r w:rsidRPr="00E043C5">
        <w:rPr>
          <w:rFonts w:eastAsia="Times New Roman" w:cs="Times New Roman"/>
          <w:iCs/>
          <w:lang w:eastAsia="pl-PL"/>
        </w:rPr>
        <w:t>elektrownia</w:t>
      </w:r>
      <w:r w:rsidRPr="00E043C5">
        <w:rPr>
          <w:rFonts w:cs="Cambria"/>
          <w:szCs w:val="22"/>
        </w:rPr>
        <w:t xml:space="preserve"> fotowoltaiczna nie jest zaliczana do zakładów o podwyższonym ryzyku wystąpienia poważnej awarii przemysłowej. </w:t>
      </w:r>
    </w:p>
    <w:p w14:paraId="4C920623" w14:textId="77777777" w:rsidR="00C20754" w:rsidRPr="00E043C5" w:rsidRDefault="00C20754" w:rsidP="00BB69F2">
      <w:pPr>
        <w:spacing w:line="276" w:lineRule="auto"/>
        <w:rPr>
          <w:rFonts w:cs="Cambria"/>
          <w:szCs w:val="22"/>
        </w:rPr>
      </w:pPr>
      <w:r w:rsidRPr="00E043C5">
        <w:rPr>
          <w:rFonts w:cs="Cambria"/>
          <w:szCs w:val="22"/>
        </w:rPr>
        <w:t xml:space="preserve">Zgodnie z Rozporządzeniem Ministra Rozwoju z dnia 29 stycznia 2016 roku, </w:t>
      </w:r>
      <w:r w:rsidRPr="00E043C5">
        <w:rPr>
          <w:rFonts w:cs="Cambria"/>
          <w:i/>
          <w:iCs/>
          <w:szCs w:val="22"/>
        </w:rPr>
        <w:t>w sprawie rodzajów i ilości substancji niebezpiecznych</w:t>
      </w:r>
      <w:r w:rsidRPr="00E043C5">
        <w:rPr>
          <w:rFonts w:cs="Cambria"/>
          <w:szCs w:val="22"/>
        </w:rPr>
        <w:t xml:space="preserve">, </w:t>
      </w:r>
      <w:r w:rsidRPr="00E043C5">
        <w:rPr>
          <w:rFonts w:cs="Cambria"/>
          <w:i/>
          <w:iCs/>
          <w:szCs w:val="22"/>
        </w:rPr>
        <w:t xml:space="preserve">decydujących o zaliczeniu zakładu do zakładu o zwiększonym lub dużym ryzyku wystąpienia poważnej awarii przemysłowej </w:t>
      </w:r>
      <w:r w:rsidRPr="00E043C5">
        <w:rPr>
          <w:rFonts w:cs="Cambria"/>
          <w:szCs w:val="22"/>
        </w:rPr>
        <w:t xml:space="preserve">(Dz.U.2016.138) przedmiotowe przedsięwzięcie nie zalicza się do żadnej z wymienionych grup zakładów. </w:t>
      </w:r>
    </w:p>
    <w:p w14:paraId="7988A4C3" w14:textId="190253BE" w:rsidR="00B772D7" w:rsidRPr="00E043C5" w:rsidRDefault="00B772D7" w:rsidP="00BB69F2">
      <w:pPr>
        <w:spacing w:line="276" w:lineRule="auto"/>
        <w:rPr>
          <w:rFonts w:cstheme="minorHAnsi"/>
        </w:rPr>
      </w:pPr>
      <w:r w:rsidRPr="00E043C5">
        <w:rPr>
          <w:rFonts w:cstheme="minorHAnsi"/>
        </w:rPr>
        <w:t>W trakcie prac realizacyjnych mogą zdarzyć się sytuacje awaryjne, związane z ewentualną usterką pojazdu dowożącego elementy elektrowni na miejsce montażu lub ewentualnymi awariami wykorzystywanych maszyn i związane z nim zagrożenie dla środowiska gruntowo-wodnego np. wyciek ropopochodnych.</w:t>
      </w:r>
      <w:bookmarkEnd w:id="429"/>
      <w:r w:rsidRPr="00E043C5">
        <w:rPr>
          <w:rFonts w:cstheme="minorHAnsi"/>
        </w:rPr>
        <w:t xml:space="preserve"> </w:t>
      </w:r>
    </w:p>
    <w:p w14:paraId="0A25B2F9" w14:textId="77777777" w:rsidR="00B772D7" w:rsidRPr="00E043C5" w:rsidRDefault="00B772D7" w:rsidP="00BB69F2">
      <w:pPr>
        <w:spacing w:line="276" w:lineRule="auto"/>
        <w:rPr>
          <w:rFonts w:cstheme="minorHAnsi"/>
        </w:rPr>
      </w:pPr>
      <w:r w:rsidRPr="00E043C5">
        <w:rPr>
          <w:rFonts w:cstheme="minorHAnsi"/>
        </w:rPr>
        <w:t xml:space="preserve">Brak właściwego nadzoru nad urządzeniami oraz regularnie prowadzonej konserwacji może doprowadzić do nieprzewidzianych awarii, takich jak np. wyciek olejów z transformatora znajdującego się w budynku stacji, które jednakże zdarzają się niezmiernie rzadko, i ze względu na ich rozmiary, skutki dla środowiska w miejscu awarii nie muszą być znaczące. Należy jednak podkreślić, że w przypadku wystąpienia takiej awarii, zasięg ewentualnego zanieczyszczenia środowiska będzie miał charakter lokalny, ograniczony do miejsca posadowienia budynku stacji transformatorowej i nie będzie zagrażał ekosystemom występującym na analizowanym obszarze (fundament stacji transformatorowej zawiera misę na wypadek wycieku oleju). </w:t>
      </w:r>
    </w:p>
    <w:p w14:paraId="634F9DBF" w14:textId="0061DA86" w:rsidR="00B772D7" w:rsidRPr="00E043C5" w:rsidRDefault="00B772D7" w:rsidP="00BB69F2">
      <w:pPr>
        <w:spacing w:line="276" w:lineRule="auto"/>
        <w:rPr>
          <w:rFonts w:cstheme="minorHAnsi"/>
        </w:rPr>
      </w:pPr>
      <w:r w:rsidRPr="00E043C5">
        <w:rPr>
          <w:rFonts w:cstheme="minorHAnsi"/>
        </w:rPr>
        <w:t>Przeciwdziałanie wystąpieniu takim sytuacjom na etapie realizacji polega przede wszystkim na właściwym przygotowaniu i zorganizowaniu niezbędnych prac związanych z</w:t>
      </w:r>
      <w:r w:rsidR="00015D92" w:rsidRPr="00E043C5">
        <w:rPr>
          <w:rFonts w:cstheme="minorHAnsi"/>
        </w:rPr>
        <w:t> </w:t>
      </w:r>
      <w:r w:rsidRPr="00E043C5">
        <w:rPr>
          <w:rFonts w:cstheme="minorHAnsi"/>
        </w:rPr>
        <w:t>ewentualnym użyciem substancji niebezpiecznych. W przypadku wystąpienia sytuacji awaryjnych konieczne jest natychmiastowe podjęcie działań ograniczających zasięg zanieczyszczenia oraz działań naprawczych. Należy zaznaczyć, że teren inwestycji zostanie ogrodzony i będzie monitorowany, co będzie stanowiło dodatkowe zabezpieczenie przed sytuacjami nieprzewidzianymi, powstałymi na skutek obecności na terenie inwestycji osób do tego nieupoważnionych.</w:t>
      </w:r>
    </w:p>
    <w:p w14:paraId="0063976F" w14:textId="73157163" w:rsidR="00B772D7" w:rsidRPr="00E043C5" w:rsidRDefault="00B772D7" w:rsidP="00BB69F2">
      <w:pPr>
        <w:spacing w:line="276" w:lineRule="auto"/>
        <w:rPr>
          <w:b/>
        </w:rPr>
      </w:pPr>
      <w:r w:rsidRPr="00E043C5">
        <w:rPr>
          <w:b/>
        </w:rPr>
        <w:t>W związku ze stosunkowo krótkim czasem prac oraz niewielką ilością sprzętu oraz maszyn wykorzystanych do montażu przedmiotowej instalacji ryzyko wystąpienia poważnej awarii jest znikome.</w:t>
      </w:r>
    </w:p>
    <w:p w14:paraId="610F951F" w14:textId="77777777" w:rsidR="00C20754" w:rsidRPr="00E043C5" w:rsidRDefault="00C20754" w:rsidP="00BB69F2">
      <w:pPr>
        <w:spacing w:line="276" w:lineRule="auto"/>
        <w:rPr>
          <w:rFonts w:cstheme="minorHAnsi"/>
        </w:rPr>
      </w:pPr>
      <w:bookmarkStart w:id="430" w:name="_Toc484767591"/>
      <w:r w:rsidRPr="00E043C5">
        <w:rPr>
          <w:rFonts w:cstheme="minorHAnsi"/>
        </w:rPr>
        <w:t>Podczas etapu likwidacji ponownie mogą wystąpić hipotetyczne sytuacje problemowe związane z wyciekiem substancji ropopochodnych. Jako działania minimalizujące należy zastosować:</w:t>
      </w:r>
      <w:bookmarkEnd w:id="430"/>
    </w:p>
    <w:p w14:paraId="2DD8B010" w14:textId="77777777" w:rsidR="00C20754" w:rsidRPr="00E043C5" w:rsidRDefault="00C20754" w:rsidP="00A13B9C">
      <w:pPr>
        <w:pStyle w:val="Akapitzlist"/>
        <w:numPr>
          <w:ilvl w:val="0"/>
          <w:numId w:val="8"/>
        </w:numPr>
        <w:spacing w:line="276" w:lineRule="auto"/>
        <w:rPr>
          <w:rFonts w:cstheme="minorHAnsi"/>
        </w:rPr>
      </w:pPr>
      <w:bookmarkStart w:id="431" w:name="_Toc484767592"/>
      <w:r w:rsidRPr="00E043C5">
        <w:rPr>
          <w:rFonts w:cstheme="minorHAnsi"/>
        </w:rPr>
        <w:t>regularne kontrole sprzętu transportowego, obecność sorbentu w miejscu realizacji inwestycji na wypadek wystąpienia hipotetycznych wycieków,</w:t>
      </w:r>
      <w:bookmarkEnd w:id="431"/>
    </w:p>
    <w:p w14:paraId="6CE71B91" w14:textId="77777777" w:rsidR="00C20754" w:rsidRPr="00E043C5" w:rsidRDefault="00C20754" w:rsidP="00A13B9C">
      <w:pPr>
        <w:pStyle w:val="Akapitzlist"/>
        <w:numPr>
          <w:ilvl w:val="0"/>
          <w:numId w:val="8"/>
        </w:numPr>
        <w:spacing w:line="276" w:lineRule="auto"/>
        <w:rPr>
          <w:rFonts w:cstheme="minorHAnsi"/>
        </w:rPr>
      </w:pPr>
      <w:bookmarkStart w:id="432" w:name="_Toc484767593"/>
      <w:r w:rsidRPr="00E043C5">
        <w:rPr>
          <w:rFonts w:cstheme="minorHAnsi"/>
        </w:rPr>
        <w:t>naprawy sprzętu dokonywane w miejscach przystosowanych,</w:t>
      </w:r>
      <w:bookmarkEnd w:id="432"/>
    </w:p>
    <w:p w14:paraId="78CEBC47" w14:textId="69F412BB" w:rsidR="00605B8F" w:rsidRPr="00E043C5" w:rsidRDefault="00C20754" w:rsidP="00A13B9C">
      <w:pPr>
        <w:pStyle w:val="Akapitzlist"/>
        <w:numPr>
          <w:ilvl w:val="0"/>
          <w:numId w:val="8"/>
        </w:numPr>
        <w:spacing w:line="276" w:lineRule="auto"/>
        <w:rPr>
          <w:rFonts w:cstheme="minorHAnsi"/>
        </w:rPr>
      </w:pPr>
      <w:bookmarkStart w:id="433" w:name="_Toc484767594"/>
      <w:r w:rsidRPr="00E043C5">
        <w:rPr>
          <w:rFonts w:cstheme="minorHAnsi"/>
        </w:rPr>
        <w:t>korzystanie tylko z doświadczonych pracowników.</w:t>
      </w:r>
      <w:bookmarkEnd w:id="433"/>
    </w:p>
    <w:p w14:paraId="4CCC0EA3" w14:textId="6F637C6C" w:rsidR="00642FEE" w:rsidRPr="00E043C5" w:rsidRDefault="00C20754" w:rsidP="00BB69F2">
      <w:pPr>
        <w:spacing w:line="276" w:lineRule="auto"/>
        <w:rPr>
          <w:rFonts w:cstheme="minorHAnsi"/>
        </w:rPr>
      </w:pPr>
      <w:r w:rsidRPr="00E043C5">
        <w:rPr>
          <w:rFonts w:cstheme="minorHAnsi"/>
        </w:rPr>
        <w:t xml:space="preserve">Zastosowanie nowoczesnych rozwiązań technicznych i technologicznych w dużym stopniu eliminuje ewentualne zakłócenia w funkcjonowaniu urządzeń i może uchronić przed sytuacjami trudnymi do przewidzenia bądź wręcz nieprzewidywalnymi, mogącymi </w:t>
      </w:r>
      <w:r w:rsidRPr="00E043C5">
        <w:rPr>
          <w:rFonts w:cstheme="minorHAnsi"/>
        </w:rPr>
        <w:lastRenderedPageBreak/>
        <w:t>spowodować trwałe bądź czasowe straty w środowisku naturalnym i stanowić zagrożenie dla zdrowia i życia ludzi.</w:t>
      </w:r>
    </w:p>
    <w:p w14:paraId="511AE796" w14:textId="77777777" w:rsidR="006F2063" w:rsidRPr="00E043C5" w:rsidRDefault="006F2063" w:rsidP="00BB69F2">
      <w:pPr>
        <w:spacing w:line="276" w:lineRule="auto"/>
        <w:rPr>
          <w:highlight w:val="yellow"/>
        </w:rPr>
      </w:pPr>
    </w:p>
    <w:p w14:paraId="54E40C15" w14:textId="77777777" w:rsidR="00B772D7" w:rsidRPr="00E043C5" w:rsidRDefault="00B772D7" w:rsidP="00A13B9C">
      <w:pPr>
        <w:pStyle w:val="Nagwek2"/>
        <w:numPr>
          <w:ilvl w:val="1"/>
          <w:numId w:val="7"/>
        </w:numPr>
        <w:suppressAutoHyphens/>
        <w:spacing w:before="200" w:after="0" w:line="276" w:lineRule="auto"/>
        <w:jc w:val="both"/>
        <w:rPr>
          <w:rFonts w:ascii="Verdana" w:hAnsi="Verdana"/>
        </w:rPr>
      </w:pPr>
      <w:bookmarkStart w:id="434" w:name="_Toc346543262"/>
      <w:bookmarkStart w:id="435" w:name="_Toc364169615"/>
      <w:bookmarkStart w:id="436" w:name="_Toc503189039"/>
      <w:bookmarkStart w:id="437" w:name="_Toc29487749"/>
      <w:bookmarkStart w:id="438" w:name="_Toc107328786"/>
      <w:r w:rsidRPr="00E043C5">
        <w:rPr>
          <w:rFonts w:ascii="Verdana" w:hAnsi="Verdana"/>
        </w:rPr>
        <w:t>Oddziaływanie przedsięwzięcia na warunki życia i zdrowie ludzi</w:t>
      </w:r>
      <w:bookmarkEnd w:id="434"/>
      <w:bookmarkEnd w:id="435"/>
      <w:bookmarkEnd w:id="436"/>
      <w:bookmarkEnd w:id="437"/>
      <w:bookmarkEnd w:id="438"/>
    </w:p>
    <w:p w14:paraId="4BB0564C" w14:textId="77777777" w:rsidR="00B772D7" w:rsidRPr="00E043C5" w:rsidRDefault="00B772D7" w:rsidP="00BB69F2">
      <w:pPr>
        <w:spacing w:line="276" w:lineRule="auto"/>
      </w:pPr>
    </w:p>
    <w:p w14:paraId="6B447662" w14:textId="77777777" w:rsidR="000C2376" w:rsidRPr="00E043C5" w:rsidRDefault="000C2376" w:rsidP="000C2376">
      <w:pPr>
        <w:spacing w:line="276" w:lineRule="auto"/>
        <w:rPr>
          <w:rFonts w:cstheme="minorHAnsi"/>
        </w:rPr>
      </w:pPr>
      <w:r w:rsidRPr="00E043C5">
        <w:rPr>
          <w:rFonts w:cstheme="minorHAnsi"/>
        </w:rPr>
        <w:t>Panele fotowoltaiczne zlokalizowane będą w odległości nie mniejszej niż 40 m, zaś kontenerowe stacje transformatorowe min. 50 m od najbliższych budynków mieszkalnych. Stacja GPO zostanie zaś zlokalizowana w odległości min. 250 m od najbliższych budynków mieszkalnych.</w:t>
      </w:r>
    </w:p>
    <w:p w14:paraId="3C7E6E7C" w14:textId="77777777" w:rsidR="000C2376" w:rsidRPr="00E043C5" w:rsidRDefault="000C2376" w:rsidP="000C2376">
      <w:pPr>
        <w:spacing w:line="276" w:lineRule="auto"/>
      </w:pPr>
      <w:r w:rsidRPr="00E043C5">
        <w:rPr>
          <w:rFonts w:cstheme="minorHAnsi"/>
        </w:rPr>
        <w:t xml:space="preserve">Elektrownie fotowoltaiczne należą do instalacji </w:t>
      </w:r>
      <w:proofErr w:type="spellStart"/>
      <w:r w:rsidRPr="00E043C5">
        <w:rPr>
          <w:rFonts w:cstheme="minorHAnsi"/>
        </w:rPr>
        <w:t>bezemisyjnych</w:t>
      </w:r>
      <w:proofErr w:type="spellEnd"/>
      <w:r w:rsidRPr="00E043C5">
        <w:rPr>
          <w:rFonts w:cstheme="minorHAnsi"/>
        </w:rPr>
        <w:t xml:space="preserve">, co oznacza, że nie wydzielają żadnych zanieczyszczeń do środowiska. Na etapie realizacji inwestycji mogą występować krótkotrwałe uciążliwości, które będą wynikały z emisji hałasu przez pracujące urządzenia budowlane i pojazdy obsługujące budowę instalacji, jednak biorąc pod uwagę odległość od najbliższej zabudowy oraz charakter inwestycji, krótkotrwałość etapu budowy, można stwierdzić, iż nie będzie ona stanowiła uciążliwości dla mieszkańców. Na etapie eksploatacji funkcjonowanie elektrowni słonecznej nie będzie powodowało przekroczenia wartości dopuszczalnych poziomów hałasu zgodnie z rozporządzeniem Ministra Środowiska z dnia 1 października 2012 roku zmieniającym rozporządzenie w sprawie dopuszczalnych poziomów hałasu w środowisku (Dz. U. 2012 poz. 1109). </w:t>
      </w:r>
    </w:p>
    <w:p w14:paraId="59615FA4" w14:textId="63C851B2" w:rsidR="000C2376" w:rsidRPr="00E043C5" w:rsidRDefault="000C2376" w:rsidP="000C2376">
      <w:pPr>
        <w:spacing w:line="276" w:lineRule="auto"/>
        <w:rPr>
          <w:szCs w:val="20"/>
        </w:rPr>
      </w:pPr>
      <w:r w:rsidRPr="00E043C5">
        <w:rPr>
          <w:szCs w:val="20"/>
        </w:rPr>
        <w:t>Elementem stanowiącym źródło promieniowania elektromagnetycznego będą stacje transformatorowe oraz GPO. Jednak poziom emitowanych pól, ze względu na usytuowanie transformatorów w zamkniętym pomieszczeniu oraz użytą technologię, nie będzie stanowił zagrożenia dla otaczającego środowiska. Również stacja wysokiego napięcia nie będzie powodowała przekroczeń dopuszczalnych norm, a jej lokalizacja min. 250 metrów od najbliższych budynków mieszkalnych  sprawi, że nie będzie w najmniejszym stopniu oddziaływała na ludzi i środowisko, również w zakresie wizualnym.</w:t>
      </w:r>
    </w:p>
    <w:p w14:paraId="026022EF" w14:textId="77777777" w:rsidR="00D3140A" w:rsidRPr="00E043C5" w:rsidRDefault="00D3140A" w:rsidP="00D3140A">
      <w:pPr>
        <w:spacing w:line="276" w:lineRule="auto"/>
        <w:rPr>
          <w:rFonts w:cstheme="minorHAnsi"/>
        </w:rPr>
      </w:pPr>
      <w:r w:rsidRPr="00E043C5">
        <w:rPr>
          <w:rFonts w:cstheme="minorHAnsi"/>
        </w:rPr>
        <w:t>Stwierdzono, iż planowana inwestycja na etapie eksploatacji nie będzie powodować negatywnego oddziaływania na warunki życia i zdrowie ludzi. Instalacje fotowoltaiczne ze względu na swoją pasywność nie stanowią zagrożenia dla ludzi. Coraz częściej instaluje się je na dachach budynków użyteczności publicznej i domach mieszkalnych. Działalność projektowanego przedsięwzięcia nie spowoduje szkodliwej emisji substancji gazowych czy pyłowych, które mogłyby doprowadzić do pogorszenia jakości powietrza atmosferycznego w rozpatrywanym środowisku. Nie będą powstawały ścieki bytowe czy technologiczne, mogące stanowić ewentualną uciążliwość. Z eksploatacją planowanego przedsięwzięcia nie wiąże się powstawanie innych elementów mogących powodować uciążliwości w postaci np. odorów, zarówno dla środowiska naturalnego czy też ludności.</w:t>
      </w:r>
    </w:p>
    <w:p w14:paraId="079EF331" w14:textId="77777777" w:rsidR="000C2376" w:rsidRPr="00E043C5" w:rsidRDefault="000C2376" w:rsidP="000C2376">
      <w:pPr>
        <w:spacing w:line="276" w:lineRule="auto"/>
        <w:rPr>
          <w:rFonts w:cstheme="minorHAnsi"/>
        </w:rPr>
      </w:pPr>
      <w:r w:rsidRPr="00E043C5">
        <w:rPr>
          <w:rFonts w:cstheme="minorHAnsi"/>
          <w:b/>
        </w:rPr>
        <w:t>Mając na uwadze charakter i rodzaj planowanej inwestycji, stwierdza się że nie będzie ona oddziaływała negatywnie na zabudowę mieszkaniową</w:t>
      </w:r>
      <w:r w:rsidRPr="00E043C5">
        <w:rPr>
          <w:rFonts w:cstheme="minorHAnsi"/>
        </w:rPr>
        <w:t>.</w:t>
      </w:r>
    </w:p>
    <w:p w14:paraId="41D9CAD9" w14:textId="06A785E5" w:rsidR="00FB3042" w:rsidRPr="00E043C5" w:rsidRDefault="00D3140A" w:rsidP="00BB69F2">
      <w:pPr>
        <w:spacing w:line="276" w:lineRule="auto"/>
        <w:rPr>
          <w:rFonts w:cstheme="minorHAnsi"/>
        </w:rPr>
      </w:pPr>
      <w:r w:rsidRPr="00E043C5">
        <w:t xml:space="preserve">Działalność projektowanego przedsięwzięcia nie spowoduje szkodliwej emisji substancji gazowych czy pyłowych, które mogłyby doprowadzić do pogorszenia jakości powietrza atmosferycznego w rozpatrywanym środowisku. </w:t>
      </w:r>
      <w:r w:rsidRPr="00E043C5">
        <w:rPr>
          <w:rFonts w:cstheme="minorHAnsi"/>
        </w:rPr>
        <w:t xml:space="preserve">Nie będą powstawały ścieki bytowe czy technologiczne mogące stanowić ewentualną uciążliwość. Z eksploatacją planowanego </w:t>
      </w:r>
      <w:r w:rsidRPr="00E043C5">
        <w:rPr>
          <w:rFonts w:cstheme="minorHAnsi"/>
        </w:rPr>
        <w:lastRenderedPageBreak/>
        <w:t>przedsięwzięcia nie wiąże się powstawanie innych elementów mogących powodować uciążliwości w postaci np. odorów.</w:t>
      </w:r>
    </w:p>
    <w:p w14:paraId="13F63D7C" w14:textId="77777777" w:rsidR="00002A2A" w:rsidRPr="00E043C5" w:rsidRDefault="00002A2A" w:rsidP="00BB69F2">
      <w:pPr>
        <w:spacing w:line="276" w:lineRule="auto"/>
      </w:pPr>
    </w:p>
    <w:p w14:paraId="1C421324" w14:textId="77777777" w:rsidR="00B772D7" w:rsidRPr="00E043C5" w:rsidRDefault="00B772D7" w:rsidP="00A13B9C">
      <w:pPr>
        <w:pStyle w:val="Nagwek2"/>
        <w:numPr>
          <w:ilvl w:val="1"/>
          <w:numId w:val="7"/>
        </w:numPr>
        <w:suppressAutoHyphens/>
        <w:spacing w:before="200" w:after="0" w:line="276" w:lineRule="auto"/>
        <w:jc w:val="both"/>
        <w:rPr>
          <w:rFonts w:ascii="Verdana" w:hAnsi="Verdana"/>
        </w:rPr>
      </w:pPr>
      <w:bookmarkStart w:id="439" w:name="_Toc364169616"/>
      <w:bookmarkStart w:id="440" w:name="_Toc503189040"/>
      <w:bookmarkStart w:id="441" w:name="_Toc29487750"/>
      <w:bookmarkStart w:id="442" w:name="_Toc107328787"/>
      <w:r w:rsidRPr="00E043C5">
        <w:rPr>
          <w:rFonts w:ascii="Verdana" w:hAnsi="Verdana"/>
        </w:rPr>
        <w:t>Możliwość wystąpienia oddziaływań skumulowanych</w:t>
      </w:r>
      <w:bookmarkEnd w:id="439"/>
      <w:bookmarkEnd w:id="440"/>
      <w:bookmarkEnd w:id="441"/>
      <w:bookmarkEnd w:id="442"/>
    </w:p>
    <w:p w14:paraId="15A1B5E7" w14:textId="77777777" w:rsidR="00F23B7A" w:rsidRPr="00E043C5" w:rsidRDefault="00F23B7A" w:rsidP="006F2063">
      <w:pPr>
        <w:shd w:val="clear" w:color="auto" w:fill="FFFFFF"/>
        <w:spacing w:line="276" w:lineRule="auto"/>
        <w:rPr>
          <w:szCs w:val="20"/>
        </w:rPr>
      </w:pPr>
    </w:p>
    <w:p w14:paraId="60EC8DDF" w14:textId="4846339F" w:rsidR="00D12B75" w:rsidRPr="00E043C5" w:rsidRDefault="00DE4C5B" w:rsidP="005720D9">
      <w:pPr>
        <w:spacing w:line="276" w:lineRule="auto"/>
        <w:rPr>
          <w:rFonts w:cs="Calibri"/>
          <w:szCs w:val="20"/>
        </w:rPr>
      </w:pPr>
      <w:r w:rsidRPr="00E043C5">
        <w:rPr>
          <w:rFonts w:cs="Calibri"/>
        </w:rPr>
        <w:t xml:space="preserve">Na terenie gminy </w:t>
      </w:r>
      <w:r w:rsidR="00DB27BD" w:rsidRPr="00E043C5">
        <w:rPr>
          <w:rFonts w:cs="Calibri"/>
        </w:rPr>
        <w:t>Sośno, Więcbork oraz Sępólno Krajeńskie</w:t>
      </w:r>
      <w:r w:rsidR="00D12B75" w:rsidRPr="00E043C5">
        <w:rPr>
          <w:rFonts w:cs="Calibri"/>
        </w:rPr>
        <w:t xml:space="preserve"> planowane są inne przedsięwzięcia polegające na budowie farm fotowoltaicznych, które objęte były lub są postępowaniem o wydanie decyzji o środowiskowych uwarunkowaniach zgody na realizację </w:t>
      </w:r>
      <w:r w:rsidR="00D12B75" w:rsidRPr="00E043C5">
        <w:rPr>
          <w:rFonts w:cs="Calibri"/>
          <w:szCs w:val="20"/>
        </w:rPr>
        <w:t>przedsięwzięcia.</w:t>
      </w:r>
    </w:p>
    <w:p w14:paraId="577388B4" w14:textId="77777777" w:rsidR="00DB27BD" w:rsidRPr="00E043C5" w:rsidRDefault="00DB27BD" w:rsidP="00DB27BD">
      <w:pPr>
        <w:spacing w:line="276" w:lineRule="auto"/>
        <w:rPr>
          <w:rFonts w:eastAsia="Calibri" w:cs="Times New Roman"/>
          <w:szCs w:val="20"/>
        </w:rPr>
      </w:pPr>
      <w:r w:rsidRPr="00E043C5">
        <w:rPr>
          <w:rFonts w:eastAsia="Calibri" w:cs="Times New Roman"/>
          <w:szCs w:val="20"/>
        </w:rPr>
        <w:t xml:space="preserve">Na potrzeby niniejszej dokumentacji przeanalizowano BIP gmin Sośno, Sępólno Krajeńskie i Więcbork pod kątem wydanych decyzji środowiskowych oraz trwających postępowań w sprawie wydania decyzji środowiskowych dla instalacji fotowoltaicznych. Kolorem niebieskim oznaczono inwestycje o mocy przekraczającej 10 MW. </w:t>
      </w:r>
    </w:p>
    <w:p w14:paraId="06505323" w14:textId="77777777" w:rsidR="00DB27BD" w:rsidRPr="00E043C5" w:rsidRDefault="00DB27BD" w:rsidP="00DB27BD">
      <w:pPr>
        <w:spacing w:line="276" w:lineRule="auto"/>
        <w:rPr>
          <w:rFonts w:eastAsia="Calibri" w:cs="Times New Roman"/>
          <w:szCs w:val="20"/>
          <w:u w:val="single"/>
        </w:rPr>
      </w:pPr>
      <w:r w:rsidRPr="00E043C5">
        <w:rPr>
          <w:rFonts w:eastAsia="Calibri" w:cs="Times New Roman"/>
          <w:szCs w:val="20"/>
          <w:u w:val="single"/>
        </w:rPr>
        <w:t>W gminie Sośno trwają obecnie postępowania/wydano decyzje środowiskowe dla następujących inwestycji:</w:t>
      </w:r>
    </w:p>
    <w:p w14:paraId="52920EDA" w14:textId="77777777" w:rsidR="00DB27BD" w:rsidRPr="00CE7E34" w:rsidRDefault="00DB27BD" w:rsidP="00A76422">
      <w:pPr>
        <w:numPr>
          <w:ilvl w:val="0"/>
          <w:numId w:val="83"/>
        </w:numPr>
        <w:spacing w:line="276" w:lineRule="auto"/>
        <w:contextualSpacing/>
        <w:rPr>
          <w:rFonts w:eastAsia="Calibri" w:cs="Times New Roman"/>
          <w:szCs w:val="20"/>
        </w:rPr>
      </w:pPr>
      <w:r w:rsidRPr="00CE7E34">
        <w:rPr>
          <w:rFonts w:eastAsia="Calibri" w:cs="Times New Roman"/>
          <w:szCs w:val="20"/>
        </w:rPr>
        <w:t>„Budowa naziemnej instalacji fotowoltaicznej o mocy 2,0 MW wraz z towarzyszącą infrastrukturą zlokalizowaną na działce o numerze ewidencyjnym 32/1, obręb ewidencyjny Przepałkowo (nr 0008), gmina Sośno”</w:t>
      </w:r>
    </w:p>
    <w:p w14:paraId="48509052" w14:textId="77777777" w:rsidR="00DB27BD" w:rsidRPr="00CE7E34" w:rsidRDefault="00DB27BD" w:rsidP="00A76422">
      <w:pPr>
        <w:numPr>
          <w:ilvl w:val="0"/>
          <w:numId w:val="83"/>
        </w:numPr>
        <w:spacing w:line="276" w:lineRule="auto"/>
        <w:contextualSpacing/>
        <w:rPr>
          <w:rFonts w:eastAsia="Calibri" w:cs="Times New Roman"/>
          <w:szCs w:val="20"/>
        </w:rPr>
      </w:pPr>
      <w:r w:rsidRPr="00CE7E34">
        <w:rPr>
          <w:rFonts w:eastAsia="Calibri" w:cs="Times New Roman"/>
          <w:szCs w:val="20"/>
        </w:rPr>
        <w:t xml:space="preserve">„Budowa farmy fotowoltaicznej o mocy do l MW wraz z niezbędną infrastrukturą techniczną na działce o nr </w:t>
      </w:r>
      <w:proofErr w:type="spellStart"/>
      <w:r w:rsidRPr="00CE7E34">
        <w:rPr>
          <w:rFonts w:eastAsia="Calibri" w:cs="Times New Roman"/>
          <w:szCs w:val="20"/>
        </w:rPr>
        <w:t>ewid</w:t>
      </w:r>
      <w:proofErr w:type="spellEnd"/>
      <w:r w:rsidRPr="00CE7E34">
        <w:rPr>
          <w:rFonts w:eastAsia="Calibri" w:cs="Times New Roman"/>
          <w:szCs w:val="20"/>
        </w:rPr>
        <w:t>. 148/2 obręb Sitno, gm. Sośno”</w:t>
      </w:r>
    </w:p>
    <w:p w14:paraId="55BD6C6F" w14:textId="77777777" w:rsidR="00DB27BD" w:rsidRPr="00CE7E34" w:rsidRDefault="00DB27BD" w:rsidP="00A76422">
      <w:pPr>
        <w:numPr>
          <w:ilvl w:val="0"/>
          <w:numId w:val="83"/>
        </w:numPr>
        <w:spacing w:line="276" w:lineRule="auto"/>
        <w:contextualSpacing/>
        <w:rPr>
          <w:rFonts w:eastAsia="Calibri" w:cs="Times New Roman"/>
          <w:szCs w:val="20"/>
        </w:rPr>
      </w:pPr>
      <w:r w:rsidRPr="00CE7E34">
        <w:rPr>
          <w:rFonts w:eastAsia="Calibri" w:cs="Times New Roman"/>
          <w:szCs w:val="20"/>
        </w:rPr>
        <w:t>„Budowa farmy fotowoltaicznej o mocy do 600 kW na działkach 127/1 i 127/3, obręb Obodowo, gm. Sośno”</w:t>
      </w:r>
    </w:p>
    <w:p w14:paraId="5EF5C593" w14:textId="77777777" w:rsidR="00DB27BD" w:rsidRPr="00CE7E34" w:rsidRDefault="00DB27BD" w:rsidP="00A76422">
      <w:pPr>
        <w:numPr>
          <w:ilvl w:val="0"/>
          <w:numId w:val="83"/>
        </w:numPr>
        <w:spacing w:line="276" w:lineRule="auto"/>
        <w:contextualSpacing/>
        <w:rPr>
          <w:rFonts w:eastAsia="Calibri" w:cs="Times New Roman"/>
          <w:szCs w:val="20"/>
        </w:rPr>
      </w:pPr>
      <w:r w:rsidRPr="00CE7E34">
        <w:rPr>
          <w:rFonts w:eastAsia="Calibri" w:cs="Times New Roman"/>
          <w:szCs w:val="20"/>
        </w:rPr>
        <w:t>„Budowa farmy fotowoltaicznej Wąwelno C o mocy do 1,0 MW wraz z infrastrukturą towarzyszącą (część działki dz. nr 199/5, obręb Wąwelno)”</w:t>
      </w:r>
    </w:p>
    <w:p w14:paraId="15A97DC9" w14:textId="77777777" w:rsidR="00DB27BD" w:rsidRPr="00CE7E34" w:rsidRDefault="00DB27BD" w:rsidP="00A76422">
      <w:pPr>
        <w:numPr>
          <w:ilvl w:val="0"/>
          <w:numId w:val="83"/>
        </w:numPr>
        <w:spacing w:line="276" w:lineRule="auto"/>
        <w:contextualSpacing/>
        <w:rPr>
          <w:rFonts w:eastAsia="Calibri" w:cs="Times New Roman"/>
          <w:szCs w:val="20"/>
        </w:rPr>
      </w:pPr>
      <w:r w:rsidRPr="00CE7E34">
        <w:rPr>
          <w:rFonts w:eastAsia="Calibri" w:cs="Times New Roman"/>
          <w:szCs w:val="20"/>
        </w:rPr>
        <w:t>„Budowa farmy fotowoltaicznej Wąwelno D o mocy do 1,0 MW wraz z infrastrukturą towarzyszącą (część działki dz. nr 199/5, obręb Wąwelno)”</w:t>
      </w:r>
    </w:p>
    <w:p w14:paraId="224B3248" w14:textId="77777777" w:rsidR="00DB27BD" w:rsidRPr="00CE7E34" w:rsidRDefault="00DB27BD" w:rsidP="00A76422">
      <w:pPr>
        <w:numPr>
          <w:ilvl w:val="0"/>
          <w:numId w:val="83"/>
        </w:numPr>
        <w:spacing w:line="276" w:lineRule="auto"/>
        <w:contextualSpacing/>
        <w:rPr>
          <w:rFonts w:eastAsia="Calibri" w:cs="Times New Roman"/>
          <w:szCs w:val="20"/>
        </w:rPr>
      </w:pPr>
      <w:r w:rsidRPr="00CE7E34">
        <w:rPr>
          <w:rFonts w:eastAsia="Calibri" w:cs="Times New Roman"/>
          <w:szCs w:val="20"/>
        </w:rPr>
        <w:t>„Budowa farmy fotowoltaicznej Wąwelno B o mocy do 1,0 MW wraz z infrastrukturą towarzyszącą (część działki dz. nr 199/5, obręb Wąwelno)”</w:t>
      </w:r>
    </w:p>
    <w:p w14:paraId="39D4B8B7" w14:textId="77777777" w:rsidR="00DB27BD" w:rsidRPr="00CE7E34" w:rsidRDefault="00DB27BD" w:rsidP="00A76422">
      <w:pPr>
        <w:numPr>
          <w:ilvl w:val="0"/>
          <w:numId w:val="83"/>
        </w:numPr>
        <w:spacing w:line="276" w:lineRule="auto"/>
        <w:contextualSpacing/>
        <w:rPr>
          <w:rFonts w:eastAsia="Calibri" w:cs="Times New Roman"/>
          <w:szCs w:val="20"/>
        </w:rPr>
      </w:pPr>
      <w:r w:rsidRPr="00CE7E34">
        <w:rPr>
          <w:rFonts w:eastAsia="Calibri" w:cs="Times New Roman"/>
          <w:szCs w:val="20"/>
        </w:rPr>
        <w:t>„Budowa farmy fotowoltaicznej Mierucin A o mocy do 1,0 MW wraz z infrastrukturą towarzyszącą” (na część działki oznaczonej geodezyjnie nr 179/3, obręb Mierucin, pow. 2,20 ha)”</w:t>
      </w:r>
    </w:p>
    <w:p w14:paraId="30BF260A" w14:textId="77777777" w:rsidR="00DB27BD" w:rsidRPr="00CE7E34" w:rsidRDefault="00DB27BD" w:rsidP="00A76422">
      <w:pPr>
        <w:numPr>
          <w:ilvl w:val="0"/>
          <w:numId w:val="83"/>
        </w:numPr>
        <w:spacing w:line="276" w:lineRule="auto"/>
        <w:contextualSpacing/>
        <w:rPr>
          <w:rFonts w:eastAsia="Calibri" w:cs="Times New Roman"/>
          <w:color w:val="4472C4"/>
          <w:szCs w:val="20"/>
        </w:rPr>
      </w:pPr>
      <w:r w:rsidRPr="00CE7E34">
        <w:rPr>
          <w:rFonts w:eastAsia="Calibri" w:cs="Times New Roman"/>
          <w:color w:val="4472C4"/>
          <w:szCs w:val="20"/>
        </w:rPr>
        <w:t>„Budowa farmy fotowoltaicznej o mocy do 23,5 MW wraz z niezbędną infrastrukturą techniczną zlokalizowaną na działkach ewidencyjnych nr 150, 152/1, 154 obręb 0008 Przepałkowo, gmina Sośno”</w:t>
      </w:r>
    </w:p>
    <w:p w14:paraId="30231424" w14:textId="77777777" w:rsidR="00DB27BD" w:rsidRPr="00CE7E34" w:rsidRDefault="00DB27BD" w:rsidP="00A76422">
      <w:pPr>
        <w:numPr>
          <w:ilvl w:val="0"/>
          <w:numId w:val="83"/>
        </w:numPr>
        <w:spacing w:line="276" w:lineRule="auto"/>
        <w:contextualSpacing/>
        <w:rPr>
          <w:rFonts w:eastAsia="Calibri" w:cs="Times New Roman"/>
          <w:color w:val="4472C4"/>
          <w:szCs w:val="20"/>
        </w:rPr>
      </w:pPr>
      <w:r w:rsidRPr="00CE7E34">
        <w:rPr>
          <w:rFonts w:eastAsia="Calibri" w:cs="Times New Roman"/>
          <w:color w:val="4472C4"/>
          <w:szCs w:val="20"/>
        </w:rPr>
        <w:t>„Budowa farmy fotowoltaicznej o mocy do 53 MW wraz z niezbędną infrastrukturą techniczną zlokalizowaną na działkach ewidencyjnych nr 159 i 15 obręb 0008 Przepałkowo, gmina Sośno – trwa procedura”</w:t>
      </w:r>
    </w:p>
    <w:p w14:paraId="4CC87FFF" w14:textId="77777777" w:rsidR="00DB27BD" w:rsidRPr="00CE7E34" w:rsidRDefault="00DB27BD" w:rsidP="00A76422">
      <w:pPr>
        <w:numPr>
          <w:ilvl w:val="0"/>
          <w:numId w:val="83"/>
        </w:numPr>
        <w:spacing w:line="276" w:lineRule="auto"/>
        <w:contextualSpacing/>
        <w:rPr>
          <w:rFonts w:eastAsia="Calibri" w:cs="Times New Roman"/>
          <w:color w:val="4472C4"/>
          <w:szCs w:val="20"/>
        </w:rPr>
      </w:pPr>
      <w:r w:rsidRPr="00CE7E34">
        <w:rPr>
          <w:rFonts w:eastAsia="Calibri" w:cs="Times New Roman"/>
          <w:color w:val="4472C4"/>
          <w:szCs w:val="20"/>
        </w:rPr>
        <w:t>„Budowa farmy fotowoltaicznej o mocy do 46,5 MW wraz z niezbędną infrastrukturą techniczną zlokalizowaną na działkach ewidencyjnych m 8, 9, 10, 13/2, 57/3 obręb 0008 Przepałkowo, gmina Sośno”</w:t>
      </w:r>
    </w:p>
    <w:p w14:paraId="42E32816" w14:textId="77777777" w:rsidR="00DB27BD" w:rsidRPr="00CE7E34" w:rsidRDefault="00DB27BD" w:rsidP="00A76422">
      <w:pPr>
        <w:numPr>
          <w:ilvl w:val="0"/>
          <w:numId w:val="83"/>
        </w:numPr>
        <w:spacing w:line="276" w:lineRule="auto"/>
        <w:contextualSpacing/>
        <w:rPr>
          <w:rFonts w:eastAsia="Calibri" w:cs="Times New Roman"/>
          <w:color w:val="4472C4"/>
          <w:szCs w:val="20"/>
        </w:rPr>
      </w:pPr>
      <w:r w:rsidRPr="00CE7E34">
        <w:rPr>
          <w:rFonts w:eastAsia="Calibri" w:cs="Times New Roman"/>
          <w:color w:val="4472C4"/>
          <w:szCs w:val="20"/>
        </w:rPr>
        <w:t xml:space="preserve">„Budowa farmy fotowoltaicznej zlokalizowanej na części dz. nr 122 w obrębie Mierucin, gmina Sośno. Budowa przedsięwzięcia polegającego na zainstalowaniu ogniw fotowoltaicznych o łącznej mocy do 13 MW, na gruncie o powierzchni do 6,65 </w:t>
      </w:r>
      <w:r w:rsidRPr="00CE7E34">
        <w:rPr>
          <w:rFonts w:eastAsia="Calibri" w:cs="Times New Roman"/>
          <w:color w:val="4472C4"/>
          <w:szCs w:val="20"/>
        </w:rPr>
        <w:lastRenderedPageBreak/>
        <w:t>ha wraz z infrastrukturą towarzyszącą bez użycia systemu magazynowania energii elektrycznej”</w:t>
      </w:r>
    </w:p>
    <w:p w14:paraId="1F85B4A7" w14:textId="77777777" w:rsidR="00DB27BD" w:rsidRPr="00CE7E34" w:rsidRDefault="00DB27BD" w:rsidP="00DB27BD">
      <w:pPr>
        <w:spacing w:line="276" w:lineRule="auto"/>
        <w:rPr>
          <w:rFonts w:eastAsia="Calibri" w:cs="Times New Roman"/>
          <w:szCs w:val="20"/>
        </w:rPr>
      </w:pPr>
    </w:p>
    <w:p w14:paraId="67702A48" w14:textId="77777777" w:rsidR="00DB27BD" w:rsidRPr="00E043C5" w:rsidRDefault="00DB27BD" w:rsidP="00DB27BD">
      <w:pPr>
        <w:spacing w:line="276" w:lineRule="auto"/>
        <w:rPr>
          <w:rFonts w:eastAsia="Calibri" w:cs="Times New Roman"/>
          <w:szCs w:val="20"/>
          <w:u w:val="single"/>
        </w:rPr>
      </w:pPr>
      <w:r w:rsidRPr="00E043C5">
        <w:rPr>
          <w:rFonts w:eastAsia="Calibri" w:cs="Times New Roman"/>
          <w:szCs w:val="20"/>
          <w:u w:val="single"/>
        </w:rPr>
        <w:t>W gminie Więcbork trwają obecnie postępowania/wydano decyzje środowiskowe dla następujących inwestycji:</w:t>
      </w:r>
    </w:p>
    <w:p w14:paraId="5512EE29"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„Budowie elektrowni fotowoltaicznej o mocy do 1 MW wraz z niezbędną infrastrukturą techniczną w miejscowości Dalkowo, działka nr 90/1, gm. Więcbork”</w:t>
      </w:r>
    </w:p>
    <w:p w14:paraId="52478B36"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„Budowa farmy fotowoltaicznej zlokalizowanej na części dz. nr 318 w obrębie Zakrzewek, gmina Więcbork”</w:t>
      </w:r>
    </w:p>
    <w:p w14:paraId="1DB47B2C"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 xml:space="preserve">„Budowa instalacji fotowoltaicznej o mocy do 1,5 MW, na części działki nr 100/8, w </w:t>
      </w:r>
      <w:proofErr w:type="spellStart"/>
      <w:r w:rsidRPr="00CE7E34">
        <w:rPr>
          <w:rFonts w:eastAsia="Calibri" w:cs="Times New Roman"/>
          <w:szCs w:val="20"/>
        </w:rPr>
        <w:t>obr</w:t>
      </w:r>
      <w:proofErr w:type="spellEnd"/>
      <w:r w:rsidRPr="00CE7E34">
        <w:rPr>
          <w:rFonts w:eastAsia="Calibri" w:cs="Times New Roman"/>
          <w:szCs w:val="20"/>
        </w:rPr>
        <w:t>. Zakrzewska Osada, w miejscowości Zakrzewska Osada, gm. Więcbork”</w:t>
      </w:r>
    </w:p>
    <w:p w14:paraId="2FE617AF"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„Budowa instalacji fotowoltaicznej o mocy do 5 MW wraz z niezbędną infrastrukturą na działce nr 23 w obrębie Zgniłka, gmina Więcbork</w:t>
      </w:r>
    </w:p>
    <w:p w14:paraId="2927601B"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„Budowa czterech instalacji fotowoltaicznych o mocy do 1 MW każda wraz z towarzyszącą infrastrukturą, zlokalizowanych na działkach o numerach ewidencyjnych 340/3 i 266/3, obręb ewidencyjny Witunia (nr 0016), gm. Więcbork”</w:t>
      </w:r>
    </w:p>
    <w:p w14:paraId="669EA2E1"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„Budowa farmy fotowoltaicznej zlokalizowanej na działce nr 39/2 w miejscowości Runowo Krajeńskie, gmina Więcbork”</w:t>
      </w:r>
    </w:p>
    <w:p w14:paraId="6EDB7EFB"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color w:val="333333"/>
          <w:szCs w:val="20"/>
          <w:shd w:val="clear" w:color="auto" w:fill="FFFFFF"/>
        </w:rPr>
        <w:t>„</w:t>
      </w:r>
      <w:r w:rsidRPr="00CE7E34">
        <w:rPr>
          <w:rFonts w:eastAsia="Calibri" w:cs="Times New Roman"/>
          <w:szCs w:val="20"/>
        </w:rPr>
        <w:t xml:space="preserve">Budowa farmy fotowoltaicznej o mocy do 1,5 MW wraz z niezbędną infrastrukturą techniczną na działce nr </w:t>
      </w:r>
      <w:proofErr w:type="spellStart"/>
      <w:r w:rsidRPr="00CE7E34">
        <w:rPr>
          <w:rFonts w:eastAsia="Calibri" w:cs="Times New Roman"/>
          <w:szCs w:val="20"/>
        </w:rPr>
        <w:t>ewid</w:t>
      </w:r>
      <w:proofErr w:type="spellEnd"/>
      <w:r w:rsidRPr="00CE7E34">
        <w:rPr>
          <w:rFonts w:eastAsia="Calibri" w:cs="Times New Roman"/>
          <w:szCs w:val="20"/>
        </w:rPr>
        <w:t>. 503 – obręb 0016 Witunia w miejscowości Witunia, gmina Więcbork, powiat sępoleński, województwo kujawsko-pomorskie”</w:t>
      </w:r>
    </w:p>
    <w:p w14:paraId="75A35CF0"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 xml:space="preserve">„Budowa instalacji fotowoltaicznej o mocy do 5 MW wraz z infrastrukturą towarzyszącą na działkach o nr </w:t>
      </w:r>
      <w:proofErr w:type="spellStart"/>
      <w:r w:rsidRPr="00CE7E34">
        <w:rPr>
          <w:rFonts w:eastAsia="Calibri" w:cs="Times New Roman"/>
          <w:szCs w:val="20"/>
        </w:rPr>
        <w:t>ewid</w:t>
      </w:r>
      <w:proofErr w:type="spellEnd"/>
      <w:r w:rsidRPr="00CE7E34">
        <w:rPr>
          <w:rFonts w:eastAsia="Calibri" w:cs="Times New Roman"/>
          <w:szCs w:val="20"/>
        </w:rPr>
        <w:t>. 23/9 i 24/5 obręb Runowo Krajeńskie”</w:t>
      </w:r>
    </w:p>
    <w:p w14:paraId="173169D6"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 xml:space="preserve">„Budowa instalacji fotowoltaicznej o mocy do 6 MW wraz z infrastrukturą towarzyszącą na działce o nr </w:t>
      </w:r>
      <w:proofErr w:type="spellStart"/>
      <w:r w:rsidRPr="00CE7E34">
        <w:rPr>
          <w:rFonts w:eastAsia="Calibri" w:cs="Times New Roman"/>
          <w:szCs w:val="20"/>
        </w:rPr>
        <w:t>ewid</w:t>
      </w:r>
      <w:proofErr w:type="spellEnd"/>
      <w:r w:rsidRPr="00CE7E34">
        <w:rPr>
          <w:rFonts w:eastAsia="Calibri" w:cs="Times New Roman"/>
          <w:szCs w:val="20"/>
        </w:rPr>
        <w:t>. 19 obręb Runowo Krajeńskie”</w:t>
      </w:r>
    </w:p>
    <w:p w14:paraId="5DB5F9F4"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„Budowa farmy fotowoltaicznej zlokalizowanej na części działki nr 270 w miejscowości Witunia, gmina Więcbork – Witunia A”</w:t>
      </w:r>
    </w:p>
    <w:p w14:paraId="2942DCDC"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„Budowa farmy fotowoltaicznej zlokalizowanej na części działki nr 270 w miejscowości Witunia, gmina Więcbork – Witunia B”</w:t>
      </w:r>
    </w:p>
    <w:p w14:paraId="051FA7E3"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„Budowa instalacji fotowoltaicznej o mocy do 6 MW wraz z infrastrukturą towarzyszącą na terenie obrębu Runowo Krajeńskie i Witunia, gmina Więcbork, planowanego na terenie działek nr 25/21, 24/5, 23/9 obręb Runowo Krajeńskie i nr 497 obręb Witunia”</w:t>
      </w:r>
    </w:p>
    <w:p w14:paraId="2A785947"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 xml:space="preserve">„Budowa elektrowni fotowoltaicznej o mocy do 1 MW, planowanego na terenie działki nr </w:t>
      </w:r>
      <w:proofErr w:type="spellStart"/>
      <w:r w:rsidRPr="00CE7E34">
        <w:rPr>
          <w:rFonts w:eastAsia="Calibri" w:cs="Times New Roman"/>
          <w:szCs w:val="20"/>
        </w:rPr>
        <w:t>ewid</w:t>
      </w:r>
      <w:proofErr w:type="spellEnd"/>
      <w:r w:rsidRPr="00CE7E34">
        <w:rPr>
          <w:rFonts w:eastAsia="Calibri" w:cs="Times New Roman"/>
          <w:szCs w:val="20"/>
        </w:rPr>
        <w:t>. 101/7 obręb Pęperzyn”</w:t>
      </w:r>
    </w:p>
    <w:p w14:paraId="6605B9E7"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 xml:space="preserve">„Budowa farmy fotowoltaicznej o mocy do 5 MW wraz z niezbędną infrastrukturą techniczną na działce nr </w:t>
      </w:r>
      <w:proofErr w:type="spellStart"/>
      <w:r w:rsidRPr="00CE7E34">
        <w:rPr>
          <w:rFonts w:eastAsia="Calibri" w:cs="Times New Roman"/>
          <w:szCs w:val="20"/>
        </w:rPr>
        <w:t>ewid</w:t>
      </w:r>
      <w:proofErr w:type="spellEnd"/>
      <w:r w:rsidRPr="00CE7E34">
        <w:rPr>
          <w:rFonts w:eastAsia="Calibri" w:cs="Times New Roman"/>
          <w:szCs w:val="20"/>
        </w:rPr>
        <w:t>. 87, obręb 0014 Sypniewo w miejscowości Sypniewo, gmina Więcbork, powiat sępoleński, województwo kujawsko-pomorskie”</w:t>
      </w:r>
    </w:p>
    <w:p w14:paraId="04B9CD34"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„Budowa farmy fotowoltaicznej Runowo Krajeńskie K o mocy do 1,0 MW wraz z infrastrukturą towarzyszącą (działka nr 24/5, obręb Runowo Krajeńskie)”</w:t>
      </w:r>
    </w:p>
    <w:p w14:paraId="67020826"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„Budowa farmy fotowoltaicznej Runowo Krajeńskie J o mocy do 1,0 MW wraz z infrastrukturą towarzyszącą (działka nr 24/5, obręb Runowo Krajeńskie)”</w:t>
      </w:r>
    </w:p>
    <w:p w14:paraId="53FF85DA"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„Budowa farmy fotowoltaicznej Runowo Krajeńskie F o mocy do 1,0 MW wraz z infrastrukturą towarzyszącą (działki nr 43 i 44/1 obręb Runowo Krajeńskie)”</w:t>
      </w:r>
    </w:p>
    <w:p w14:paraId="0CBED331"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 xml:space="preserve">„Budowa farmy fotowoltaicznej Runowo Krajeńskie H o mocy do 1,0 MW wraz z infrastrukturą towarzyszącą (działka nr 23/9, obręb Runowo Krajeńskie)” </w:t>
      </w:r>
    </w:p>
    <w:p w14:paraId="0FB8ADDC"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„Budowa farmy fotowoltaicznej Runowo Krajeńskie I o mocy do 1,0 MW wraz z infrastrukturą towarzyszącą (działka nr 19, obręb Runowo Krajeńskie)”</w:t>
      </w:r>
    </w:p>
    <w:p w14:paraId="3AF28718"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lastRenderedPageBreak/>
        <w:t>„Budowa farmy fotowoltaicznej Runowo Krajeńskie G o mocy do 1,0 MW wraz z infrastrukturą towarzyszącą (działki nr 19 i 23/1 obręb Runowo Krajeńskie)”</w:t>
      </w:r>
    </w:p>
    <w:p w14:paraId="05358A13"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„Budowa farmy fotowoltaicznej Runowo Krajeńskie E o mocy do 1,0 MW wraz z infrastrukturą towarzyszącą (działka nr 44/1 obręb Runowo Krajeńskie)”</w:t>
      </w:r>
    </w:p>
    <w:p w14:paraId="71FEB305"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„Budowa farmy fotowoltaicznej Runowo Krajeńskie D o mocy do 1,0 MW wraz z infrastrukturą towarzyszącą (działka nr 22 obręb Runowo Krajeńskie)”</w:t>
      </w:r>
    </w:p>
    <w:p w14:paraId="5326C8E4"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„Budowa farmy fotowoltaicznej Runowo Krajeńskie C o mocy do 1,0 MW wraz z infrastrukturą towarzyszącą (działka nr 22 obręb Runowo Krajeńskie)”</w:t>
      </w:r>
    </w:p>
    <w:p w14:paraId="11F5B942"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„Budowa farmy fotowoltaicznej Runowo Krajeńskie B o mocy do 1,0 MW wraz z infrastrukturą towarzyszącą (działki nr 29, 30, 31 i część działki nr 32/7 obręb Runowo Krajeńskie, gmina Więcbork)”</w:t>
      </w:r>
    </w:p>
    <w:p w14:paraId="1AD0D812"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„Budowa farmy fotowoltaicznej Runowo Krajeńskie A o mocy do 1,0 MW wraz z infrastrukturą towarzyszącą (działka nr 43 obręb Runowo Krajeńskie, gmina Więcbork)”</w:t>
      </w:r>
    </w:p>
    <w:p w14:paraId="58FDDBC4" w14:textId="77777777" w:rsidR="00DB27BD" w:rsidRPr="00CE7E34" w:rsidRDefault="00DB27BD" w:rsidP="00A76422">
      <w:pPr>
        <w:numPr>
          <w:ilvl w:val="0"/>
          <w:numId w:val="84"/>
        </w:numPr>
        <w:spacing w:line="276" w:lineRule="auto"/>
        <w:contextualSpacing/>
        <w:rPr>
          <w:rFonts w:eastAsia="Calibri" w:cs="Times New Roman"/>
          <w:szCs w:val="20"/>
        </w:rPr>
      </w:pPr>
      <w:r w:rsidRPr="00CE7E34">
        <w:rPr>
          <w:rFonts w:eastAsia="Calibri" w:cs="Times New Roman"/>
          <w:szCs w:val="20"/>
        </w:rPr>
        <w:t xml:space="preserve">„Montaż paneli fotowoltaicznych o łącznej mocy do 1 MW zamontowanych na konstrukcji stalowej, zakotwionej w gruncie metodą wciskania lub wbijania, inwerterów oraz wolnostojących stacji transformatorowo-rozdzielczych wraz z pozostałą infrastrukturą elektroenergetyczną na działce nr </w:t>
      </w:r>
      <w:proofErr w:type="spellStart"/>
      <w:r w:rsidRPr="00CE7E34">
        <w:rPr>
          <w:rFonts w:eastAsia="Calibri" w:cs="Times New Roman"/>
          <w:szCs w:val="20"/>
        </w:rPr>
        <w:t>ewid</w:t>
      </w:r>
      <w:proofErr w:type="spellEnd"/>
      <w:r w:rsidRPr="00CE7E34">
        <w:rPr>
          <w:rFonts w:eastAsia="Calibri" w:cs="Times New Roman"/>
          <w:szCs w:val="20"/>
        </w:rPr>
        <w:t>. 38 obręb Runowo Krajeńskie”</w:t>
      </w:r>
    </w:p>
    <w:p w14:paraId="1DE4D502" w14:textId="77777777" w:rsidR="00DB27BD" w:rsidRPr="00CE7E34" w:rsidRDefault="00DB27BD" w:rsidP="00DB27BD">
      <w:pPr>
        <w:spacing w:line="276" w:lineRule="auto"/>
        <w:ind w:left="720"/>
        <w:contextualSpacing/>
        <w:rPr>
          <w:rFonts w:eastAsia="Calibri" w:cs="Times New Roman"/>
          <w:szCs w:val="20"/>
        </w:rPr>
      </w:pPr>
    </w:p>
    <w:p w14:paraId="6ECC694B" w14:textId="77777777" w:rsidR="00DB27BD" w:rsidRPr="00CE7E34" w:rsidRDefault="00DB27BD" w:rsidP="00DB27BD">
      <w:pPr>
        <w:spacing w:line="276" w:lineRule="auto"/>
        <w:ind w:left="720"/>
        <w:contextualSpacing/>
        <w:rPr>
          <w:rFonts w:eastAsia="Calibri" w:cs="Times New Roman"/>
          <w:szCs w:val="20"/>
        </w:rPr>
      </w:pPr>
    </w:p>
    <w:p w14:paraId="32F04B99" w14:textId="77777777" w:rsidR="00DB27BD" w:rsidRPr="000245C3" w:rsidRDefault="00DB27BD" w:rsidP="00DB27BD">
      <w:pPr>
        <w:spacing w:line="276" w:lineRule="auto"/>
        <w:rPr>
          <w:rFonts w:eastAsia="Calibri" w:cs="Times New Roman"/>
          <w:szCs w:val="20"/>
          <w:u w:val="single"/>
        </w:rPr>
      </w:pPr>
      <w:r w:rsidRPr="000245C3">
        <w:rPr>
          <w:rFonts w:eastAsia="Calibri" w:cs="Times New Roman"/>
          <w:szCs w:val="20"/>
          <w:u w:val="single"/>
        </w:rPr>
        <w:t>W gminie Sępólno Krajeńskie trwają obecnie postępowania/wydano decyzje środowiskowe dla następujących inwestycji:</w:t>
      </w:r>
    </w:p>
    <w:p w14:paraId="4790EF0B" w14:textId="77777777" w:rsidR="00DB27BD" w:rsidRPr="00CE7E34" w:rsidRDefault="00DB27BD" w:rsidP="00A76422">
      <w:pPr>
        <w:numPr>
          <w:ilvl w:val="0"/>
          <w:numId w:val="85"/>
        </w:numPr>
        <w:spacing w:line="276" w:lineRule="auto"/>
        <w:contextualSpacing/>
        <w:rPr>
          <w:rFonts w:eastAsia="Calibri" w:cs="Times New Roman"/>
          <w:color w:val="4472C4"/>
          <w:szCs w:val="20"/>
        </w:rPr>
      </w:pPr>
      <w:r w:rsidRPr="00CE7E34">
        <w:rPr>
          <w:rFonts w:eastAsia="Calibri" w:cs="Times New Roman"/>
          <w:color w:val="4472C4"/>
          <w:szCs w:val="20"/>
        </w:rPr>
        <w:t>„</w:t>
      </w:r>
      <w:bookmarkStart w:id="443" w:name="_Hlk94114800"/>
      <w:r w:rsidRPr="00CE7E34">
        <w:rPr>
          <w:rFonts w:eastAsia="Calibri" w:cs="Times New Roman"/>
          <w:color w:val="4472C4"/>
          <w:szCs w:val="20"/>
        </w:rPr>
        <w:t xml:space="preserve">Budowa farm fotowoltaicznych o mocy do 15MW wraz z niezbędną infrastrukturą techniczną na działce o nr </w:t>
      </w:r>
      <w:proofErr w:type="spellStart"/>
      <w:r w:rsidRPr="00CE7E34">
        <w:rPr>
          <w:rFonts w:eastAsia="Calibri" w:cs="Times New Roman"/>
          <w:color w:val="4472C4"/>
          <w:szCs w:val="20"/>
        </w:rPr>
        <w:t>ewid</w:t>
      </w:r>
      <w:proofErr w:type="spellEnd"/>
      <w:r w:rsidRPr="00CE7E34">
        <w:rPr>
          <w:rFonts w:eastAsia="Calibri" w:cs="Times New Roman"/>
          <w:color w:val="4472C4"/>
          <w:szCs w:val="20"/>
        </w:rPr>
        <w:t xml:space="preserve">. 6 w obrębie Zboże oraz na działkach o nr </w:t>
      </w:r>
      <w:proofErr w:type="spellStart"/>
      <w:r w:rsidRPr="00CE7E34">
        <w:rPr>
          <w:rFonts w:eastAsia="Calibri" w:cs="Times New Roman"/>
          <w:color w:val="4472C4"/>
          <w:szCs w:val="20"/>
        </w:rPr>
        <w:t>ewid</w:t>
      </w:r>
      <w:proofErr w:type="spellEnd"/>
      <w:r w:rsidRPr="00CE7E34">
        <w:rPr>
          <w:rFonts w:eastAsia="Calibri" w:cs="Times New Roman"/>
          <w:color w:val="4472C4"/>
          <w:szCs w:val="20"/>
        </w:rPr>
        <w:t>. 349, 350, 353 obrębie Świdwie gmina Sępólno Krajeńskie</w:t>
      </w:r>
      <w:bookmarkEnd w:id="443"/>
      <w:r w:rsidRPr="00CE7E34">
        <w:rPr>
          <w:rFonts w:eastAsia="Calibri" w:cs="Times New Roman"/>
          <w:color w:val="4472C4"/>
          <w:szCs w:val="20"/>
        </w:rPr>
        <w:t>”</w:t>
      </w:r>
    </w:p>
    <w:p w14:paraId="1E2F5742" w14:textId="77777777" w:rsidR="00DB27BD" w:rsidRPr="00CE7E34" w:rsidRDefault="00DB27BD" w:rsidP="00A76422">
      <w:pPr>
        <w:numPr>
          <w:ilvl w:val="0"/>
          <w:numId w:val="85"/>
        </w:numPr>
        <w:spacing w:line="276" w:lineRule="auto"/>
        <w:contextualSpacing/>
        <w:rPr>
          <w:rFonts w:eastAsia="Calibri" w:cs="Times New Roman"/>
          <w:szCs w:val="20"/>
        </w:rPr>
      </w:pPr>
      <w:r w:rsidRPr="00CE7E34">
        <w:rPr>
          <w:rFonts w:eastAsia="Calibri" w:cs="Times New Roman"/>
          <w:szCs w:val="20"/>
        </w:rPr>
        <w:t xml:space="preserve">„Budowa farmy fotowoltaicznej „Sępólno Krajeńskie I” o mocy do 1 MW zlokalizowanej na działce o nr </w:t>
      </w:r>
      <w:proofErr w:type="spellStart"/>
      <w:r w:rsidRPr="00CE7E34">
        <w:rPr>
          <w:rFonts w:eastAsia="Calibri" w:cs="Times New Roman"/>
          <w:szCs w:val="20"/>
        </w:rPr>
        <w:t>ewid</w:t>
      </w:r>
      <w:proofErr w:type="spellEnd"/>
      <w:r w:rsidRPr="00CE7E34">
        <w:rPr>
          <w:rFonts w:eastAsia="Calibri" w:cs="Times New Roman"/>
          <w:szCs w:val="20"/>
        </w:rPr>
        <w:t>. 40, obręb ewidencyjny Świdwie, gmina Sępólno Krajeńskie”</w:t>
      </w:r>
    </w:p>
    <w:p w14:paraId="193345C9" w14:textId="77777777" w:rsidR="00DB27BD" w:rsidRPr="00CE7E34" w:rsidRDefault="00DB27BD" w:rsidP="00A76422">
      <w:pPr>
        <w:numPr>
          <w:ilvl w:val="0"/>
          <w:numId w:val="85"/>
        </w:numPr>
        <w:spacing w:line="276" w:lineRule="auto"/>
        <w:contextualSpacing/>
        <w:rPr>
          <w:rFonts w:eastAsia="Calibri" w:cs="Times New Roman"/>
          <w:szCs w:val="20"/>
        </w:rPr>
      </w:pPr>
      <w:r w:rsidRPr="00CE7E34">
        <w:rPr>
          <w:rFonts w:eastAsia="Calibri" w:cs="Times New Roman"/>
          <w:szCs w:val="20"/>
        </w:rPr>
        <w:t xml:space="preserve">„Budowa farmy fotowoltaicznej „Trzciany I” o mocy do 1,0 MW, zlokalizowanej na działce o nr </w:t>
      </w:r>
      <w:proofErr w:type="spellStart"/>
      <w:r w:rsidRPr="00CE7E34">
        <w:rPr>
          <w:rFonts w:eastAsia="Calibri" w:cs="Times New Roman"/>
          <w:szCs w:val="20"/>
        </w:rPr>
        <w:t>ewid</w:t>
      </w:r>
      <w:proofErr w:type="spellEnd"/>
      <w:r w:rsidRPr="00CE7E34">
        <w:rPr>
          <w:rFonts w:eastAsia="Calibri" w:cs="Times New Roman"/>
          <w:szCs w:val="20"/>
        </w:rPr>
        <w:t>. 69/2, obręb ewidencyjny Trzciany, gmina Sępólno Krajeńskie”</w:t>
      </w:r>
    </w:p>
    <w:p w14:paraId="5F08FC72" w14:textId="77777777" w:rsidR="00DB27BD" w:rsidRPr="00CE7E34" w:rsidRDefault="00DB27BD" w:rsidP="00A76422">
      <w:pPr>
        <w:numPr>
          <w:ilvl w:val="0"/>
          <w:numId w:val="85"/>
        </w:numPr>
        <w:spacing w:line="276" w:lineRule="auto"/>
        <w:contextualSpacing/>
        <w:rPr>
          <w:rFonts w:eastAsia="Calibri" w:cs="Times New Roman"/>
          <w:szCs w:val="20"/>
        </w:rPr>
      </w:pPr>
      <w:r w:rsidRPr="00CE7E34">
        <w:rPr>
          <w:rFonts w:eastAsia="Calibri" w:cs="Times New Roman"/>
          <w:szCs w:val="20"/>
        </w:rPr>
        <w:t xml:space="preserve">„Budowa farmy fotowoltaicznej zlokalizowanej na części działek o nr </w:t>
      </w:r>
      <w:proofErr w:type="spellStart"/>
      <w:r w:rsidRPr="00CE7E34">
        <w:rPr>
          <w:rFonts w:eastAsia="Calibri" w:cs="Times New Roman"/>
          <w:szCs w:val="20"/>
        </w:rPr>
        <w:t>ewd</w:t>
      </w:r>
      <w:proofErr w:type="spellEnd"/>
      <w:r w:rsidRPr="00CE7E34">
        <w:rPr>
          <w:rFonts w:eastAsia="Calibri" w:cs="Times New Roman"/>
          <w:szCs w:val="20"/>
        </w:rPr>
        <w:t>. 221 i 222 położonych w obrębie Zboże, gmina Sępólno Krajeńskie”</w:t>
      </w:r>
    </w:p>
    <w:p w14:paraId="76C985BD" w14:textId="77777777" w:rsidR="00DB27BD" w:rsidRPr="00CE7E34" w:rsidRDefault="00DB27BD" w:rsidP="00A76422">
      <w:pPr>
        <w:numPr>
          <w:ilvl w:val="0"/>
          <w:numId w:val="85"/>
        </w:numPr>
        <w:spacing w:line="276" w:lineRule="auto"/>
        <w:contextualSpacing/>
        <w:rPr>
          <w:rFonts w:eastAsia="Calibri" w:cs="Times New Roman"/>
          <w:color w:val="4472C4"/>
          <w:szCs w:val="20"/>
        </w:rPr>
      </w:pPr>
      <w:r w:rsidRPr="00CE7E34">
        <w:rPr>
          <w:rFonts w:eastAsia="Calibri" w:cs="Times New Roman"/>
          <w:color w:val="4472C4"/>
          <w:szCs w:val="20"/>
        </w:rPr>
        <w:t xml:space="preserve">„Budowa farmy fotowoltaicznej o mocy do 118MW wraz z niezbędna infrastrukturą techniczną na działkach o nr </w:t>
      </w:r>
      <w:proofErr w:type="spellStart"/>
      <w:r w:rsidRPr="00CE7E34">
        <w:rPr>
          <w:rFonts w:eastAsia="Calibri" w:cs="Times New Roman"/>
          <w:color w:val="4472C4"/>
          <w:szCs w:val="20"/>
        </w:rPr>
        <w:t>ewid</w:t>
      </w:r>
      <w:proofErr w:type="spellEnd"/>
      <w:r w:rsidRPr="00CE7E34">
        <w:rPr>
          <w:rFonts w:eastAsia="Calibri" w:cs="Times New Roman"/>
          <w:color w:val="4472C4"/>
          <w:szCs w:val="20"/>
        </w:rPr>
        <w:t>. 200/7 i 202/8 obręb 0022 Zboże gmina Sępólno Krajeńskie”</w:t>
      </w:r>
    </w:p>
    <w:p w14:paraId="2C1CAC2E" w14:textId="77777777" w:rsidR="00DB27BD" w:rsidRPr="00CE7E34" w:rsidRDefault="00DB27BD" w:rsidP="00A76422">
      <w:pPr>
        <w:numPr>
          <w:ilvl w:val="0"/>
          <w:numId w:val="85"/>
        </w:numPr>
        <w:spacing w:line="276" w:lineRule="auto"/>
        <w:contextualSpacing/>
        <w:rPr>
          <w:rFonts w:eastAsia="Calibri" w:cs="Times New Roman"/>
          <w:color w:val="4472C4"/>
          <w:szCs w:val="20"/>
        </w:rPr>
      </w:pPr>
      <w:r w:rsidRPr="00CE7E34">
        <w:rPr>
          <w:rFonts w:eastAsia="Calibri" w:cs="Times New Roman"/>
          <w:color w:val="4472C4"/>
          <w:szCs w:val="20"/>
        </w:rPr>
        <w:t xml:space="preserve">„Budowa farmy fotowoltaicznej o mocy do 20 MW wraz z infrastrukturą techniczną na działkach o nr </w:t>
      </w:r>
      <w:proofErr w:type="spellStart"/>
      <w:r w:rsidRPr="00CE7E34">
        <w:rPr>
          <w:rFonts w:eastAsia="Calibri" w:cs="Times New Roman"/>
          <w:color w:val="4472C4"/>
          <w:szCs w:val="20"/>
        </w:rPr>
        <w:t>ewid</w:t>
      </w:r>
      <w:proofErr w:type="spellEnd"/>
      <w:r w:rsidRPr="00CE7E34">
        <w:rPr>
          <w:rFonts w:eastAsia="Calibri" w:cs="Times New Roman"/>
          <w:color w:val="4472C4"/>
          <w:szCs w:val="20"/>
        </w:rPr>
        <w:t xml:space="preserve">. 4 położonej w obrębie </w:t>
      </w:r>
      <w:proofErr w:type="spellStart"/>
      <w:r w:rsidRPr="00CE7E34">
        <w:rPr>
          <w:rFonts w:eastAsia="Calibri" w:cs="Times New Roman"/>
          <w:color w:val="4472C4"/>
          <w:szCs w:val="20"/>
        </w:rPr>
        <w:t>ewid</w:t>
      </w:r>
      <w:proofErr w:type="spellEnd"/>
      <w:r w:rsidRPr="00CE7E34">
        <w:rPr>
          <w:rFonts w:eastAsia="Calibri" w:cs="Times New Roman"/>
          <w:color w:val="4472C4"/>
          <w:szCs w:val="20"/>
        </w:rPr>
        <w:t xml:space="preserve">. nr 0002 Sępólno Krajeńskie oraz na działkach o nr </w:t>
      </w:r>
      <w:proofErr w:type="spellStart"/>
      <w:r w:rsidRPr="00CE7E34">
        <w:rPr>
          <w:rFonts w:eastAsia="Calibri" w:cs="Times New Roman"/>
          <w:color w:val="4472C4"/>
          <w:szCs w:val="20"/>
        </w:rPr>
        <w:t>ewid</w:t>
      </w:r>
      <w:proofErr w:type="spellEnd"/>
      <w:r w:rsidRPr="00CE7E34">
        <w:rPr>
          <w:rFonts w:eastAsia="Calibri" w:cs="Times New Roman"/>
          <w:color w:val="4472C4"/>
          <w:szCs w:val="20"/>
        </w:rPr>
        <w:t xml:space="preserve">. 9/12 I 9/14 położonych w obrębie 0011 </w:t>
      </w:r>
      <w:proofErr w:type="spellStart"/>
      <w:r w:rsidRPr="00CE7E34">
        <w:rPr>
          <w:rFonts w:eastAsia="Calibri" w:cs="Times New Roman"/>
          <w:color w:val="4472C4"/>
          <w:szCs w:val="20"/>
        </w:rPr>
        <w:t>Sikorz</w:t>
      </w:r>
      <w:proofErr w:type="spellEnd"/>
      <w:r w:rsidRPr="00CE7E34">
        <w:rPr>
          <w:rFonts w:eastAsia="Calibri" w:cs="Times New Roman"/>
          <w:color w:val="4472C4"/>
          <w:szCs w:val="20"/>
        </w:rPr>
        <w:t xml:space="preserve"> gmina Sępólno Krajeńskie”</w:t>
      </w:r>
    </w:p>
    <w:p w14:paraId="630638C0" w14:textId="77777777" w:rsidR="00DB27BD" w:rsidRPr="00CE7E34" w:rsidRDefault="00DB27BD" w:rsidP="00A76422">
      <w:pPr>
        <w:numPr>
          <w:ilvl w:val="0"/>
          <w:numId w:val="85"/>
        </w:numPr>
        <w:spacing w:line="276" w:lineRule="auto"/>
        <w:contextualSpacing/>
        <w:rPr>
          <w:rFonts w:eastAsia="Calibri" w:cs="Times New Roman"/>
          <w:szCs w:val="20"/>
        </w:rPr>
      </w:pPr>
      <w:r w:rsidRPr="00CE7E34">
        <w:rPr>
          <w:rFonts w:eastAsia="Calibri" w:cs="Times New Roman"/>
          <w:szCs w:val="20"/>
        </w:rPr>
        <w:t xml:space="preserve">„Budowa elektrowni fotowoltaicznej o mocy do 9 MW wraz z niezbędną infrastrukturą techniczną na działce o nr </w:t>
      </w:r>
      <w:proofErr w:type="spellStart"/>
      <w:r w:rsidRPr="00CE7E34">
        <w:rPr>
          <w:rFonts w:eastAsia="Calibri" w:cs="Times New Roman"/>
          <w:szCs w:val="20"/>
        </w:rPr>
        <w:t>ewid</w:t>
      </w:r>
      <w:proofErr w:type="spellEnd"/>
      <w:r w:rsidRPr="00CE7E34">
        <w:rPr>
          <w:rFonts w:eastAsia="Calibri" w:cs="Times New Roman"/>
          <w:szCs w:val="20"/>
        </w:rPr>
        <w:t xml:space="preserve">. 256/9 położona w obrębie geodezyjnym nr 0008 </w:t>
      </w:r>
      <w:proofErr w:type="spellStart"/>
      <w:r w:rsidRPr="00CE7E34">
        <w:rPr>
          <w:rFonts w:eastAsia="Calibri" w:cs="Times New Roman"/>
          <w:szCs w:val="20"/>
        </w:rPr>
        <w:t>Niechorz</w:t>
      </w:r>
      <w:proofErr w:type="spellEnd"/>
      <w:r w:rsidRPr="00CE7E34">
        <w:rPr>
          <w:rFonts w:eastAsia="Calibri" w:cs="Times New Roman"/>
          <w:szCs w:val="20"/>
        </w:rPr>
        <w:t>, gmina Sępólno Krajeńskie”.</w:t>
      </w:r>
    </w:p>
    <w:p w14:paraId="00BC0801" w14:textId="77777777" w:rsidR="00DB27BD" w:rsidRPr="00CE7E34" w:rsidRDefault="00DB27BD" w:rsidP="00A76422">
      <w:pPr>
        <w:numPr>
          <w:ilvl w:val="0"/>
          <w:numId w:val="85"/>
        </w:numPr>
        <w:spacing w:line="276" w:lineRule="auto"/>
        <w:contextualSpacing/>
        <w:rPr>
          <w:rFonts w:eastAsia="Calibri" w:cs="Times New Roman"/>
          <w:szCs w:val="20"/>
        </w:rPr>
      </w:pPr>
      <w:r w:rsidRPr="00CE7E34">
        <w:rPr>
          <w:rFonts w:eastAsia="Calibri" w:cs="Times New Roman"/>
          <w:szCs w:val="20"/>
        </w:rPr>
        <w:t xml:space="preserve">„Budowa farmy fotowoltaicznej o mocy do 3MW wraz z niezbędna infrastrukturą techniczną na działce o nr </w:t>
      </w:r>
      <w:proofErr w:type="spellStart"/>
      <w:r w:rsidRPr="00CE7E34">
        <w:rPr>
          <w:rFonts w:eastAsia="Calibri" w:cs="Times New Roman"/>
          <w:szCs w:val="20"/>
        </w:rPr>
        <w:t>ewid</w:t>
      </w:r>
      <w:proofErr w:type="spellEnd"/>
      <w:r w:rsidRPr="00CE7E34">
        <w:rPr>
          <w:rFonts w:eastAsia="Calibri" w:cs="Times New Roman"/>
          <w:szCs w:val="20"/>
        </w:rPr>
        <w:t>. 43 obręb 0021 Zalesie gmina Sępólno Krajeńskie”</w:t>
      </w:r>
    </w:p>
    <w:p w14:paraId="488BB134" w14:textId="77777777" w:rsidR="00DB27BD" w:rsidRPr="00CE7E34" w:rsidRDefault="00DB27BD" w:rsidP="00A76422">
      <w:pPr>
        <w:numPr>
          <w:ilvl w:val="0"/>
          <w:numId w:val="85"/>
        </w:numPr>
        <w:spacing w:line="276" w:lineRule="auto"/>
        <w:contextualSpacing/>
        <w:rPr>
          <w:rFonts w:eastAsia="Calibri" w:cs="Times New Roman"/>
          <w:color w:val="4472C4"/>
          <w:szCs w:val="20"/>
        </w:rPr>
      </w:pPr>
      <w:r w:rsidRPr="00CE7E34">
        <w:rPr>
          <w:rFonts w:eastAsia="Calibri" w:cs="Times New Roman"/>
          <w:color w:val="4472C4"/>
          <w:szCs w:val="20"/>
        </w:rPr>
        <w:lastRenderedPageBreak/>
        <w:t xml:space="preserve"> „Budowa instalacji fotowoltaicznej o mocy do 12MW na działkach o nr </w:t>
      </w:r>
      <w:proofErr w:type="spellStart"/>
      <w:r w:rsidRPr="00CE7E34">
        <w:rPr>
          <w:rFonts w:eastAsia="Calibri" w:cs="Times New Roman"/>
          <w:color w:val="4472C4"/>
          <w:szCs w:val="20"/>
        </w:rPr>
        <w:t>ewid</w:t>
      </w:r>
      <w:proofErr w:type="spellEnd"/>
      <w:r w:rsidRPr="00CE7E34">
        <w:rPr>
          <w:rFonts w:eastAsia="Calibri" w:cs="Times New Roman"/>
          <w:color w:val="4472C4"/>
          <w:szCs w:val="20"/>
        </w:rPr>
        <w:t>. 78 i 79 obręb 0012 Świdwie gmina Sępólno Krajeńskie”</w:t>
      </w:r>
    </w:p>
    <w:p w14:paraId="321A037D" w14:textId="77777777" w:rsidR="00DB27BD" w:rsidRPr="00CE7E34" w:rsidRDefault="00DB27BD" w:rsidP="00A76422">
      <w:pPr>
        <w:numPr>
          <w:ilvl w:val="0"/>
          <w:numId w:val="85"/>
        </w:numPr>
        <w:spacing w:line="276" w:lineRule="auto"/>
        <w:contextualSpacing/>
        <w:rPr>
          <w:rFonts w:eastAsia="Calibri" w:cs="Times New Roman"/>
          <w:szCs w:val="20"/>
        </w:rPr>
      </w:pPr>
      <w:r w:rsidRPr="00CE7E34">
        <w:rPr>
          <w:rFonts w:eastAsia="Calibri" w:cs="Times New Roman"/>
          <w:szCs w:val="20"/>
        </w:rPr>
        <w:t xml:space="preserve">Budowa instalacji fotowoltaicznej o mocy 2MW wraz z towarzyszącą infrastrukturą zlokalizowaną na działce o nr </w:t>
      </w:r>
      <w:proofErr w:type="spellStart"/>
      <w:r w:rsidRPr="00CE7E34">
        <w:rPr>
          <w:rFonts w:eastAsia="Calibri" w:cs="Times New Roman"/>
          <w:szCs w:val="20"/>
        </w:rPr>
        <w:t>ewid</w:t>
      </w:r>
      <w:proofErr w:type="spellEnd"/>
      <w:r w:rsidRPr="00CE7E34">
        <w:rPr>
          <w:rFonts w:eastAsia="Calibri" w:cs="Times New Roman"/>
          <w:szCs w:val="20"/>
        </w:rPr>
        <w:t>. 73/5 w miejscowości Trzciany gmina Sępólno Krajeńskie”.</w:t>
      </w:r>
    </w:p>
    <w:p w14:paraId="2B04B16C" w14:textId="77777777" w:rsidR="00DB27BD" w:rsidRPr="00CE7E34" w:rsidRDefault="00DB27BD" w:rsidP="00A76422">
      <w:pPr>
        <w:numPr>
          <w:ilvl w:val="0"/>
          <w:numId w:val="85"/>
        </w:numPr>
        <w:spacing w:line="276" w:lineRule="auto"/>
        <w:contextualSpacing/>
        <w:rPr>
          <w:rFonts w:eastAsia="Calibri" w:cs="Times New Roman"/>
          <w:szCs w:val="20"/>
        </w:rPr>
      </w:pPr>
      <w:r w:rsidRPr="00CE7E34">
        <w:rPr>
          <w:rFonts w:eastAsia="Calibri" w:cs="Times New Roman"/>
          <w:szCs w:val="20"/>
        </w:rPr>
        <w:t xml:space="preserve">„Budowa instalacji fotowoltaicznej o mocy 2MW wraz z towarzyszącą infrastrukturą zlokalizowaną na działkach o nr </w:t>
      </w:r>
      <w:proofErr w:type="spellStart"/>
      <w:r w:rsidRPr="00CE7E34">
        <w:rPr>
          <w:rFonts w:eastAsia="Calibri" w:cs="Times New Roman"/>
          <w:szCs w:val="20"/>
        </w:rPr>
        <w:t>ewid</w:t>
      </w:r>
      <w:proofErr w:type="spellEnd"/>
      <w:r w:rsidRPr="00CE7E34">
        <w:rPr>
          <w:rFonts w:eastAsia="Calibri" w:cs="Times New Roman"/>
          <w:szCs w:val="20"/>
        </w:rPr>
        <w:t>. 22 i 24 w miejscowości Wałdówko gmina Sępólno Krajeńskie”.</w:t>
      </w:r>
    </w:p>
    <w:p w14:paraId="6E173BFF" w14:textId="77777777" w:rsidR="00DB27BD" w:rsidRPr="00CE7E34" w:rsidRDefault="00DB27BD" w:rsidP="00A76422">
      <w:pPr>
        <w:numPr>
          <w:ilvl w:val="0"/>
          <w:numId w:val="85"/>
        </w:numPr>
        <w:spacing w:line="276" w:lineRule="auto"/>
        <w:contextualSpacing/>
        <w:rPr>
          <w:rFonts w:eastAsia="Calibri" w:cs="Times New Roman"/>
          <w:szCs w:val="20"/>
        </w:rPr>
      </w:pPr>
      <w:r w:rsidRPr="00CE7E34">
        <w:rPr>
          <w:rFonts w:eastAsia="Calibri" w:cs="Times New Roman"/>
          <w:szCs w:val="20"/>
        </w:rPr>
        <w:t xml:space="preserve">„Budowa instalacji fotowoltaicznej o mocy do 1 MW wraz z infrastrukturą towarzyszącą na działce o nr </w:t>
      </w:r>
      <w:proofErr w:type="spellStart"/>
      <w:r w:rsidRPr="00CE7E34">
        <w:rPr>
          <w:rFonts w:eastAsia="Calibri" w:cs="Times New Roman"/>
          <w:szCs w:val="20"/>
        </w:rPr>
        <w:t>ewid</w:t>
      </w:r>
      <w:proofErr w:type="spellEnd"/>
      <w:r w:rsidRPr="00CE7E34">
        <w:rPr>
          <w:rFonts w:eastAsia="Calibri" w:cs="Times New Roman"/>
          <w:szCs w:val="20"/>
        </w:rPr>
        <w:t>. 57 położonej w miejscowości Piaseczno, gmina Sępólno Krajeńskie”</w:t>
      </w:r>
    </w:p>
    <w:p w14:paraId="0C659595" w14:textId="77777777" w:rsidR="00DB27BD" w:rsidRPr="00CE7E34" w:rsidRDefault="00DB27BD" w:rsidP="00A76422">
      <w:pPr>
        <w:numPr>
          <w:ilvl w:val="0"/>
          <w:numId w:val="85"/>
        </w:numPr>
        <w:spacing w:line="276" w:lineRule="auto"/>
        <w:contextualSpacing/>
        <w:rPr>
          <w:rFonts w:eastAsia="Calibri" w:cs="Times New Roman"/>
          <w:color w:val="4472C4"/>
          <w:szCs w:val="20"/>
        </w:rPr>
      </w:pPr>
      <w:r w:rsidRPr="00CE7E34">
        <w:rPr>
          <w:rFonts w:eastAsia="Calibri" w:cs="Times New Roman"/>
          <w:color w:val="4472C4"/>
          <w:szCs w:val="20"/>
        </w:rPr>
        <w:t xml:space="preserve">„Budowa instalacji fotowoltaicznej o mocy ok 11MW na działkach o nr </w:t>
      </w:r>
      <w:proofErr w:type="spellStart"/>
      <w:r w:rsidRPr="00CE7E34">
        <w:rPr>
          <w:rFonts w:eastAsia="Calibri" w:cs="Times New Roman"/>
          <w:color w:val="4472C4"/>
          <w:szCs w:val="20"/>
        </w:rPr>
        <w:t>ewid</w:t>
      </w:r>
      <w:proofErr w:type="spellEnd"/>
      <w:r w:rsidRPr="00CE7E34">
        <w:rPr>
          <w:rFonts w:eastAsia="Calibri" w:cs="Times New Roman"/>
          <w:color w:val="4472C4"/>
          <w:szCs w:val="20"/>
        </w:rPr>
        <w:t>. 163, 168, 170/1 położonych w miejscowości Świdwie, gmina Sępólno Krajeńskie”</w:t>
      </w:r>
    </w:p>
    <w:p w14:paraId="302836FE" w14:textId="77777777" w:rsidR="00DB27BD" w:rsidRPr="00CE7E34" w:rsidRDefault="00DB27BD" w:rsidP="00A76422">
      <w:pPr>
        <w:numPr>
          <w:ilvl w:val="0"/>
          <w:numId w:val="85"/>
        </w:numPr>
        <w:spacing w:line="276" w:lineRule="auto"/>
        <w:contextualSpacing/>
        <w:rPr>
          <w:rFonts w:eastAsia="Calibri" w:cs="Times New Roman"/>
          <w:color w:val="4472C4"/>
          <w:szCs w:val="20"/>
        </w:rPr>
      </w:pPr>
      <w:r w:rsidRPr="00CE7E34">
        <w:rPr>
          <w:rFonts w:eastAsia="Calibri" w:cs="Times New Roman"/>
          <w:color w:val="4472C4"/>
          <w:szCs w:val="20"/>
        </w:rPr>
        <w:t xml:space="preserve">„Budowa instalacji fotowoltaicznej o mocy około 17 MW na działkach o nr </w:t>
      </w:r>
      <w:proofErr w:type="spellStart"/>
      <w:r w:rsidRPr="00CE7E34">
        <w:rPr>
          <w:rFonts w:eastAsia="Calibri" w:cs="Times New Roman"/>
          <w:color w:val="4472C4"/>
          <w:szCs w:val="20"/>
        </w:rPr>
        <w:t>ewid</w:t>
      </w:r>
      <w:proofErr w:type="spellEnd"/>
      <w:r w:rsidRPr="00CE7E34">
        <w:rPr>
          <w:rFonts w:eastAsia="Calibri" w:cs="Times New Roman"/>
          <w:color w:val="4472C4"/>
          <w:szCs w:val="20"/>
        </w:rPr>
        <w:t>. 7/1, 8/1, 9, 10/1, 11/3 obręb 0013 Trzciany gmina Sępólno Krajeńskie”</w:t>
      </w:r>
    </w:p>
    <w:p w14:paraId="11D27B27" w14:textId="77777777" w:rsidR="00DB27BD" w:rsidRPr="00CE7E34" w:rsidRDefault="00DB27BD" w:rsidP="00A76422">
      <w:pPr>
        <w:numPr>
          <w:ilvl w:val="0"/>
          <w:numId w:val="85"/>
        </w:numPr>
        <w:spacing w:line="276" w:lineRule="auto"/>
        <w:contextualSpacing/>
        <w:rPr>
          <w:rFonts w:eastAsia="Calibri" w:cs="Times New Roman"/>
          <w:szCs w:val="20"/>
        </w:rPr>
      </w:pPr>
      <w:r w:rsidRPr="00CE7E34">
        <w:rPr>
          <w:rFonts w:eastAsia="Calibri" w:cs="Times New Roman"/>
          <w:szCs w:val="20"/>
        </w:rPr>
        <w:t xml:space="preserve">„Budowa elektrowni fotowoltaicznej o mocy do 1MW wraz z drogami dojazdowymi oraz przyłączem do krajowej sieci energetycznej i elementami infrastruktury technicznej na działce o nr </w:t>
      </w:r>
      <w:proofErr w:type="spellStart"/>
      <w:r w:rsidRPr="00CE7E34">
        <w:rPr>
          <w:rFonts w:eastAsia="Calibri" w:cs="Times New Roman"/>
          <w:szCs w:val="20"/>
        </w:rPr>
        <w:t>ewid</w:t>
      </w:r>
      <w:proofErr w:type="spellEnd"/>
      <w:r w:rsidRPr="00CE7E34">
        <w:rPr>
          <w:rFonts w:eastAsia="Calibri" w:cs="Times New Roman"/>
          <w:szCs w:val="20"/>
        </w:rPr>
        <w:t>. 533/5 położonej w obrębie Lutowo gmina Sępólno Krajeńskie”.</w:t>
      </w:r>
    </w:p>
    <w:p w14:paraId="52CB4894" w14:textId="77777777" w:rsidR="00DB27BD" w:rsidRPr="00CE7E34" w:rsidRDefault="00DB27BD" w:rsidP="00A76422">
      <w:pPr>
        <w:numPr>
          <w:ilvl w:val="0"/>
          <w:numId w:val="85"/>
        </w:numPr>
        <w:spacing w:line="276" w:lineRule="auto"/>
        <w:contextualSpacing/>
        <w:rPr>
          <w:rFonts w:eastAsia="Calibri" w:cs="Times New Roman"/>
          <w:szCs w:val="20"/>
        </w:rPr>
      </w:pPr>
      <w:r w:rsidRPr="00CE7E34">
        <w:rPr>
          <w:rFonts w:eastAsia="Calibri" w:cs="Times New Roman"/>
          <w:szCs w:val="20"/>
        </w:rPr>
        <w:t xml:space="preserve">„Budowie farmy fotowoltaicznej Świdwie B o mocy do 1,0 MW wraz z infrastrukturą towarzyszącą na części  działki o nr </w:t>
      </w:r>
      <w:proofErr w:type="spellStart"/>
      <w:r w:rsidRPr="00CE7E34">
        <w:rPr>
          <w:rFonts w:eastAsia="Calibri" w:cs="Times New Roman"/>
          <w:szCs w:val="20"/>
        </w:rPr>
        <w:t>ewid</w:t>
      </w:r>
      <w:proofErr w:type="spellEnd"/>
      <w:r w:rsidRPr="00CE7E34">
        <w:rPr>
          <w:rFonts w:eastAsia="Calibri" w:cs="Times New Roman"/>
          <w:szCs w:val="20"/>
        </w:rPr>
        <w:t xml:space="preserve">. 77 </w:t>
      </w:r>
      <w:proofErr w:type="spellStart"/>
      <w:r w:rsidRPr="00CE7E34">
        <w:rPr>
          <w:rFonts w:eastAsia="Calibri" w:cs="Times New Roman"/>
          <w:szCs w:val="20"/>
        </w:rPr>
        <w:t>obr</w:t>
      </w:r>
      <w:proofErr w:type="spellEnd"/>
      <w:r w:rsidRPr="00CE7E34">
        <w:rPr>
          <w:rFonts w:eastAsia="Calibri" w:cs="Times New Roman"/>
          <w:szCs w:val="20"/>
        </w:rPr>
        <w:t>. ewidencyjny nr 0012 Świdwie gmina Sępólno Krajeńskie”</w:t>
      </w:r>
    </w:p>
    <w:p w14:paraId="5BAC458F" w14:textId="77777777" w:rsidR="00DB27BD" w:rsidRPr="00CE7E34" w:rsidRDefault="00DB27BD" w:rsidP="00A76422">
      <w:pPr>
        <w:numPr>
          <w:ilvl w:val="0"/>
          <w:numId w:val="85"/>
        </w:numPr>
        <w:spacing w:line="276" w:lineRule="auto"/>
        <w:contextualSpacing/>
        <w:rPr>
          <w:rFonts w:eastAsia="Calibri" w:cs="Times New Roman"/>
          <w:szCs w:val="20"/>
        </w:rPr>
      </w:pPr>
      <w:r w:rsidRPr="00CE7E34">
        <w:rPr>
          <w:rFonts w:eastAsia="Calibri" w:cs="Times New Roman"/>
          <w:szCs w:val="20"/>
        </w:rPr>
        <w:t xml:space="preserve">„Budowa farmy fotowoltaicznej o mocy do 1MW wraz z niezbędną infrastrukturą techniczną  na działkach o nr </w:t>
      </w:r>
      <w:proofErr w:type="spellStart"/>
      <w:r w:rsidRPr="00CE7E34">
        <w:rPr>
          <w:rFonts w:eastAsia="Calibri" w:cs="Times New Roman"/>
          <w:szCs w:val="20"/>
        </w:rPr>
        <w:t>ewid</w:t>
      </w:r>
      <w:proofErr w:type="spellEnd"/>
      <w:r w:rsidRPr="00CE7E34">
        <w:rPr>
          <w:rFonts w:eastAsia="Calibri" w:cs="Times New Roman"/>
          <w:szCs w:val="20"/>
        </w:rPr>
        <w:t xml:space="preserve">. 242/1 i 248/5 obręb 0008 </w:t>
      </w:r>
      <w:proofErr w:type="spellStart"/>
      <w:r w:rsidRPr="00CE7E34">
        <w:rPr>
          <w:rFonts w:eastAsia="Calibri" w:cs="Times New Roman"/>
          <w:szCs w:val="20"/>
        </w:rPr>
        <w:t>Niechorz</w:t>
      </w:r>
      <w:proofErr w:type="spellEnd"/>
      <w:r w:rsidRPr="00CE7E34">
        <w:rPr>
          <w:rFonts w:eastAsia="Calibri" w:cs="Times New Roman"/>
          <w:szCs w:val="20"/>
        </w:rPr>
        <w:t xml:space="preserve"> gmina Sępólno Krajeńskie”</w:t>
      </w:r>
    </w:p>
    <w:p w14:paraId="7AF55916" w14:textId="77777777" w:rsidR="00DB27BD" w:rsidRPr="00CE7E34" w:rsidRDefault="00DB27BD" w:rsidP="00A76422">
      <w:pPr>
        <w:numPr>
          <w:ilvl w:val="0"/>
          <w:numId w:val="85"/>
        </w:numPr>
        <w:spacing w:line="276" w:lineRule="auto"/>
        <w:contextualSpacing/>
        <w:rPr>
          <w:rFonts w:eastAsia="Calibri" w:cs="Times New Roman"/>
          <w:color w:val="4472C4"/>
          <w:szCs w:val="20"/>
        </w:rPr>
      </w:pPr>
      <w:r w:rsidRPr="00CE7E34">
        <w:rPr>
          <w:rFonts w:eastAsia="Calibri" w:cs="Times New Roman"/>
          <w:color w:val="4472C4"/>
          <w:szCs w:val="20"/>
        </w:rPr>
        <w:t xml:space="preserve">„Budowa farmy fotowoltaicznej o mocy do 118MW wraz z niezbędna infrastrukturą techniczną na działkach o nr </w:t>
      </w:r>
      <w:proofErr w:type="spellStart"/>
      <w:r w:rsidRPr="00CE7E34">
        <w:rPr>
          <w:rFonts w:eastAsia="Calibri" w:cs="Times New Roman"/>
          <w:color w:val="4472C4"/>
          <w:szCs w:val="20"/>
        </w:rPr>
        <w:t>ewid</w:t>
      </w:r>
      <w:proofErr w:type="spellEnd"/>
      <w:r w:rsidRPr="00CE7E34">
        <w:rPr>
          <w:rFonts w:eastAsia="Calibri" w:cs="Times New Roman"/>
          <w:color w:val="4472C4"/>
          <w:szCs w:val="20"/>
        </w:rPr>
        <w:t>. 200/7 i 202/8 obręb 0022 Zboże gmina Sępólno Krajeńskie”</w:t>
      </w:r>
    </w:p>
    <w:p w14:paraId="31678E8A" w14:textId="77777777" w:rsidR="00DB27BD" w:rsidRPr="00CE7E34" w:rsidRDefault="00DB27BD" w:rsidP="00A76422">
      <w:pPr>
        <w:numPr>
          <w:ilvl w:val="0"/>
          <w:numId w:val="85"/>
        </w:numPr>
        <w:spacing w:line="276" w:lineRule="auto"/>
        <w:contextualSpacing/>
        <w:rPr>
          <w:rFonts w:eastAsia="Calibri" w:cs="Times New Roman"/>
          <w:szCs w:val="20"/>
        </w:rPr>
      </w:pPr>
      <w:r w:rsidRPr="00CE7E34">
        <w:rPr>
          <w:rFonts w:eastAsia="Calibri" w:cs="Times New Roman"/>
          <w:szCs w:val="20"/>
        </w:rPr>
        <w:t xml:space="preserve">„Budowa farmy fotowoltaicznej </w:t>
      </w:r>
      <w:proofErr w:type="spellStart"/>
      <w:r w:rsidRPr="00CE7E34">
        <w:rPr>
          <w:rFonts w:eastAsia="Calibri" w:cs="Times New Roman"/>
          <w:szCs w:val="20"/>
        </w:rPr>
        <w:t>Włościbórek</w:t>
      </w:r>
      <w:proofErr w:type="spellEnd"/>
      <w:r w:rsidRPr="00CE7E34">
        <w:rPr>
          <w:rFonts w:eastAsia="Calibri" w:cs="Times New Roman"/>
          <w:szCs w:val="20"/>
        </w:rPr>
        <w:t xml:space="preserve"> A o mocy do 1,0 MW wraz z infrastrukturą towarzyszącą, zlokalizowanej na działce o nr </w:t>
      </w:r>
      <w:proofErr w:type="spellStart"/>
      <w:r w:rsidRPr="00CE7E34">
        <w:rPr>
          <w:rFonts w:eastAsia="Calibri" w:cs="Times New Roman"/>
          <w:szCs w:val="20"/>
        </w:rPr>
        <w:t>ewid</w:t>
      </w:r>
      <w:proofErr w:type="spellEnd"/>
      <w:r w:rsidRPr="00CE7E34">
        <w:rPr>
          <w:rFonts w:eastAsia="Calibri" w:cs="Times New Roman"/>
          <w:szCs w:val="20"/>
        </w:rPr>
        <w:t>. 333/3, obręb ewidencyjny Włościbórz, gmina Sępólno Krajeńskie”</w:t>
      </w:r>
    </w:p>
    <w:p w14:paraId="6CD40D2F" w14:textId="77777777" w:rsidR="00DB27BD" w:rsidRPr="00CE7E34" w:rsidRDefault="00DB27BD" w:rsidP="00A76422">
      <w:pPr>
        <w:numPr>
          <w:ilvl w:val="0"/>
          <w:numId w:val="85"/>
        </w:numPr>
        <w:spacing w:line="276" w:lineRule="auto"/>
        <w:contextualSpacing/>
        <w:rPr>
          <w:rFonts w:eastAsia="Calibri" w:cs="Times New Roman"/>
          <w:szCs w:val="20"/>
        </w:rPr>
      </w:pPr>
      <w:r w:rsidRPr="00CE7E34">
        <w:rPr>
          <w:rFonts w:eastAsia="Calibri" w:cs="Times New Roman"/>
          <w:szCs w:val="20"/>
        </w:rPr>
        <w:t xml:space="preserve">„Budowa farmy fotowoltaicznej „Sępólno Krajeńskie III” o mocy do 1,0 MW, zlokalizowanej na działce o nr </w:t>
      </w:r>
      <w:proofErr w:type="spellStart"/>
      <w:r w:rsidRPr="00CE7E34">
        <w:rPr>
          <w:rFonts w:eastAsia="Calibri" w:cs="Times New Roman"/>
          <w:szCs w:val="20"/>
        </w:rPr>
        <w:t>ewid</w:t>
      </w:r>
      <w:proofErr w:type="spellEnd"/>
      <w:r w:rsidRPr="00CE7E34">
        <w:rPr>
          <w:rFonts w:eastAsia="Calibri" w:cs="Times New Roman"/>
          <w:szCs w:val="20"/>
        </w:rPr>
        <w:t>. 40, obręb ewidencyjny Świdwie, gmina Sępólno Krajeńskie”</w:t>
      </w:r>
    </w:p>
    <w:p w14:paraId="1E0AC81A" w14:textId="77777777" w:rsidR="00DB27BD" w:rsidRPr="00CE7E34" w:rsidRDefault="00DB27BD" w:rsidP="00A76422">
      <w:pPr>
        <w:numPr>
          <w:ilvl w:val="0"/>
          <w:numId w:val="85"/>
        </w:numPr>
        <w:spacing w:line="276" w:lineRule="auto"/>
        <w:contextualSpacing/>
        <w:rPr>
          <w:rFonts w:eastAsia="Calibri" w:cs="Times New Roman"/>
          <w:szCs w:val="20"/>
        </w:rPr>
      </w:pPr>
      <w:r w:rsidRPr="00CE7E34">
        <w:rPr>
          <w:rFonts w:eastAsia="Calibri" w:cs="Times New Roman"/>
          <w:szCs w:val="20"/>
        </w:rPr>
        <w:t>„Budowa farmy fotowoltaicznej „</w:t>
      </w:r>
      <w:proofErr w:type="spellStart"/>
      <w:r w:rsidRPr="00CE7E34">
        <w:rPr>
          <w:rFonts w:eastAsia="Calibri" w:cs="Times New Roman"/>
          <w:szCs w:val="20"/>
        </w:rPr>
        <w:t>Włościbórek</w:t>
      </w:r>
      <w:proofErr w:type="spellEnd"/>
      <w:r w:rsidRPr="00CE7E34">
        <w:rPr>
          <w:rFonts w:eastAsia="Calibri" w:cs="Times New Roman"/>
          <w:szCs w:val="20"/>
        </w:rPr>
        <w:t xml:space="preserve"> B o mocy do 1,0 MW wraz z infrastrukturą towarzyszącą, zlokalizowanej na działce o nr </w:t>
      </w:r>
      <w:proofErr w:type="spellStart"/>
      <w:r w:rsidRPr="00CE7E34">
        <w:rPr>
          <w:rFonts w:eastAsia="Calibri" w:cs="Times New Roman"/>
          <w:szCs w:val="20"/>
        </w:rPr>
        <w:t>ewid</w:t>
      </w:r>
      <w:proofErr w:type="spellEnd"/>
      <w:r w:rsidRPr="00CE7E34">
        <w:rPr>
          <w:rFonts w:eastAsia="Calibri" w:cs="Times New Roman"/>
          <w:szCs w:val="20"/>
        </w:rPr>
        <w:t>. 339/7, obręb ewidencyjny Włościbórz, gmina Sępólno Krajeńskie”</w:t>
      </w:r>
    </w:p>
    <w:p w14:paraId="1EAB4305" w14:textId="77777777" w:rsidR="00DB27BD" w:rsidRPr="00CE7E34" w:rsidRDefault="00DB27BD" w:rsidP="00A76422">
      <w:pPr>
        <w:numPr>
          <w:ilvl w:val="0"/>
          <w:numId w:val="85"/>
        </w:numPr>
        <w:spacing w:line="276" w:lineRule="auto"/>
        <w:contextualSpacing/>
        <w:rPr>
          <w:rFonts w:eastAsia="Calibri" w:cs="Times New Roman"/>
          <w:szCs w:val="20"/>
        </w:rPr>
      </w:pPr>
      <w:r w:rsidRPr="00CE7E34">
        <w:rPr>
          <w:rFonts w:eastAsia="Calibri" w:cs="Times New Roman"/>
          <w:szCs w:val="20"/>
        </w:rPr>
        <w:t xml:space="preserve">„Budowa farmy fotowoltaicznej o maksymalnej mocy do 2,17 MW wraz z infrastrukturą towarzyszącą na działce 233/12 położonej w miejscowości </w:t>
      </w:r>
      <w:proofErr w:type="spellStart"/>
      <w:r w:rsidRPr="00CE7E34">
        <w:rPr>
          <w:rFonts w:eastAsia="Calibri" w:cs="Times New Roman"/>
          <w:szCs w:val="20"/>
        </w:rPr>
        <w:t>Niechorz</w:t>
      </w:r>
      <w:proofErr w:type="spellEnd"/>
      <w:r w:rsidRPr="00CE7E34">
        <w:rPr>
          <w:rFonts w:eastAsia="Calibri" w:cs="Times New Roman"/>
          <w:szCs w:val="20"/>
        </w:rPr>
        <w:t>, gmina Sępólno Krajeńskie”</w:t>
      </w:r>
    </w:p>
    <w:p w14:paraId="2B36EBC9" w14:textId="77777777" w:rsidR="00DB27BD" w:rsidRPr="000245C3" w:rsidRDefault="00DB27BD" w:rsidP="00DB27BD">
      <w:pPr>
        <w:spacing w:after="0" w:line="276" w:lineRule="auto"/>
        <w:rPr>
          <w:rFonts w:eastAsia="Times New Roman" w:cs="Times New Roman"/>
          <w:szCs w:val="20"/>
          <w:highlight w:val="yellow"/>
          <w:lang w:eastAsia="pl-PL"/>
        </w:rPr>
      </w:pPr>
    </w:p>
    <w:p w14:paraId="7500571B" w14:textId="4A8A6E7E" w:rsidR="00DB27BD" w:rsidRPr="000245C3" w:rsidRDefault="00DB27BD" w:rsidP="00DB27BD">
      <w:pPr>
        <w:spacing w:after="0" w:line="276" w:lineRule="auto"/>
        <w:rPr>
          <w:rFonts w:eastAsia="Times New Roman" w:cs="Times New Roman"/>
          <w:szCs w:val="20"/>
          <w:lang w:eastAsia="pl-PL"/>
        </w:rPr>
      </w:pPr>
      <w:r w:rsidRPr="000245C3">
        <w:rPr>
          <w:rFonts w:eastAsia="Times New Roman" w:cs="Times New Roman"/>
          <w:szCs w:val="20"/>
          <w:lang w:eastAsia="pl-PL"/>
        </w:rPr>
        <w:t xml:space="preserve">Na poniższej mapie zaprezentowano instalacje fotowoltaiczne na różnych etapach realizacji w promieniu ok. </w:t>
      </w:r>
      <w:r w:rsidR="006B5DEB" w:rsidRPr="000245C3">
        <w:rPr>
          <w:rFonts w:eastAsia="Times New Roman" w:cs="Times New Roman"/>
          <w:szCs w:val="20"/>
          <w:lang w:eastAsia="pl-PL"/>
        </w:rPr>
        <w:t>5</w:t>
      </w:r>
      <w:r w:rsidRPr="000245C3">
        <w:rPr>
          <w:rFonts w:eastAsia="Times New Roman" w:cs="Times New Roman"/>
          <w:szCs w:val="20"/>
          <w:lang w:eastAsia="pl-PL"/>
        </w:rPr>
        <w:t xml:space="preserve"> km od planowanej inwestycji. </w:t>
      </w:r>
    </w:p>
    <w:p w14:paraId="291AA5E4" w14:textId="77777777" w:rsidR="00DB27BD" w:rsidRPr="000245C3" w:rsidRDefault="00DB27BD" w:rsidP="00DB27BD">
      <w:pPr>
        <w:spacing w:after="0" w:line="276" w:lineRule="auto"/>
        <w:rPr>
          <w:rFonts w:eastAsia="Times New Roman" w:cs="Times New Roman"/>
          <w:szCs w:val="20"/>
          <w:lang w:eastAsia="pl-PL"/>
        </w:rPr>
      </w:pPr>
      <w:r w:rsidRPr="000245C3">
        <w:rPr>
          <w:rFonts w:eastAsia="Times New Roman" w:cs="Times New Roman"/>
          <w:szCs w:val="20"/>
          <w:lang w:eastAsia="pl-PL"/>
        </w:rPr>
        <w:t xml:space="preserve">Najbliższa procedowana farma znajduje się ok. 1,6 km na północny wschód od analizowanego przedsięwzięcia, w obrębie Zboże. </w:t>
      </w:r>
    </w:p>
    <w:p w14:paraId="7E5AD1B3" w14:textId="3CC56023" w:rsidR="00DB27BD" w:rsidRPr="000245C3" w:rsidRDefault="00DB27BD" w:rsidP="00DB27BD">
      <w:pPr>
        <w:spacing w:after="0" w:line="276" w:lineRule="auto"/>
        <w:rPr>
          <w:rFonts w:eastAsia="Times New Roman" w:cs="Times New Roman"/>
          <w:szCs w:val="20"/>
          <w:lang w:eastAsia="pl-PL"/>
        </w:rPr>
      </w:pPr>
      <w:r w:rsidRPr="000245C3">
        <w:rPr>
          <w:rFonts w:eastAsia="Times New Roman" w:cs="Times New Roman"/>
          <w:szCs w:val="20"/>
          <w:lang w:eastAsia="pl-PL"/>
        </w:rPr>
        <w:t>W obrębach Wysoka Krajeńska, Wielowicz oraz Suchorączek nie są realizowane ani zrealizowane inne inwestycje fotowoltaiczne.</w:t>
      </w:r>
    </w:p>
    <w:p w14:paraId="42090B46" w14:textId="77777777" w:rsidR="002F61A4" w:rsidRPr="000245C3" w:rsidRDefault="002F61A4" w:rsidP="002F61A4">
      <w:pPr>
        <w:shd w:val="clear" w:color="auto" w:fill="FFFFFF"/>
        <w:spacing w:line="276" w:lineRule="auto"/>
        <w:rPr>
          <w:szCs w:val="20"/>
        </w:rPr>
      </w:pPr>
    </w:p>
    <w:p w14:paraId="065BFA44" w14:textId="119CA8EB" w:rsidR="002F61A4" w:rsidRPr="000245C3" w:rsidRDefault="002F61A4" w:rsidP="002F61A4">
      <w:pPr>
        <w:shd w:val="clear" w:color="auto" w:fill="FFFFFF"/>
        <w:spacing w:line="276" w:lineRule="auto"/>
        <w:rPr>
          <w:szCs w:val="20"/>
        </w:rPr>
      </w:pPr>
      <w:r w:rsidRPr="000245C3">
        <w:rPr>
          <w:szCs w:val="20"/>
        </w:rPr>
        <w:lastRenderedPageBreak/>
        <w:t xml:space="preserve">Na poniższym rysunku przedstawiono położenie planowanej inwestycji względem innych przedsięwzięć zlokalizowanych na terenie gminy w buforze 5 km. </w:t>
      </w:r>
    </w:p>
    <w:p w14:paraId="7D2BB0DE" w14:textId="77777777" w:rsidR="00DB27BD" w:rsidRPr="000245C3" w:rsidRDefault="00DB27BD" w:rsidP="00DB27BD">
      <w:pPr>
        <w:spacing w:after="0" w:line="276" w:lineRule="auto"/>
        <w:rPr>
          <w:rFonts w:eastAsia="Times New Roman" w:cs="Times New Roman"/>
          <w:szCs w:val="20"/>
          <w:lang w:eastAsia="pl-PL"/>
        </w:rPr>
      </w:pPr>
    </w:p>
    <w:p w14:paraId="102D23C5" w14:textId="4FF805E2" w:rsidR="00DB27BD" w:rsidRPr="000245C3" w:rsidRDefault="00764204" w:rsidP="00000FC6">
      <w:pPr>
        <w:keepNext/>
        <w:spacing w:after="0" w:line="276" w:lineRule="auto"/>
        <w:ind w:hanging="426"/>
      </w:pPr>
      <w:r w:rsidRPr="000245C3">
        <w:rPr>
          <w:noProof/>
        </w:rPr>
        <w:drawing>
          <wp:inline distT="0" distB="0" distL="0" distR="0" wp14:anchorId="790698AC" wp14:editId="0FA13B3B">
            <wp:extent cx="6440069" cy="4554201"/>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448395" cy="4560089"/>
                    </a:xfrm>
                    <a:prstGeom prst="rect">
                      <a:avLst/>
                    </a:prstGeom>
                  </pic:spPr>
                </pic:pic>
              </a:graphicData>
            </a:graphic>
          </wp:inline>
        </w:drawing>
      </w:r>
    </w:p>
    <w:p w14:paraId="6F98320F" w14:textId="1B3D5C00" w:rsidR="002F61A4" w:rsidRPr="000245C3" w:rsidRDefault="000B3CD1" w:rsidP="000B3CD1">
      <w:pPr>
        <w:pStyle w:val="Legenda"/>
        <w:rPr>
          <w:color w:val="auto"/>
          <w:szCs w:val="20"/>
        </w:rPr>
      </w:pPr>
      <w:bookmarkStart w:id="444" w:name="_Toc97545836"/>
      <w:bookmarkStart w:id="445" w:name="_Toc107325821"/>
      <w:r w:rsidRPr="000245C3">
        <w:rPr>
          <w:color w:val="auto"/>
        </w:rPr>
        <w:t xml:space="preserve">Rysunek </w:t>
      </w:r>
      <w:r w:rsidR="00275F52" w:rsidRPr="000245C3">
        <w:rPr>
          <w:color w:val="auto"/>
        </w:rPr>
        <w:fldChar w:fldCharType="begin"/>
      </w:r>
      <w:r w:rsidR="00275F52" w:rsidRPr="000245C3">
        <w:rPr>
          <w:color w:val="auto"/>
        </w:rPr>
        <w:instrText xml:space="preserve"> SEQ Rysunek \* ARABIC </w:instrText>
      </w:r>
      <w:r w:rsidR="00275F52" w:rsidRPr="000245C3">
        <w:rPr>
          <w:color w:val="auto"/>
        </w:rPr>
        <w:fldChar w:fldCharType="separate"/>
      </w:r>
      <w:r w:rsidR="00577AED">
        <w:rPr>
          <w:noProof/>
          <w:color w:val="auto"/>
        </w:rPr>
        <w:t>38</w:t>
      </w:r>
      <w:r w:rsidR="00275F52" w:rsidRPr="000245C3">
        <w:rPr>
          <w:noProof/>
          <w:color w:val="auto"/>
        </w:rPr>
        <w:fldChar w:fldCharType="end"/>
      </w:r>
      <w:r w:rsidR="002F61A4" w:rsidRPr="000245C3">
        <w:rPr>
          <w:color w:val="auto"/>
        </w:rPr>
        <w:t>. Położenie przedmiotowej inwestycji względem innych przedsięwzięć, dla których wydano decyzje o środowiskowych uwarunkowaniach oraz dla których toczą się postępowania w sprawie jej wydania w promieniu 5 km</w:t>
      </w:r>
      <w:bookmarkEnd w:id="444"/>
      <w:bookmarkEnd w:id="445"/>
    </w:p>
    <w:p w14:paraId="634A8ED6" w14:textId="77777777" w:rsidR="00DB27BD" w:rsidRPr="000245C3" w:rsidRDefault="00DB27BD" w:rsidP="00DB27BD">
      <w:pPr>
        <w:spacing w:line="276" w:lineRule="auto"/>
        <w:rPr>
          <w:rFonts w:cstheme="minorHAnsi"/>
          <w:szCs w:val="20"/>
        </w:rPr>
      </w:pPr>
    </w:p>
    <w:p w14:paraId="3200EB06" w14:textId="77777777" w:rsidR="00467C04" w:rsidRPr="000245C3" w:rsidRDefault="00467C04" w:rsidP="00467C04">
      <w:pPr>
        <w:spacing w:line="276" w:lineRule="auto"/>
        <w:rPr>
          <w:rFonts w:cstheme="minorHAnsi"/>
          <w:szCs w:val="20"/>
        </w:rPr>
      </w:pPr>
      <w:r w:rsidRPr="000245C3">
        <w:rPr>
          <w:rFonts w:cstheme="minorHAnsi"/>
          <w:szCs w:val="20"/>
        </w:rPr>
        <w:t xml:space="preserve">Należy zauważyć, że większość planowanych na terenie analizowanych gmin instalacji to przedsięwzięcia o małej skali, głównie o mocy do 1 MW. Dodatkowo, wszystkie inne inwestycje (na różnych etapach realizacji) znajdują się poza obrębami, w których realizowana jest przedmiotowa farma. W najmniejszej odległości procedowane jest przedsięwzięcie o nazwie „Budowa farm fotowoltaicznych o mocy do 15MW wraz z niezbędną infrastrukturą techniczną na działce o nr </w:t>
      </w:r>
      <w:proofErr w:type="spellStart"/>
      <w:r w:rsidRPr="000245C3">
        <w:rPr>
          <w:rFonts w:cstheme="minorHAnsi"/>
          <w:szCs w:val="20"/>
        </w:rPr>
        <w:t>ewid</w:t>
      </w:r>
      <w:proofErr w:type="spellEnd"/>
      <w:r w:rsidRPr="000245C3">
        <w:rPr>
          <w:rFonts w:cstheme="minorHAnsi"/>
          <w:szCs w:val="20"/>
        </w:rPr>
        <w:t xml:space="preserve">. 6 w obrębie Zboże oraz na działkach o nr </w:t>
      </w:r>
      <w:proofErr w:type="spellStart"/>
      <w:r w:rsidRPr="000245C3">
        <w:rPr>
          <w:rFonts w:cstheme="minorHAnsi"/>
          <w:szCs w:val="20"/>
        </w:rPr>
        <w:t>ewid</w:t>
      </w:r>
      <w:proofErr w:type="spellEnd"/>
      <w:r w:rsidRPr="000245C3">
        <w:rPr>
          <w:rFonts w:cstheme="minorHAnsi"/>
          <w:szCs w:val="20"/>
        </w:rPr>
        <w:t>. 349, 350, 353 obrębie Świdwie gmina Sępólno Krajeńskie”. Przy czym jedynie działka nr 6 w obrębie Zboże znajduje się ok. 1,6 km od planowanej farmy, działki w obrębie Świdwie znajdują się ok. 2,5 km na północ od farmy Roztoki.</w:t>
      </w:r>
    </w:p>
    <w:p w14:paraId="68450D55" w14:textId="77777777" w:rsidR="00467C04" w:rsidRPr="000245C3" w:rsidRDefault="00467C04" w:rsidP="00467C04">
      <w:pPr>
        <w:spacing w:line="276" w:lineRule="auto"/>
        <w:rPr>
          <w:rFonts w:cstheme="minorHAnsi"/>
          <w:szCs w:val="20"/>
        </w:rPr>
      </w:pPr>
      <w:r w:rsidRPr="000245C3">
        <w:rPr>
          <w:rFonts w:cstheme="minorHAnsi"/>
          <w:szCs w:val="20"/>
        </w:rPr>
        <w:t xml:space="preserve">Podkreślić także należy, że eksploatacja elektrowni fotowoltaicznych nie wiąże się z emisją zanieczyszczeń do środowiska. Źródłami hałasu i pola elektromagnetycznego na farmie będą przede wszystkim stacje transformatorowe oraz GPO. Zostaną one zlokalizowane w odpowiednich odległościach od zabudowy chronionej akustycznie, dzięki czemu oddziaływanie akustyczne oraz elektromagnetyczne nie przekroczy dopuszczalnych poziomów hałasu i pól elektromagnetycznych w obrębie najbliższych terenów prawnie </w:t>
      </w:r>
      <w:r w:rsidRPr="000245C3">
        <w:rPr>
          <w:rFonts w:cstheme="minorHAnsi"/>
          <w:szCs w:val="20"/>
        </w:rPr>
        <w:lastRenderedPageBreak/>
        <w:t>chronionych przed hałasem tj. m.in. budynków mieszkalnych. Analiza akustyczna, uwzględniająca oddziaływanie skumulowane, stanowi załącznik do niniejszego Raportu. Efekt oddziaływania skumulowanego w zakresie hałasu w przypadku przedmiotowego przedsięwzięcia nie ma istotnego znaczenia.</w:t>
      </w:r>
    </w:p>
    <w:p w14:paraId="2FDAB989" w14:textId="7B685638" w:rsidR="00427600" w:rsidRPr="000245C3" w:rsidRDefault="00427600" w:rsidP="00427600">
      <w:pPr>
        <w:spacing w:line="276" w:lineRule="auto"/>
        <w:rPr>
          <w:szCs w:val="20"/>
        </w:rPr>
      </w:pPr>
      <w:r w:rsidRPr="000245C3">
        <w:rPr>
          <w:rFonts w:cstheme="minorHAnsi"/>
          <w:szCs w:val="20"/>
        </w:rPr>
        <w:t xml:space="preserve">Większość inwestycji jest rozproszona na obszarze gmin, tak że nie tworzą zwartych zgrupowań, pozostawiając wiele wolnych przestrzeni wokół poszczególnych instalacji, </w:t>
      </w:r>
      <w:r w:rsidRPr="000245C3">
        <w:rPr>
          <w:noProof/>
          <w:szCs w:val="20"/>
        </w:rPr>
        <w:t xml:space="preserve">a więc nie przewiduje się utrudnienia migracji zwierząt przez realizację planowanej inwestycji. Oddziaływanie instalacji fotowoltaicznej będzie ograniczało się jedynie do terenu inwestycji. </w:t>
      </w:r>
      <w:r w:rsidRPr="000245C3">
        <w:rPr>
          <w:szCs w:val="20"/>
        </w:rPr>
        <w:t>Ubytek powierzchni zajętej przez panele fotowoltaiczne nie będzie więc dotkliwy dla gatunków zwierząt korzystających z tych środowisk.</w:t>
      </w:r>
    </w:p>
    <w:p w14:paraId="0A69E664" w14:textId="77777777" w:rsidR="00EF4BC6" w:rsidRPr="000245C3" w:rsidRDefault="00EF4BC6" w:rsidP="00EF4BC6">
      <w:pPr>
        <w:spacing w:line="276" w:lineRule="auto"/>
        <w:rPr>
          <w:rFonts w:cstheme="minorHAnsi"/>
          <w:szCs w:val="20"/>
        </w:rPr>
      </w:pPr>
      <w:r w:rsidRPr="000245C3">
        <w:rPr>
          <w:rFonts w:cstheme="minorHAnsi"/>
          <w:szCs w:val="20"/>
        </w:rPr>
        <w:t>Zastosowanie działań minimalizujących, takich jak zapewnienie ok. 10 cm prześwitu między ogrodzeniem a gruntem, zapewni swobodną penetrację terenu i migrację drobnych zwierząt naziemnych, w tym owadożernych, gryzoni i płazów. Jest to standardowe rozwiązanie, które zostanie również najprawdopodobniej zastosowane na innych farmach fotowoltaicznych w rejonie. Dodatkowo farma nie będzie stanowiła zwartego, jednolitego obszaru ogrodzonego. Została zaplanowana w taki sposób, aby możliwa była migracja zwierząt.</w:t>
      </w:r>
    </w:p>
    <w:p w14:paraId="1C088236" w14:textId="77777777" w:rsidR="0039318A" w:rsidRPr="000245C3" w:rsidRDefault="0039318A" w:rsidP="0039318A">
      <w:pPr>
        <w:pStyle w:val="Default"/>
        <w:tabs>
          <w:tab w:val="left" w:pos="0"/>
        </w:tabs>
        <w:spacing w:after="120" w:line="276" w:lineRule="auto"/>
        <w:jc w:val="both"/>
        <w:rPr>
          <w:rFonts w:ascii="Verdana" w:hAnsi="Verdana"/>
          <w:color w:val="auto"/>
          <w:sz w:val="20"/>
          <w:szCs w:val="20"/>
        </w:rPr>
      </w:pPr>
      <w:r w:rsidRPr="000245C3">
        <w:rPr>
          <w:rFonts w:ascii="Verdana" w:hAnsi="Verdana" w:cs="Calibri"/>
          <w:color w:val="auto"/>
          <w:sz w:val="20"/>
          <w:szCs w:val="20"/>
        </w:rPr>
        <w:t>Biorąc pod uwagę wyniki inwentaryzacji przyrodniczej można również wykluczyć możliwość efektu skumulowanego pod kątem utraty miejsc rozrodu i bytowania cennych gatunków miejscowej fauny.</w:t>
      </w:r>
    </w:p>
    <w:p w14:paraId="191386FA" w14:textId="77777777" w:rsidR="00DB27BD" w:rsidRPr="000245C3" w:rsidRDefault="00DB27BD" w:rsidP="00DB27BD">
      <w:pPr>
        <w:spacing w:line="276" w:lineRule="auto"/>
        <w:rPr>
          <w:rFonts w:cstheme="minorHAnsi"/>
          <w:szCs w:val="20"/>
        </w:rPr>
      </w:pPr>
      <w:r w:rsidRPr="000245C3">
        <w:rPr>
          <w:rFonts w:cstheme="minorHAnsi"/>
          <w:szCs w:val="20"/>
        </w:rPr>
        <w:t>Sama okolica przedsięwzięcia jest na tyle zróżnicowana, że budowa farmy fotowoltaicznej nie wpłynie znacząco na ubytek terenów wykorzystywanych przez zwierzęta jako żerowiska bądź miejsca lęgowe, zwłaszcza że obszar farmy pokrywa obecnie monokultura rolna, o niewielkich wartościach przyrodniczych. W bezpośrednim sąsiedztwie działek inwestycyjnych znajdują się ogromne powierzchnie podobnych im środowisk polnych. Ubytek powierzchni zajętej przez panele fotowoltaiczne nie będzie więc dotkliwy dla gatunków zwierząt korzystających z tych środowisk.</w:t>
      </w:r>
    </w:p>
    <w:p w14:paraId="59E96D53" w14:textId="77777777" w:rsidR="00DB27BD" w:rsidRPr="000245C3" w:rsidRDefault="00DB27BD" w:rsidP="00DB27BD">
      <w:pPr>
        <w:spacing w:line="276" w:lineRule="auto"/>
        <w:rPr>
          <w:rFonts w:cstheme="minorHAnsi"/>
          <w:szCs w:val="20"/>
        </w:rPr>
      </w:pPr>
      <w:r w:rsidRPr="000245C3">
        <w:rPr>
          <w:rFonts w:cstheme="minorHAnsi"/>
          <w:szCs w:val="20"/>
        </w:rPr>
        <w:t xml:space="preserve">Nie przewiduje się znaczącego oddziaływania na krajobraz planowanego przedsięwzięcia. Planowane instalacje będą obiektami niewysokimi - do 5 m. Elementy stacji kontenerowych, konstrukcji wsporczej i ogrodzenia zostaną pomalowane w odcieniach szarości i/lub zieleni w celu zmniejszenia ich wpływu na krajobraz. </w:t>
      </w:r>
    </w:p>
    <w:p w14:paraId="1C69F79B" w14:textId="4746D211" w:rsidR="00DB27BD" w:rsidRPr="00000FC6" w:rsidRDefault="00DB27BD" w:rsidP="005720D9">
      <w:pPr>
        <w:spacing w:line="276" w:lineRule="auto"/>
        <w:rPr>
          <w:rFonts w:cstheme="minorHAnsi"/>
          <w:szCs w:val="20"/>
        </w:rPr>
      </w:pPr>
      <w:r w:rsidRPr="000245C3">
        <w:rPr>
          <w:rFonts w:cstheme="minorHAnsi"/>
          <w:szCs w:val="20"/>
        </w:rPr>
        <w:t>W przypadku realizacji innych instalacji w okolicy, nie przewiduje się oddziaływania skumulowanego ze względu na specyfikę funkcjonowania farm fotowoltaicznych.</w:t>
      </w:r>
    </w:p>
    <w:p w14:paraId="228EDAB1" w14:textId="5D686E53" w:rsidR="00DB27BD" w:rsidRPr="000245C3" w:rsidRDefault="00DB27BD" w:rsidP="005720D9">
      <w:pPr>
        <w:spacing w:line="276" w:lineRule="auto"/>
        <w:rPr>
          <w:rFonts w:cs="Calibri"/>
          <w:szCs w:val="20"/>
        </w:rPr>
      </w:pPr>
    </w:p>
    <w:p w14:paraId="2A133F5B" w14:textId="1CBE5FA6" w:rsidR="00D12B75" w:rsidRPr="000245C3" w:rsidRDefault="00D12B75" w:rsidP="00B95033">
      <w:pPr>
        <w:spacing w:line="276" w:lineRule="auto"/>
      </w:pPr>
      <w:r w:rsidRPr="000245C3">
        <w:rPr>
          <w:rFonts w:cs="Calibri"/>
        </w:rPr>
        <w:t xml:space="preserve">W trakcie realizacji inwestycji wystąpią oddziaływania akustyczne związane z wykonywaniem prac montażowych, pracą sprzętu budowlanego oraz transportem materiałów i surowców. Hałas powstający na etapie budowy inwestycji jest hałasem zmiennym w czasie, okresowym, krótkotrwałym i ustąpi po zakończeniu robót. Uciążliwość oraz zasięg oddziaływania hałasu związanego z robotami budowlanymi zależeć będzie od typu i liczby równocześnie pracujących maszyn oraz czasu ich pracy. </w:t>
      </w:r>
      <w:r w:rsidRPr="000245C3">
        <w:t xml:space="preserve">W zasięgu oddziaływania przedmiotowego przedsięwzięcia brak innych istotnych źródeł hałasu przemysłowego. </w:t>
      </w:r>
    </w:p>
    <w:p w14:paraId="3F723EEE" w14:textId="77777777" w:rsidR="00D12B75" w:rsidRPr="000245C3" w:rsidRDefault="00D12B75" w:rsidP="00B95033">
      <w:pPr>
        <w:spacing w:line="276" w:lineRule="auto"/>
      </w:pPr>
      <w:r w:rsidRPr="000245C3">
        <w:lastRenderedPageBreak/>
        <w:t>Prognozowany poziom hałasu emitowanego do środowiska przez przedmiotowe przedsięwzięcie jest na granicy terenów chronionych przed hałasem znacznie niższy niż wartości dopuszczalnego poziomu hałasu.</w:t>
      </w:r>
    </w:p>
    <w:p w14:paraId="1CE50522" w14:textId="77777777" w:rsidR="00D12B75" w:rsidRPr="000245C3" w:rsidRDefault="00D12B75" w:rsidP="00B95033">
      <w:pPr>
        <w:spacing w:line="276" w:lineRule="auto"/>
      </w:pPr>
      <w:r w:rsidRPr="000245C3">
        <w:t xml:space="preserve">W przypadku jednoczesnego oddziaływania dwóch inwestycji o tym samym poziomie hałasu, sumaryczny poziom hałasu wzrasta maksymalnie o 3 </w:t>
      </w:r>
      <w:proofErr w:type="spellStart"/>
      <w:r w:rsidRPr="000245C3">
        <w:t>dB</w:t>
      </w:r>
      <w:proofErr w:type="spellEnd"/>
      <w:r w:rsidRPr="000245C3">
        <w:t xml:space="preserve"> (50 </w:t>
      </w:r>
      <w:proofErr w:type="spellStart"/>
      <w:r w:rsidRPr="000245C3">
        <w:t>dB</w:t>
      </w:r>
      <w:proofErr w:type="spellEnd"/>
      <w:r w:rsidRPr="000245C3">
        <w:t xml:space="preserve"> </w:t>
      </w:r>
      <w:r w:rsidRPr="000245C3">
        <w:sym w:font="Symbol" w:char="F0C5"/>
      </w:r>
      <w:r w:rsidRPr="000245C3">
        <w:t xml:space="preserve"> 50 </w:t>
      </w:r>
      <w:proofErr w:type="spellStart"/>
      <w:r w:rsidRPr="000245C3">
        <w:t>dB</w:t>
      </w:r>
      <w:proofErr w:type="spellEnd"/>
      <w:r w:rsidRPr="000245C3">
        <w:t xml:space="preserve"> = 53 </w:t>
      </w:r>
      <w:proofErr w:type="spellStart"/>
      <w:r w:rsidRPr="000245C3">
        <w:t>dB</w:t>
      </w:r>
      <w:proofErr w:type="spellEnd"/>
      <w:r w:rsidRPr="000245C3">
        <w:t xml:space="preserve">). W przypadku jednoczesnego oddziaływania dwóch inwestycji z których jedna jest o 10 </w:t>
      </w:r>
      <w:proofErr w:type="spellStart"/>
      <w:r w:rsidRPr="000245C3">
        <w:t>dB</w:t>
      </w:r>
      <w:proofErr w:type="spellEnd"/>
      <w:r w:rsidRPr="000245C3">
        <w:t xml:space="preserve"> głośniejsza od drugiej, o poziomie hałasu decyduje inwestycja głośniejsza (40 </w:t>
      </w:r>
      <w:proofErr w:type="spellStart"/>
      <w:r w:rsidRPr="000245C3">
        <w:t>dB</w:t>
      </w:r>
      <w:proofErr w:type="spellEnd"/>
      <w:r w:rsidRPr="000245C3">
        <w:t xml:space="preserve"> </w:t>
      </w:r>
      <w:r w:rsidRPr="000245C3">
        <w:sym w:font="Symbol" w:char="F0C5"/>
      </w:r>
      <w:r w:rsidRPr="000245C3">
        <w:t xml:space="preserve"> 50 </w:t>
      </w:r>
      <w:proofErr w:type="spellStart"/>
      <w:r w:rsidRPr="000245C3">
        <w:t>dB</w:t>
      </w:r>
      <w:proofErr w:type="spellEnd"/>
      <w:r w:rsidRPr="000245C3">
        <w:t xml:space="preserve"> = 50 </w:t>
      </w:r>
      <w:proofErr w:type="spellStart"/>
      <w:r w:rsidRPr="000245C3">
        <w:t>dB</w:t>
      </w:r>
      <w:proofErr w:type="spellEnd"/>
      <w:r w:rsidRPr="000245C3">
        <w:t>).</w:t>
      </w:r>
    </w:p>
    <w:p w14:paraId="1902A692" w14:textId="5BA5A600" w:rsidR="00D12B75" w:rsidRPr="000245C3" w:rsidRDefault="00D12B75" w:rsidP="00B95033">
      <w:pPr>
        <w:spacing w:line="276" w:lineRule="auto"/>
        <w:rPr>
          <w:u w:val="single"/>
        </w:rPr>
      </w:pPr>
      <w:r w:rsidRPr="000245C3">
        <w:rPr>
          <w:u w:val="single"/>
        </w:rPr>
        <w:t>W związku z powyższym stwierdza się, że efekt oddziaływania skumulowanego w zakresie hałasu w przypadku przedmiotowego przedsięwzięcia nie ma istotnego znaczenia.</w:t>
      </w:r>
    </w:p>
    <w:p w14:paraId="5B291F4C" w14:textId="0852A08D" w:rsidR="00822485" w:rsidRPr="000245C3" w:rsidRDefault="00822485" w:rsidP="00A2479D">
      <w:pPr>
        <w:spacing w:line="276" w:lineRule="auto"/>
        <w:rPr>
          <w:rFonts w:cs="Calibri"/>
        </w:rPr>
      </w:pPr>
    </w:p>
    <w:p w14:paraId="6661D7C1" w14:textId="77777777" w:rsidR="00EF4BC6" w:rsidRPr="000245C3" w:rsidRDefault="00EF4BC6" w:rsidP="00EF4BC6">
      <w:pPr>
        <w:spacing w:line="276" w:lineRule="auto"/>
        <w:rPr>
          <w:rFonts w:cstheme="minorHAnsi"/>
          <w:szCs w:val="20"/>
        </w:rPr>
      </w:pPr>
      <w:r w:rsidRPr="000245C3">
        <w:rPr>
          <w:rFonts w:cstheme="minorHAnsi"/>
          <w:szCs w:val="20"/>
        </w:rPr>
        <w:t xml:space="preserve">Eksploatacja elektrowni fotowoltaicznych nie wiąże się z emisją zanieczyszczeń do środowiska, a oddziaływanie poszczególnych inwestycji mieści się </w:t>
      </w:r>
      <w:r w:rsidRPr="000245C3">
        <w:rPr>
          <w:rFonts w:cstheme="minorHAnsi"/>
          <w:b/>
          <w:bCs/>
          <w:szCs w:val="20"/>
        </w:rPr>
        <w:t>w granicach działek ewidencyjnych</w:t>
      </w:r>
      <w:r w:rsidRPr="000245C3">
        <w:rPr>
          <w:rFonts w:cstheme="minorHAnsi"/>
          <w:szCs w:val="20"/>
        </w:rPr>
        <w:t xml:space="preserve">, na których zostaną wybudowane. Z uwagi na fakt ograniczenia oddziaływania przedsięwzięcia do działek inwestycyjnych </w:t>
      </w:r>
      <w:r w:rsidRPr="000245C3">
        <w:rPr>
          <w:rFonts w:cstheme="minorHAnsi"/>
          <w:b/>
          <w:szCs w:val="20"/>
        </w:rPr>
        <w:t>nie przewiduje się efektu skumulowanego w wyniku realizacji przedmiotowego przedsięwzięcia.</w:t>
      </w:r>
      <w:r w:rsidRPr="000245C3">
        <w:rPr>
          <w:rFonts w:cstheme="minorHAnsi"/>
          <w:szCs w:val="20"/>
        </w:rPr>
        <w:t xml:space="preserve"> </w:t>
      </w:r>
    </w:p>
    <w:p w14:paraId="5ABD01BE" w14:textId="2B399580" w:rsidR="00D12B75" w:rsidRPr="000245C3" w:rsidRDefault="00D12B75" w:rsidP="00A2479D">
      <w:pPr>
        <w:spacing w:line="276" w:lineRule="auto"/>
        <w:rPr>
          <w:rFonts w:cs="Calibri"/>
        </w:rPr>
      </w:pPr>
      <w:r w:rsidRPr="000245C3">
        <w:rPr>
          <w:rFonts w:cs="Calibri"/>
        </w:rPr>
        <w:t xml:space="preserve">Zanieczyszczenie powietrza wystąpi jedynie w trakcie realizacji i likwidacji inwestycji. Źródłami emisji będą pojazdy samochodowe i maszyny uczestniczące w pracach montażowych. Emisja wystąpi krótkotrwale, będzie niewielka i rozproszona oraz nie będzie w sposób istotny oddziaływać na otoczenie w zakresie ilości emitowanych substancji gazowych i pyłowych do powietrza. Ze względu na krótki czas prac montażowych nie będzie stanowić istotnego oddziaływania na środowisko. </w:t>
      </w:r>
    </w:p>
    <w:p w14:paraId="1FF8CF1C" w14:textId="77777777" w:rsidR="00D12B75" w:rsidRPr="000245C3" w:rsidRDefault="00D12B75" w:rsidP="00A2479D">
      <w:pPr>
        <w:spacing w:line="276" w:lineRule="auto"/>
        <w:rPr>
          <w:rFonts w:cs="Calibri"/>
        </w:rPr>
      </w:pPr>
      <w:r w:rsidRPr="000245C3">
        <w:rPr>
          <w:rFonts w:cs="Calibri"/>
        </w:rPr>
        <w:t>Minimalizacja emisji spalin zostanie zapewniona przez ekonomiczne używanie pojazdów samochodowych (wyłączanie silników podczas załadunku i rozładunku materiałów, drogi wewnętrzne będą utrzymywane w stanie, który ograniczy pylenie). Stosowany będzie tylko w pełni sprawny sprzęt, a jego czas pracy zostanie ograniczony do niezbędnego minimum. Prowadzenie prac będzie odbywać się w sposób powodujący w jak najmniejszym stopniu pylenie wtórne. Emisja będzie krótkotrwała i niezorganizowana.</w:t>
      </w:r>
    </w:p>
    <w:p w14:paraId="272E2D08" w14:textId="108503C3" w:rsidR="00D12B75" w:rsidRPr="000245C3" w:rsidRDefault="00D12B75" w:rsidP="00A2479D">
      <w:pPr>
        <w:spacing w:line="276" w:lineRule="auto"/>
        <w:rPr>
          <w:rFonts w:cs="Calibri"/>
        </w:rPr>
      </w:pPr>
      <w:r w:rsidRPr="000245C3">
        <w:rPr>
          <w:rFonts w:cs="Calibri"/>
        </w:rPr>
        <w:t>Prace związane z wykonaniem wykopów pod położenie kabli, w żaden sposób nie wpłyną na zakłócenie stosunków wodnych. Na obszar</w:t>
      </w:r>
      <w:r w:rsidR="007A4F7A" w:rsidRPr="000245C3">
        <w:rPr>
          <w:rFonts w:cs="Calibri"/>
        </w:rPr>
        <w:t>ze przeznaczonym pod lokalizację</w:t>
      </w:r>
      <w:r w:rsidRPr="000245C3">
        <w:rPr>
          <w:rFonts w:cs="Calibri"/>
        </w:rPr>
        <w:t xml:space="preserve"> przedsięwzięcia nie znajdują się rejony o płytkim występowaniu wód gruntowych. Nie przewiduje się także odsłonięcia warstw wodonośnych lub zmniejszenia warstwy izolacyjnej co mogłoby doprowadzić do szybszego dotarcia wód infiltracyjnych do wodonośnych. </w:t>
      </w:r>
    </w:p>
    <w:p w14:paraId="318246CD" w14:textId="77777777" w:rsidR="00D12B75" w:rsidRPr="000245C3" w:rsidRDefault="00D12B75" w:rsidP="00A2479D">
      <w:pPr>
        <w:pStyle w:val="Default"/>
        <w:tabs>
          <w:tab w:val="left" w:pos="0"/>
        </w:tabs>
        <w:spacing w:after="120" w:line="276" w:lineRule="auto"/>
        <w:jc w:val="both"/>
        <w:rPr>
          <w:rFonts w:ascii="Verdana" w:hAnsi="Verdana" w:cs="Calibri"/>
          <w:color w:val="auto"/>
          <w:sz w:val="20"/>
          <w:szCs w:val="20"/>
        </w:rPr>
      </w:pPr>
      <w:r w:rsidRPr="000245C3">
        <w:rPr>
          <w:rFonts w:ascii="Verdana" w:hAnsi="Verdana" w:cs="Calibri"/>
          <w:color w:val="auto"/>
          <w:sz w:val="20"/>
          <w:szCs w:val="20"/>
        </w:rPr>
        <w:t>Jak wskazano powyżej, realizacja inwestycji nie będzie wiązała się z istotnymi oddziaływaniami na środowisko gruntowo – wodne, a co za tym idzie na wody podziemne i powierzchniowe.</w:t>
      </w:r>
    </w:p>
    <w:p w14:paraId="5D5A866A" w14:textId="2090B686" w:rsidR="004D26E4" w:rsidRPr="000245C3" w:rsidRDefault="00D12B75" w:rsidP="00BB69F2">
      <w:pPr>
        <w:spacing w:line="276" w:lineRule="auto"/>
        <w:rPr>
          <w:rFonts w:cstheme="minorHAnsi"/>
          <w:szCs w:val="20"/>
        </w:rPr>
      </w:pPr>
      <w:r w:rsidRPr="000245C3">
        <w:rPr>
          <w:rFonts w:cstheme="minorHAnsi"/>
        </w:rPr>
        <w:t xml:space="preserve">Funkcjonowanie przedmiotowej inwestycji będzie miało skutki proekologiczne przez wytwarzanie „czystej” energii elektrycznej na drodze wykorzystania promieniowania słonecznego. </w:t>
      </w:r>
      <w:r w:rsidRPr="000245C3">
        <w:rPr>
          <w:rFonts w:cstheme="minorHAnsi"/>
          <w:highlight w:val="yellow"/>
        </w:rPr>
        <w:br/>
      </w:r>
      <w:r w:rsidR="002F1AE0" w:rsidRPr="000245C3">
        <w:rPr>
          <w:rFonts w:cstheme="minorHAnsi"/>
          <w:szCs w:val="20"/>
        </w:rPr>
        <w:t xml:space="preserve"> </w:t>
      </w:r>
    </w:p>
    <w:p w14:paraId="1804D8DA" w14:textId="0C7E97E1" w:rsidR="00B772D7" w:rsidRPr="000245C3" w:rsidRDefault="00B772D7" w:rsidP="00A13B9C">
      <w:pPr>
        <w:pStyle w:val="Nagwek1"/>
        <w:numPr>
          <w:ilvl w:val="0"/>
          <w:numId w:val="7"/>
        </w:numPr>
        <w:suppressAutoHyphens/>
        <w:spacing w:before="480" w:after="0" w:line="276" w:lineRule="auto"/>
        <w:ind w:left="964" w:firstLine="0"/>
        <w:jc w:val="both"/>
        <w:rPr>
          <w:color w:val="auto"/>
        </w:rPr>
      </w:pPr>
      <w:bookmarkStart w:id="446" w:name="_Toc364169617"/>
      <w:bookmarkStart w:id="447" w:name="_Toc503189041"/>
      <w:bookmarkStart w:id="448" w:name="_Toc29487751"/>
      <w:bookmarkStart w:id="449" w:name="_Toc107328788"/>
      <w:r w:rsidRPr="000245C3">
        <w:rPr>
          <w:color w:val="auto"/>
        </w:rPr>
        <w:lastRenderedPageBreak/>
        <w:t>ANALIZA I OCENA</w:t>
      </w:r>
      <w:r w:rsidR="00CC25D8" w:rsidRPr="000245C3">
        <w:rPr>
          <w:color w:val="auto"/>
        </w:rPr>
        <w:t xml:space="preserve"> </w:t>
      </w:r>
      <w:r w:rsidRPr="000245C3">
        <w:rPr>
          <w:color w:val="auto"/>
        </w:rPr>
        <w:t>ODDZIAŁYWANIA PRZEDSIĘWZIĘCIA NA ŚRODOWISKO W</w:t>
      </w:r>
      <w:r w:rsidR="00CC25D8" w:rsidRPr="000245C3">
        <w:rPr>
          <w:color w:val="auto"/>
        </w:rPr>
        <w:t> </w:t>
      </w:r>
      <w:r w:rsidRPr="000245C3">
        <w:rPr>
          <w:color w:val="auto"/>
        </w:rPr>
        <w:t>TRAKCIE LIKWIDACJI</w:t>
      </w:r>
      <w:bookmarkEnd w:id="446"/>
      <w:bookmarkEnd w:id="447"/>
      <w:bookmarkEnd w:id="448"/>
      <w:bookmarkEnd w:id="449"/>
    </w:p>
    <w:p w14:paraId="0CFFE98E" w14:textId="77777777" w:rsidR="00B772D7" w:rsidRPr="000245C3" w:rsidRDefault="00B772D7" w:rsidP="00BB69F2">
      <w:pPr>
        <w:spacing w:line="276" w:lineRule="auto"/>
      </w:pPr>
    </w:p>
    <w:p w14:paraId="4A786218" w14:textId="19467066" w:rsidR="00407817" w:rsidRPr="000245C3" w:rsidRDefault="003E2A1E" w:rsidP="00BB69F2">
      <w:pPr>
        <w:spacing w:line="276" w:lineRule="auto"/>
      </w:pPr>
      <w:bookmarkStart w:id="450" w:name="_Toc364169618"/>
      <w:r w:rsidRPr="000245C3">
        <w:t xml:space="preserve">Omawiana inwestycja będzie zaliczać się do jednych z nowocześniejszych urządzeń tego typu. Instalacja fotowoltaiczna będzie zbudowana z materiałów podlegających utylizacji zgodnie z Dyrektywą WEEE. A dzięki budowie pierwszych zakładów utylizacji paneli fotowoltaicznych w </w:t>
      </w:r>
      <w:proofErr w:type="spellStart"/>
      <w:r w:rsidRPr="000245C3">
        <w:t>Rousset</w:t>
      </w:r>
      <w:proofErr w:type="spellEnd"/>
      <w:r w:rsidRPr="000245C3">
        <w:t xml:space="preserve"> (Francja) możliwy jest również recykling paneli fotowoltaicznych na poziomie 95 % odzyskując takie materiały jak szkło, aluminium, krzem, miedź, srebro oraz </w:t>
      </w:r>
      <w:r w:rsidR="003E2538" w:rsidRPr="000245C3">
        <w:t>tworzywo sztuczne</w:t>
      </w:r>
      <w:r w:rsidR="00280CF8" w:rsidRPr="000245C3">
        <w:t>.</w:t>
      </w:r>
    </w:p>
    <w:p w14:paraId="3A68A09A" w14:textId="3E52BB71" w:rsidR="00C20754" w:rsidRPr="000245C3" w:rsidRDefault="00C20754" w:rsidP="00BB69F2">
      <w:pPr>
        <w:autoSpaceDE w:val="0"/>
        <w:autoSpaceDN w:val="0"/>
        <w:adjustRightInd w:val="0"/>
        <w:spacing w:after="0" w:line="276" w:lineRule="auto"/>
        <w:rPr>
          <w:rFonts w:eastAsiaTheme="minorHAnsi" w:cstheme="minorHAnsi"/>
          <w:szCs w:val="20"/>
        </w:rPr>
      </w:pPr>
      <w:r w:rsidRPr="000245C3">
        <w:rPr>
          <w:szCs w:val="20"/>
        </w:rPr>
        <w:t>Przewidywany okres eksploatacji przedmiotowej elektrowni fotowoltaicznej wynosi ok. 25 - 30 lat.</w:t>
      </w:r>
      <w:r w:rsidRPr="000245C3">
        <w:rPr>
          <w:rFonts w:eastAsiaTheme="minorHAnsi" w:cstheme="minorHAnsi"/>
          <w:szCs w:val="20"/>
        </w:rPr>
        <w:t xml:space="preserve"> Planowane do zastosowania moduły fotowoltaiczne zbudowane </w:t>
      </w:r>
      <w:r w:rsidR="00280CF8" w:rsidRPr="000245C3">
        <w:rPr>
          <w:rFonts w:eastAsiaTheme="minorHAnsi" w:cstheme="minorHAnsi"/>
          <w:szCs w:val="20"/>
        </w:rPr>
        <w:t xml:space="preserve">będą </w:t>
      </w:r>
      <w:r w:rsidRPr="000245C3">
        <w:rPr>
          <w:rFonts w:eastAsiaTheme="minorHAnsi" w:cstheme="minorHAnsi"/>
          <w:szCs w:val="20"/>
        </w:rPr>
        <w:t>z materiałów w</w:t>
      </w:r>
      <w:r w:rsidR="003E2538" w:rsidRPr="000245C3">
        <w:rPr>
          <w:rFonts w:eastAsiaTheme="minorHAnsi" w:cstheme="minorHAnsi"/>
          <w:szCs w:val="20"/>
        </w:rPr>
        <w:t> </w:t>
      </w:r>
      <w:r w:rsidRPr="000245C3">
        <w:rPr>
          <w:rFonts w:eastAsiaTheme="minorHAnsi" w:cstheme="minorHAnsi"/>
          <w:szCs w:val="20"/>
        </w:rPr>
        <w:t>całości podlegających utylizacji i odebrane zostaną przez producentów urządzeń PV, którzy są zobowiązani do ich utylizacji po zakończeniu fazy eksploatacji.</w:t>
      </w:r>
    </w:p>
    <w:p w14:paraId="5AE613A1" w14:textId="408500CB" w:rsidR="00C20754" w:rsidRPr="000245C3" w:rsidRDefault="00C20754" w:rsidP="003073F0">
      <w:pPr>
        <w:autoSpaceDE w:val="0"/>
        <w:autoSpaceDN w:val="0"/>
        <w:adjustRightInd w:val="0"/>
        <w:spacing w:after="120" w:line="276" w:lineRule="auto"/>
        <w:rPr>
          <w:rFonts w:eastAsiaTheme="minorHAnsi" w:cstheme="minorHAnsi"/>
          <w:szCs w:val="20"/>
        </w:rPr>
      </w:pPr>
      <w:r w:rsidRPr="000245C3">
        <w:rPr>
          <w:szCs w:val="20"/>
        </w:rPr>
        <w:t>Po okresie eksploatacji dojdzie do fizycznej likwidacji obiektów przedsięwzięcia i likwidacja ta powinna być przeprowadzona w sposób przywracający teren do stanu sprzed budowy przedsięwzięcia</w:t>
      </w:r>
      <w:r w:rsidR="0072407D" w:rsidRPr="000245C3">
        <w:rPr>
          <w:szCs w:val="20"/>
        </w:rPr>
        <w:t>.</w:t>
      </w:r>
      <w:r w:rsidRPr="000245C3">
        <w:rPr>
          <w:rFonts w:eastAsiaTheme="minorHAnsi" w:cstheme="minorHAnsi"/>
          <w:szCs w:val="20"/>
        </w:rPr>
        <w:t xml:space="preserve"> </w:t>
      </w:r>
    </w:p>
    <w:p w14:paraId="478BDF9B" w14:textId="06EDB559" w:rsidR="00C20754" w:rsidRPr="000245C3" w:rsidRDefault="00C20754" w:rsidP="00BB69F2">
      <w:pPr>
        <w:autoSpaceDE w:val="0"/>
        <w:autoSpaceDN w:val="0"/>
        <w:adjustRightInd w:val="0"/>
        <w:spacing w:after="0" w:line="276" w:lineRule="auto"/>
        <w:rPr>
          <w:rFonts w:eastAsiaTheme="minorHAnsi" w:cstheme="minorHAnsi"/>
          <w:szCs w:val="20"/>
        </w:rPr>
      </w:pPr>
      <w:proofErr w:type="spellStart"/>
      <w:r w:rsidRPr="000245C3">
        <w:rPr>
          <w:rFonts w:eastAsiaTheme="minorHAnsi" w:cstheme="minorHAnsi"/>
          <w:szCs w:val="20"/>
        </w:rPr>
        <w:t>Fotowoltaika</w:t>
      </w:r>
      <w:proofErr w:type="spellEnd"/>
      <w:r w:rsidRPr="000245C3">
        <w:rPr>
          <w:rFonts w:eastAsiaTheme="minorHAnsi" w:cstheme="minorHAnsi"/>
          <w:szCs w:val="20"/>
        </w:rPr>
        <w:t xml:space="preserve"> jest technologią wymagającą utylizacji. Wraz z rozwojem energetyki odnawialnej rozwija</w:t>
      </w:r>
      <w:r w:rsidR="00280CF8" w:rsidRPr="000245C3">
        <w:rPr>
          <w:rFonts w:eastAsiaTheme="minorHAnsi" w:cstheme="minorHAnsi"/>
          <w:szCs w:val="20"/>
        </w:rPr>
        <w:t>ją</w:t>
      </w:r>
      <w:r w:rsidRPr="000245C3">
        <w:rPr>
          <w:rFonts w:eastAsiaTheme="minorHAnsi" w:cstheme="minorHAnsi"/>
          <w:szCs w:val="20"/>
        </w:rPr>
        <w:t xml:space="preserve"> się przyjazne środowisku oraz ekonomicznie opłacalne technologie recyklingu. Odniesienie w tym zakresie stanowią przepisy ustanowione dyrektywą WEEE. </w:t>
      </w:r>
    </w:p>
    <w:p w14:paraId="5C0E0829" w14:textId="3FF0B861" w:rsidR="00C20754" w:rsidRPr="000245C3" w:rsidRDefault="0072407D" w:rsidP="003073F0">
      <w:pPr>
        <w:autoSpaceDE w:val="0"/>
        <w:autoSpaceDN w:val="0"/>
        <w:adjustRightInd w:val="0"/>
        <w:spacing w:after="120" w:line="276" w:lineRule="auto"/>
        <w:rPr>
          <w:rFonts w:eastAsiaTheme="minorHAnsi" w:cstheme="minorHAnsi"/>
          <w:szCs w:val="20"/>
        </w:rPr>
      </w:pPr>
      <w:r w:rsidRPr="000245C3">
        <w:rPr>
          <w:rFonts w:eastAsiaTheme="minorHAnsi" w:cstheme="minorHAnsi"/>
          <w:szCs w:val="20"/>
        </w:rPr>
        <w:t>Moduły fotowoltaiczne</w:t>
      </w:r>
      <w:r w:rsidR="00C20754" w:rsidRPr="000245C3">
        <w:rPr>
          <w:rFonts w:eastAsiaTheme="minorHAnsi" w:cstheme="minorHAnsi"/>
          <w:szCs w:val="20"/>
        </w:rPr>
        <w:t xml:space="preserve"> są wykonane z wielu materiałów. Pod względem masy zawierają</w:t>
      </w:r>
      <w:r w:rsidR="0080392C" w:rsidRPr="000245C3">
        <w:rPr>
          <w:rFonts w:eastAsiaTheme="minorHAnsi" w:cstheme="minorHAnsi"/>
          <w:szCs w:val="20"/>
        </w:rPr>
        <w:t xml:space="preserve"> </w:t>
      </w:r>
      <w:r w:rsidR="00C20754" w:rsidRPr="000245C3">
        <w:rPr>
          <w:rFonts w:eastAsiaTheme="minorHAnsi" w:cstheme="minorHAnsi"/>
          <w:szCs w:val="20"/>
        </w:rPr>
        <w:t>około 76 % szkła, 10 % polimeru, 8 % aluminium oraz 5 % krzemu i 1 % miedzi (&gt; 0,1 % srebra i innych metali). Aktualny poziom wiedzy technicznej pozwala na odzysk nawet 96 % tych surowców.</w:t>
      </w:r>
    </w:p>
    <w:p w14:paraId="0E1E27DC" w14:textId="4EA695F5" w:rsidR="002B19E9" w:rsidRPr="000245C3" w:rsidRDefault="00C20754" w:rsidP="003C16F7">
      <w:pPr>
        <w:autoSpaceDE w:val="0"/>
        <w:autoSpaceDN w:val="0"/>
        <w:adjustRightInd w:val="0"/>
        <w:spacing w:after="120" w:line="276" w:lineRule="auto"/>
        <w:rPr>
          <w:rFonts w:eastAsiaTheme="minorHAnsi" w:cstheme="minorHAnsi"/>
          <w:szCs w:val="20"/>
        </w:rPr>
      </w:pPr>
      <w:r w:rsidRPr="000245C3">
        <w:rPr>
          <w:rFonts w:eastAsiaTheme="minorHAnsi" w:cstheme="minorHAnsi"/>
          <w:szCs w:val="20"/>
        </w:rPr>
        <w:t xml:space="preserve">Recykling paneli PV jest procesem wieloetapowym. Wyeksploatowane panele </w:t>
      </w:r>
      <w:r w:rsidR="00046119" w:rsidRPr="000245C3">
        <w:rPr>
          <w:rFonts w:eastAsiaTheme="minorHAnsi" w:cstheme="minorHAnsi"/>
          <w:szCs w:val="20"/>
        </w:rPr>
        <w:t>PV</w:t>
      </w:r>
      <w:r w:rsidRPr="000245C3">
        <w:rPr>
          <w:rFonts w:eastAsiaTheme="minorHAnsi" w:cstheme="minorHAnsi"/>
          <w:szCs w:val="20"/>
        </w:rPr>
        <w:t xml:space="preserve"> w</w:t>
      </w:r>
      <w:r w:rsidR="003E2538" w:rsidRPr="000245C3">
        <w:rPr>
          <w:rFonts w:eastAsiaTheme="minorHAnsi" w:cstheme="minorHAnsi"/>
          <w:szCs w:val="20"/>
        </w:rPr>
        <w:t> </w:t>
      </w:r>
      <w:r w:rsidRPr="000245C3">
        <w:rPr>
          <w:rFonts w:eastAsiaTheme="minorHAnsi" w:cstheme="minorHAnsi"/>
          <w:szCs w:val="20"/>
        </w:rPr>
        <w:t>pierwszej kolejności poddawane są mechanicznym procesom - gniecenia i rozdrabniania. Następ</w:t>
      </w:r>
      <w:r w:rsidR="00CE65B4" w:rsidRPr="000245C3">
        <w:rPr>
          <w:rFonts w:eastAsiaTheme="minorHAnsi" w:cstheme="minorHAnsi"/>
          <w:szCs w:val="20"/>
        </w:rPr>
        <w:t>n</w:t>
      </w:r>
      <w:r w:rsidRPr="000245C3">
        <w:rPr>
          <w:rFonts w:eastAsiaTheme="minorHAnsi" w:cstheme="minorHAnsi"/>
          <w:szCs w:val="20"/>
        </w:rPr>
        <w:t>y etap obejmuje obróbkę chemiczną lub termiczną oraz oczyszczanie powierzchni modułów. Podczas tego etapu ogniwa poddaje się procesowi oczyszczenia. Podczas tego etapu usuwane zostają warstwy niepożądane w celu uzyskania podłoża krzemowego, które nadawałoby się do ponownego zastosowania.</w:t>
      </w:r>
    </w:p>
    <w:p w14:paraId="35EBCC49" w14:textId="77777777" w:rsidR="002B19E9" w:rsidRPr="000245C3" w:rsidRDefault="002B19E9" w:rsidP="003C16F7">
      <w:pPr>
        <w:spacing w:line="276" w:lineRule="auto"/>
      </w:pPr>
      <w:r w:rsidRPr="000245C3">
        <w:t xml:space="preserve">Panele nie są odpadami niebezpiecznymi. Pozytywnie przechodzą testy TCLP (dot. uwalniania się substancji niebezpiecznych do wód). W ramach testu, panele są kruszone (ok. 1 cm), a następnie mieszane w kąpieli kwasowej. W dalszej kolejności mieszanka jest bębnowana przez 18 godzin, po czym płyn badany jest na zawartość ok. czterdziestu substancji niebezpiecznych. Wszelkie testy wykazały, że w przypadku paneli fotowoltaicznych nie występują odcieki ołowiu. Badania przeprowadzone w Japonii wykazały także, że z pękniętych paneli nie jest wymywany kadm.  </w:t>
      </w:r>
    </w:p>
    <w:p w14:paraId="2F689E70" w14:textId="1193CF05" w:rsidR="00C20754" w:rsidRPr="000245C3" w:rsidRDefault="002B19E9" w:rsidP="003C16F7">
      <w:pPr>
        <w:spacing w:line="276" w:lineRule="auto"/>
      </w:pPr>
      <w:r w:rsidRPr="000245C3">
        <w:t xml:space="preserve">Panele mogą być składowane na składowiskach odpadów. Unieszkodliwianie odpadów poprzez składowanie jest niezgodne z promowaną przez Komisję Europejską ideą Gospodarki o Obiegu Zamkniętym, dlatego użyte w ramach inwestycji panele </w:t>
      </w:r>
      <w:r w:rsidR="00C21CA9" w:rsidRPr="000245C3">
        <w:t xml:space="preserve">mogą być </w:t>
      </w:r>
      <w:r w:rsidRPr="000245C3">
        <w:t xml:space="preserve">użyte do ponownego przetworzenia. </w:t>
      </w:r>
    </w:p>
    <w:p w14:paraId="4F896192" w14:textId="77777777" w:rsidR="007A0C7B" w:rsidRPr="000245C3" w:rsidRDefault="007A0C7B" w:rsidP="007A0C7B">
      <w:pPr>
        <w:pStyle w:val="Tekstpodstawowy11"/>
        <w:spacing w:before="0" w:after="120" w:line="276" w:lineRule="auto"/>
        <w:rPr>
          <w:rFonts w:ascii="Verdana" w:hAnsi="Verdana"/>
        </w:rPr>
      </w:pPr>
      <w:bookmarkStart w:id="451" w:name="_Toc484767599"/>
      <w:bookmarkStart w:id="452" w:name="_Toc485204292"/>
      <w:bookmarkStart w:id="453" w:name="_Toc485211367"/>
      <w:bookmarkStart w:id="454" w:name="_Toc4869455"/>
      <w:r w:rsidRPr="000245C3">
        <w:rPr>
          <w:rFonts w:ascii="Verdana" w:hAnsi="Verdana"/>
        </w:rPr>
        <w:lastRenderedPageBreak/>
        <w:t xml:space="preserve">Etap likwidacji związany będzie z powstawaniem dużej ilości odpadów, zwłaszcza wielkogabarytowych. Zalecenia dotyczące gospodarowania nimi są podobne jak na etapie budowy. Ponadto specyficzne dla tego etapu jest odpowiednie zabezpieczenie m.in. transformatora. </w:t>
      </w:r>
    </w:p>
    <w:p w14:paraId="647108BC" w14:textId="77777777" w:rsidR="007A0C7B" w:rsidRPr="000245C3" w:rsidRDefault="007A0C7B" w:rsidP="007A0C7B">
      <w:pPr>
        <w:pStyle w:val="Tekstpodstawowy11"/>
        <w:spacing w:before="0" w:after="120" w:line="276" w:lineRule="auto"/>
        <w:rPr>
          <w:rFonts w:ascii="Verdana" w:eastAsia="Calibri" w:hAnsi="Verdana"/>
        </w:rPr>
      </w:pPr>
      <w:r w:rsidRPr="000245C3">
        <w:rPr>
          <w:rFonts w:ascii="Verdana" w:hAnsi="Verdana"/>
        </w:rPr>
        <w:t xml:space="preserve">Inwestor nie wybrał jeszcze ostatecznego modelu paneli fotowoltaicznych przewidywanych do zastosowania. </w:t>
      </w:r>
      <w:r w:rsidRPr="000245C3">
        <w:rPr>
          <w:rFonts w:ascii="Verdana" w:eastAsia="Calibri" w:hAnsi="Verdana"/>
        </w:rPr>
        <w:t>Na potrzeby analizy dotyczącej przewidywanej ilości i rodzajów wytwarzanych odpadów na etapie likwidacji przedsięwzięcia oszacowano założenia optymalne dla tego typu instalacji. Jednak przez wzgląd na dynamiczny rozwój technologii związanej z odnawialnymi źródłami energii poszczególne wartości i rodzaje odpadów mogą ulec zmianie.</w:t>
      </w:r>
      <w:bookmarkEnd w:id="451"/>
      <w:bookmarkEnd w:id="452"/>
      <w:bookmarkEnd w:id="453"/>
      <w:bookmarkEnd w:id="454"/>
    </w:p>
    <w:p w14:paraId="0A31C80E" w14:textId="77777777" w:rsidR="008512CA" w:rsidRPr="000245C3" w:rsidRDefault="008512CA" w:rsidP="007A0C7B">
      <w:pPr>
        <w:pStyle w:val="Tekstpodstawowy11"/>
        <w:spacing w:before="0" w:after="120" w:line="276" w:lineRule="auto"/>
        <w:rPr>
          <w:rFonts w:ascii="Verdana" w:eastAsia="Calibri" w:hAnsi="Verdana"/>
        </w:rPr>
      </w:pPr>
    </w:p>
    <w:p w14:paraId="5F69074F" w14:textId="77777777" w:rsidR="007A0C7B" w:rsidRPr="000245C3" w:rsidRDefault="007A0C7B" w:rsidP="007A0C7B">
      <w:pPr>
        <w:spacing w:line="276" w:lineRule="auto"/>
        <w:rPr>
          <w:rFonts w:eastAsiaTheme="minorHAnsi" w:cstheme="minorHAnsi"/>
          <w:szCs w:val="20"/>
        </w:rPr>
      </w:pPr>
      <w:r w:rsidRPr="000245C3">
        <w:rPr>
          <w:rFonts w:eastAsiaTheme="minorHAnsi" w:cstheme="minorHAnsi"/>
          <w:b/>
          <w:bCs/>
          <w:szCs w:val="20"/>
        </w:rPr>
        <w:t xml:space="preserve">W trakcie likwidacji inwestycji </w:t>
      </w:r>
      <w:r w:rsidRPr="000245C3">
        <w:rPr>
          <w:rFonts w:eastAsiaTheme="minorHAnsi" w:cstheme="minorHAnsi"/>
          <w:szCs w:val="20"/>
        </w:rPr>
        <w:t>przewiduje się powstawanie dwóch grup odpadów: odpadów niebezpiecznych oraz odpadów innych niż niebezpieczne.</w:t>
      </w:r>
    </w:p>
    <w:p w14:paraId="56F481A7" w14:textId="0228E8D8" w:rsidR="004D26E4" w:rsidRPr="000245C3" w:rsidRDefault="007A0C7B" w:rsidP="00033DCD">
      <w:pPr>
        <w:spacing w:line="276" w:lineRule="auto"/>
      </w:pPr>
      <w:r w:rsidRPr="000245C3">
        <w:rPr>
          <w:rFonts w:eastAsiaTheme="minorHAnsi" w:cstheme="minorHAnsi"/>
          <w:szCs w:val="20"/>
        </w:rPr>
        <w:t>Odpady inne niż niebezpieczne to np.: urobek ziemny z wykopów, odpady betonu, złom metali żelaznych i nieżelaznych oraz odpady kabli elektrycznych, które zostaną poddane recyklingowi zgodnie z dyrektywą WEEE.</w:t>
      </w:r>
    </w:p>
    <w:p w14:paraId="384C5ECA" w14:textId="4CC0CF2C" w:rsidR="00F47FFB" w:rsidRPr="000245C3" w:rsidRDefault="00C92950" w:rsidP="00280CF8">
      <w:pPr>
        <w:spacing w:after="240" w:line="276" w:lineRule="auto"/>
        <w:rPr>
          <w:rFonts w:cstheme="minorHAnsi"/>
        </w:rPr>
      </w:pPr>
      <w:r w:rsidRPr="000245C3">
        <w:rPr>
          <w:rFonts w:cstheme="minorHAnsi"/>
        </w:rPr>
        <w:t>Szacunkowa ilość odpadów powstająca na etapie likwidacji</w:t>
      </w:r>
      <w:r w:rsidR="00DE2648" w:rsidRPr="000245C3">
        <w:rPr>
          <w:rFonts w:cstheme="minorHAnsi"/>
        </w:rPr>
        <w:t xml:space="preserve"> została przedstawiona poniżej.</w:t>
      </w:r>
    </w:p>
    <w:p w14:paraId="0029A025" w14:textId="26D102D9" w:rsidR="00DE2648" w:rsidRPr="000245C3" w:rsidRDefault="00DE2648" w:rsidP="005944F8">
      <w:pPr>
        <w:pStyle w:val="Legenda"/>
        <w:rPr>
          <w:color w:val="auto"/>
        </w:rPr>
      </w:pPr>
    </w:p>
    <w:p w14:paraId="709A2F9A" w14:textId="14C19BDB" w:rsidR="00EE714E" w:rsidRPr="000245C3" w:rsidRDefault="00062C8A" w:rsidP="00EE714E">
      <w:pPr>
        <w:pStyle w:val="Legenda"/>
        <w:keepNext/>
        <w:rPr>
          <w:color w:val="auto"/>
        </w:rPr>
      </w:pPr>
      <w:bookmarkStart w:id="455" w:name="_Toc107326006"/>
      <w:r w:rsidRPr="000245C3">
        <w:rPr>
          <w:color w:val="auto"/>
        </w:rPr>
        <w:t xml:space="preserve">Tabela </w:t>
      </w:r>
      <w:r w:rsidRPr="000245C3">
        <w:rPr>
          <w:color w:val="auto"/>
        </w:rPr>
        <w:fldChar w:fldCharType="begin"/>
      </w:r>
      <w:r w:rsidRPr="000245C3">
        <w:rPr>
          <w:color w:val="auto"/>
        </w:rPr>
        <w:instrText xml:space="preserve"> SEQ Tabela \* ARABIC </w:instrText>
      </w:r>
      <w:r w:rsidRPr="000245C3">
        <w:rPr>
          <w:color w:val="auto"/>
        </w:rPr>
        <w:fldChar w:fldCharType="separate"/>
      </w:r>
      <w:r w:rsidR="00577AED">
        <w:rPr>
          <w:noProof/>
          <w:color w:val="auto"/>
        </w:rPr>
        <w:t>21</w:t>
      </w:r>
      <w:r w:rsidRPr="000245C3">
        <w:rPr>
          <w:color w:val="auto"/>
        </w:rPr>
        <w:fldChar w:fldCharType="end"/>
      </w:r>
      <w:r w:rsidRPr="000245C3">
        <w:rPr>
          <w:color w:val="auto"/>
        </w:rPr>
        <w:t>.</w:t>
      </w:r>
      <w:r w:rsidRPr="000245C3">
        <w:rPr>
          <w:b w:val="0"/>
          <w:color w:val="auto"/>
        </w:rPr>
        <w:t xml:space="preserve"> </w:t>
      </w:r>
      <w:r w:rsidR="00EE714E" w:rsidRPr="000245C3">
        <w:rPr>
          <w:color w:val="auto"/>
        </w:rPr>
        <w:t>Klasyfikacja odpadów powstających w trakcie likwidacji inwestycji zgodnie z Rozporządzeniem Ministra Klimatu z dnia 2 stycznia 2020 r. w sprawie katalogu odpadów (Dz.U.2020.10)</w:t>
      </w:r>
      <w:bookmarkEnd w:id="455"/>
    </w:p>
    <w:tbl>
      <w:tblPr>
        <w:tblStyle w:val="Tabela-Siatka"/>
        <w:tblW w:w="5000" w:type="pct"/>
        <w:jc w:val="center"/>
        <w:tblLook w:val="04A0" w:firstRow="1" w:lastRow="0" w:firstColumn="1" w:lastColumn="0" w:noHBand="0" w:noVBand="1"/>
      </w:tblPr>
      <w:tblGrid>
        <w:gridCol w:w="562"/>
        <w:gridCol w:w="1786"/>
        <w:gridCol w:w="2083"/>
        <w:gridCol w:w="2088"/>
        <w:gridCol w:w="924"/>
        <w:gridCol w:w="1617"/>
      </w:tblGrid>
      <w:tr w:rsidR="000245C3" w:rsidRPr="000245C3" w14:paraId="4E8E6263" w14:textId="77777777" w:rsidTr="00DE6C1E">
        <w:trPr>
          <w:trHeight w:val="20"/>
          <w:tblHeader/>
          <w:jc w:val="center"/>
        </w:trPr>
        <w:tc>
          <w:tcPr>
            <w:tcW w:w="669" w:type="dxa"/>
            <w:shd w:val="clear" w:color="auto" w:fill="FCE0A6" w:themeFill="accent1" w:themeFillTint="66"/>
            <w:vAlign w:val="center"/>
          </w:tcPr>
          <w:p w14:paraId="25012043" w14:textId="77777777" w:rsidR="00033DCD" w:rsidRPr="000245C3" w:rsidRDefault="00033DCD" w:rsidP="00794F21">
            <w:pPr>
              <w:snapToGrid w:val="0"/>
              <w:spacing w:after="60"/>
              <w:jc w:val="center"/>
              <w:rPr>
                <w:rFonts w:eastAsia="Times New Roman" w:cs="Calibri"/>
                <w:b/>
                <w:lang w:eastAsia="zh-CN"/>
              </w:rPr>
            </w:pPr>
            <w:r w:rsidRPr="000245C3">
              <w:rPr>
                <w:rFonts w:eastAsia="Times New Roman" w:cs="Calibri"/>
                <w:b/>
                <w:lang w:eastAsia="zh-CN"/>
              </w:rPr>
              <w:t>Lp.</w:t>
            </w:r>
          </w:p>
        </w:tc>
        <w:tc>
          <w:tcPr>
            <w:tcW w:w="1810" w:type="dxa"/>
            <w:shd w:val="clear" w:color="auto" w:fill="FCE0A6" w:themeFill="accent1" w:themeFillTint="66"/>
            <w:vAlign w:val="center"/>
          </w:tcPr>
          <w:p w14:paraId="373F635C" w14:textId="77777777" w:rsidR="00033DCD" w:rsidRPr="000245C3" w:rsidRDefault="00033DCD" w:rsidP="00794F21">
            <w:pPr>
              <w:snapToGrid w:val="0"/>
              <w:spacing w:after="60"/>
              <w:jc w:val="center"/>
              <w:rPr>
                <w:rFonts w:eastAsia="Times New Roman" w:cs="Calibri"/>
                <w:b/>
                <w:lang w:eastAsia="zh-CN"/>
              </w:rPr>
            </w:pPr>
            <w:r w:rsidRPr="000245C3">
              <w:rPr>
                <w:rFonts w:eastAsia="Times New Roman" w:cs="Calibri"/>
                <w:b/>
                <w:lang w:eastAsia="zh-CN"/>
              </w:rPr>
              <w:t>Rodzaj odpadu</w:t>
            </w:r>
          </w:p>
        </w:tc>
        <w:tc>
          <w:tcPr>
            <w:tcW w:w="2110" w:type="dxa"/>
            <w:shd w:val="clear" w:color="auto" w:fill="FCE0A6" w:themeFill="accent1" w:themeFillTint="66"/>
            <w:vAlign w:val="center"/>
          </w:tcPr>
          <w:p w14:paraId="15D3A308" w14:textId="77777777" w:rsidR="00033DCD" w:rsidRPr="000245C3" w:rsidRDefault="00033DCD" w:rsidP="00794F21">
            <w:pPr>
              <w:snapToGrid w:val="0"/>
              <w:spacing w:after="60"/>
              <w:jc w:val="center"/>
              <w:rPr>
                <w:rFonts w:eastAsia="Times New Roman" w:cs="Calibri"/>
                <w:b/>
                <w:lang w:eastAsia="zh-CN"/>
              </w:rPr>
            </w:pPr>
            <w:r w:rsidRPr="000245C3">
              <w:rPr>
                <w:rFonts w:eastAsia="Times New Roman" w:cs="Calibri"/>
                <w:b/>
                <w:lang w:eastAsia="zh-CN"/>
              </w:rPr>
              <w:t>Grupa odpadu</w:t>
            </w:r>
          </w:p>
        </w:tc>
        <w:tc>
          <w:tcPr>
            <w:tcW w:w="2115" w:type="dxa"/>
            <w:shd w:val="clear" w:color="auto" w:fill="FCE0A6" w:themeFill="accent1" w:themeFillTint="66"/>
            <w:vAlign w:val="center"/>
          </w:tcPr>
          <w:p w14:paraId="73221EE1" w14:textId="77777777" w:rsidR="00033DCD" w:rsidRPr="000245C3" w:rsidRDefault="00033DCD" w:rsidP="00794F21">
            <w:pPr>
              <w:snapToGrid w:val="0"/>
              <w:spacing w:after="60"/>
              <w:jc w:val="center"/>
              <w:rPr>
                <w:rFonts w:eastAsia="Times New Roman" w:cs="Calibri"/>
                <w:b/>
                <w:lang w:eastAsia="zh-CN"/>
              </w:rPr>
            </w:pPr>
            <w:r w:rsidRPr="000245C3">
              <w:rPr>
                <w:rFonts w:eastAsia="Times New Roman" w:cs="Calibri"/>
                <w:b/>
                <w:lang w:eastAsia="zh-CN"/>
              </w:rPr>
              <w:t>Podgrupa odpadu</w:t>
            </w:r>
          </w:p>
        </w:tc>
        <w:tc>
          <w:tcPr>
            <w:tcW w:w="935" w:type="dxa"/>
            <w:shd w:val="clear" w:color="auto" w:fill="FCE0A6" w:themeFill="accent1" w:themeFillTint="66"/>
            <w:vAlign w:val="center"/>
          </w:tcPr>
          <w:p w14:paraId="7F0787AF" w14:textId="77777777" w:rsidR="00033DCD" w:rsidRPr="000245C3" w:rsidRDefault="00033DCD" w:rsidP="00794F21">
            <w:pPr>
              <w:snapToGrid w:val="0"/>
              <w:spacing w:after="60"/>
              <w:jc w:val="center"/>
              <w:rPr>
                <w:rFonts w:eastAsia="Times New Roman" w:cs="Calibri"/>
                <w:b/>
                <w:lang w:eastAsia="zh-CN"/>
              </w:rPr>
            </w:pPr>
            <w:r w:rsidRPr="000245C3">
              <w:rPr>
                <w:rFonts w:eastAsia="Times New Roman" w:cs="Calibri"/>
                <w:b/>
                <w:lang w:eastAsia="zh-CN"/>
              </w:rPr>
              <w:t>Kod</w:t>
            </w:r>
          </w:p>
        </w:tc>
        <w:tc>
          <w:tcPr>
            <w:tcW w:w="1647" w:type="dxa"/>
            <w:shd w:val="clear" w:color="auto" w:fill="FCE0A6" w:themeFill="accent1" w:themeFillTint="66"/>
            <w:vAlign w:val="center"/>
          </w:tcPr>
          <w:p w14:paraId="5EED3EC8" w14:textId="77777777" w:rsidR="00033DCD" w:rsidRPr="000245C3" w:rsidRDefault="00033DCD" w:rsidP="00794F21">
            <w:pPr>
              <w:snapToGrid w:val="0"/>
              <w:spacing w:after="60"/>
              <w:jc w:val="center"/>
              <w:rPr>
                <w:rFonts w:eastAsia="Times New Roman" w:cs="Calibri"/>
                <w:b/>
                <w:lang w:eastAsia="zh-CN"/>
              </w:rPr>
            </w:pPr>
            <w:r w:rsidRPr="000245C3">
              <w:rPr>
                <w:rFonts w:eastAsia="Times New Roman" w:cs="Calibri"/>
                <w:b/>
                <w:lang w:eastAsia="zh-CN"/>
              </w:rPr>
              <w:t>Szacunkowa ilość [Mg]</w:t>
            </w:r>
          </w:p>
        </w:tc>
      </w:tr>
      <w:tr w:rsidR="000245C3" w:rsidRPr="000245C3" w14:paraId="521DDE01" w14:textId="77777777" w:rsidTr="00506FFE">
        <w:trPr>
          <w:trHeight w:val="1810"/>
          <w:jc w:val="center"/>
        </w:trPr>
        <w:tc>
          <w:tcPr>
            <w:tcW w:w="669" w:type="dxa"/>
          </w:tcPr>
          <w:p w14:paraId="0CAAA90D" w14:textId="77777777" w:rsidR="007A4F7A" w:rsidRPr="000245C3" w:rsidRDefault="007A4F7A" w:rsidP="00A76422">
            <w:pPr>
              <w:numPr>
                <w:ilvl w:val="0"/>
                <w:numId w:val="58"/>
              </w:numPr>
              <w:suppressAutoHyphens/>
              <w:snapToGrid w:val="0"/>
              <w:spacing w:after="60"/>
              <w:ind w:left="473"/>
              <w:jc w:val="left"/>
              <w:rPr>
                <w:rFonts w:eastAsia="Times New Roman" w:cs="Calibri"/>
                <w:lang w:eastAsia="zh-CN"/>
              </w:rPr>
            </w:pPr>
          </w:p>
        </w:tc>
        <w:tc>
          <w:tcPr>
            <w:tcW w:w="1810" w:type="dxa"/>
            <w:vAlign w:val="center"/>
          </w:tcPr>
          <w:p w14:paraId="0A2418FD" w14:textId="4997E78B" w:rsidR="007A4F7A" w:rsidRPr="000245C3" w:rsidRDefault="007A4F7A" w:rsidP="007A4F7A">
            <w:pPr>
              <w:snapToGrid w:val="0"/>
              <w:spacing w:after="60"/>
              <w:jc w:val="left"/>
              <w:rPr>
                <w:rFonts w:eastAsia="Times New Roman" w:cs="Calibri"/>
                <w:lang w:eastAsia="zh-CN"/>
              </w:rPr>
            </w:pPr>
            <w:r w:rsidRPr="000245C3">
              <w:rPr>
                <w:rFonts w:cstheme="minorHAnsi"/>
              </w:rPr>
              <w:t>Inne niewymienione odpady</w:t>
            </w:r>
          </w:p>
        </w:tc>
        <w:tc>
          <w:tcPr>
            <w:tcW w:w="2110" w:type="dxa"/>
            <w:vAlign w:val="center"/>
          </w:tcPr>
          <w:p w14:paraId="25DF5D68" w14:textId="636970C4" w:rsidR="007A4F7A" w:rsidRPr="000245C3" w:rsidRDefault="007A4F7A" w:rsidP="007A4F7A">
            <w:pPr>
              <w:snapToGrid w:val="0"/>
              <w:spacing w:after="60"/>
              <w:jc w:val="left"/>
              <w:rPr>
                <w:rFonts w:eastAsia="Times New Roman" w:cs="Calibri"/>
                <w:lang w:eastAsia="zh-CN"/>
              </w:rPr>
            </w:pPr>
            <w:r w:rsidRPr="000245C3">
              <w:rPr>
                <w:rFonts w:cstheme="minorHAnsi"/>
              </w:rPr>
              <w:t>06– odpady z kształtowania oraz fizycznej i mechanicznej obróbki powierzchni metali i tworzyw sztucznych.</w:t>
            </w:r>
          </w:p>
        </w:tc>
        <w:tc>
          <w:tcPr>
            <w:tcW w:w="2115" w:type="dxa"/>
            <w:vAlign w:val="center"/>
          </w:tcPr>
          <w:p w14:paraId="050F1ACE" w14:textId="0DE5E901" w:rsidR="007A4F7A" w:rsidRPr="000245C3" w:rsidRDefault="007A4F7A" w:rsidP="007A4F7A">
            <w:pPr>
              <w:snapToGrid w:val="0"/>
              <w:spacing w:after="60"/>
              <w:jc w:val="left"/>
              <w:rPr>
                <w:rFonts w:eastAsia="Times New Roman" w:cs="Calibri"/>
                <w:lang w:eastAsia="zh-CN"/>
              </w:rPr>
            </w:pPr>
            <w:r w:rsidRPr="000245C3">
              <w:rPr>
                <w:rFonts w:cstheme="minorHAnsi"/>
              </w:rPr>
              <w:t>06 08 - odpady z produkcji, przygotowania, obrotu i stosowania krzemu oraz pochodnych krzemu</w:t>
            </w:r>
          </w:p>
        </w:tc>
        <w:tc>
          <w:tcPr>
            <w:tcW w:w="935" w:type="dxa"/>
            <w:vAlign w:val="center"/>
          </w:tcPr>
          <w:p w14:paraId="2F83F0E8" w14:textId="6213F14E" w:rsidR="007A4F7A" w:rsidRPr="000245C3" w:rsidRDefault="007A4F7A" w:rsidP="007A4F7A">
            <w:pPr>
              <w:snapToGrid w:val="0"/>
              <w:spacing w:after="60"/>
              <w:jc w:val="center"/>
              <w:rPr>
                <w:rFonts w:eastAsia="Times New Roman" w:cs="Calibri"/>
                <w:lang w:eastAsia="zh-CN"/>
              </w:rPr>
            </w:pPr>
            <w:r w:rsidRPr="000245C3">
              <w:rPr>
                <w:rFonts w:cstheme="minorHAnsi"/>
              </w:rPr>
              <w:t>06 08 99</w:t>
            </w:r>
          </w:p>
        </w:tc>
        <w:tc>
          <w:tcPr>
            <w:tcW w:w="1647" w:type="dxa"/>
            <w:vAlign w:val="center"/>
          </w:tcPr>
          <w:p w14:paraId="73BDC43A" w14:textId="403C4ACA" w:rsidR="007A4F7A" w:rsidRPr="000245C3" w:rsidRDefault="007F7406" w:rsidP="007A4F7A">
            <w:pPr>
              <w:snapToGrid w:val="0"/>
              <w:spacing w:after="60"/>
              <w:jc w:val="center"/>
              <w:rPr>
                <w:rFonts w:eastAsia="Times New Roman" w:cs="Calibri"/>
                <w:lang w:eastAsia="zh-CN"/>
              </w:rPr>
            </w:pPr>
            <w:r w:rsidRPr="000245C3">
              <w:rPr>
                <w:rFonts w:cstheme="minorHAnsi"/>
              </w:rPr>
              <w:t>937,5</w:t>
            </w:r>
          </w:p>
        </w:tc>
      </w:tr>
      <w:tr w:rsidR="000245C3" w:rsidRPr="000245C3" w14:paraId="777A0E2D" w14:textId="77777777" w:rsidTr="003F24CD">
        <w:trPr>
          <w:trHeight w:val="1810"/>
          <w:jc w:val="center"/>
        </w:trPr>
        <w:tc>
          <w:tcPr>
            <w:tcW w:w="669" w:type="dxa"/>
            <w:vMerge w:val="restart"/>
          </w:tcPr>
          <w:p w14:paraId="2549119C" w14:textId="77777777" w:rsidR="003F24CD" w:rsidRPr="000245C3" w:rsidRDefault="003F24CD" w:rsidP="00A76422">
            <w:pPr>
              <w:numPr>
                <w:ilvl w:val="0"/>
                <w:numId w:val="58"/>
              </w:numPr>
              <w:suppressAutoHyphens/>
              <w:snapToGrid w:val="0"/>
              <w:spacing w:after="60"/>
              <w:ind w:left="473"/>
              <w:jc w:val="left"/>
              <w:rPr>
                <w:rFonts w:eastAsia="Times New Roman" w:cs="Calibri"/>
                <w:lang w:eastAsia="zh-CN"/>
              </w:rPr>
            </w:pPr>
          </w:p>
        </w:tc>
        <w:tc>
          <w:tcPr>
            <w:tcW w:w="1810" w:type="dxa"/>
            <w:vMerge w:val="restart"/>
          </w:tcPr>
          <w:p w14:paraId="7F356170" w14:textId="77777777" w:rsidR="003F24CD" w:rsidRPr="000245C3" w:rsidRDefault="003F24CD" w:rsidP="00794F21">
            <w:pPr>
              <w:snapToGrid w:val="0"/>
              <w:spacing w:after="60"/>
              <w:jc w:val="left"/>
              <w:rPr>
                <w:rFonts w:eastAsia="Times New Roman" w:cs="Calibri"/>
                <w:lang w:eastAsia="zh-CN"/>
              </w:rPr>
            </w:pPr>
            <w:r w:rsidRPr="000245C3">
              <w:rPr>
                <w:rFonts w:eastAsia="Times New Roman" w:cs="Calibri"/>
                <w:lang w:eastAsia="zh-CN"/>
              </w:rPr>
              <w:t>Zużyte urządzenia zawierające niebezpieczne elementy inne niż wymienione w 16 02 09 do 16 02 12</w:t>
            </w:r>
          </w:p>
        </w:tc>
        <w:tc>
          <w:tcPr>
            <w:tcW w:w="2110" w:type="dxa"/>
            <w:vMerge w:val="restart"/>
          </w:tcPr>
          <w:p w14:paraId="3DE808BD" w14:textId="77777777" w:rsidR="003F24CD" w:rsidRPr="000245C3" w:rsidRDefault="003F24CD" w:rsidP="00794F21">
            <w:pPr>
              <w:snapToGrid w:val="0"/>
              <w:spacing w:after="60"/>
              <w:jc w:val="left"/>
              <w:rPr>
                <w:rFonts w:eastAsia="Times New Roman" w:cs="Calibri"/>
                <w:lang w:eastAsia="zh-CN"/>
              </w:rPr>
            </w:pPr>
            <w:r w:rsidRPr="000245C3">
              <w:rPr>
                <w:rFonts w:eastAsia="Times New Roman" w:cs="Calibri"/>
                <w:lang w:eastAsia="zh-CN"/>
              </w:rPr>
              <w:t>16 – odpady nieujęte w innych grupach</w:t>
            </w:r>
          </w:p>
        </w:tc>
        <w:tc>
          <w:tcPr>
            <w:tcW w:w="2115" w:type="dxa"/>
            <w:vMerge w:val="restart"/>
          </w:tcPr>
          <w:p w14:paraId="09A408AA" w14:textId="77777777" w:rsidR="003F24CD" w:rsidRPr="000245C3" w:rsidRDefault="003F24CD" w:rsidP="00794F21">
            <w:pPr>
              <w:snapToGrid w:val="0"/>
              <w:spacing w:after="60"/>
              <w:jc w:val="left"/>
              <w:rPr>
                <w:rFonts w:eastAsia="Times New Roman" w:cs="Calibri"/>
                <w:lang w:eastAsia="zh-CN"/>
              </w:rPr>
            </w:pPr>
            <w:r w:rsidRPr="000245C3">
              <w:rPr>
                <w:rFonts w:eastAsia="Times New Roman" w:cs="Calibri"/>
                <w:lang w:eastAsia="zh-CN"/>
              </w:rPr>
              <w:t xml:space="preserve">16 02 – odpady urządzeń elektrycznych i elektronicznych </w:t>
            </w:r>
          </w:p>
        </w:tc>
        <w:tc>
          <w:tcPr>
            <w:tcW w:w="935" w:type="dxa"/>
            <w:vAlign w:val="center"/>
          </w:tcPr>
          <w:p w14:paraId="74ED189A" w14:textId="77777777" w:rsidR="003F24CD" w:rsidRPr="000245C3" w:rsidRDefault="003F24CD" w:rsidP="00794F21">
            <w:pPr>
              <w:snapToGrid w:val="0"/>
              <w:spacing w:after="60"/>
              <w:jc w:val="center"/>
              <w:rPr>
                <w:rFonts w:eastAsia="Times New Roman" w:cs="Calibri"/>
                <w:lang w:eastAsia="zh-CN"/>
              </w:rPr>
            </w:pPr>
            <w:r w:rsidRPr="000245C3">
              <w:rPr>
                <w:rFonts w:eastAsia="Times New Roman" w:cs="Calibri"/>
                <w:lang w:eastAsia="zh-CN"/>
              </w:rPr>
              <w:t>16 02 13*</w:t>
            </w:r>
          </w:p>
          <w:p w14:paraId="46D5CAA6" w14:textId="77777777" w:rsidR="003F24CD" w:rsidRPr="000245C3" w:rsidRDefault="003F24CD" w:rsidP="00794F21">
            <w:pPr>
              <w:snapToGrid w:val="0"/>
              <w:spacing w:after="60"/>
              <w:jc w:val="center"/>
              <w:rPr>
                <w:rFonts w:eastAsia="Times New Roman" w:cs="Calibri"/>
                <w:lang w:eastAsia="zh-CN"/>
              </w:rPr>
            </w:pPr>
          </w:p>
        </w:tc>
        <w:tc>
          <w:tcPr>
            <w:tcW w:w="1647" w:type="dxa"/>
            <w:vAlign w:val="center"/>
          </w:tcPr>
          <w:p w14:paraId="12CC2224" w14:textId="5FA47F5A" w:rsidR="003F24CD" w:rsidRPr="000245C3" w:rsidRDefault="007F7406" w:rsidP="00794F21">
            <w:pPr>
              <w:snapToGrid w:val="0"/>
              <w:spacing w:after="60"/>
              <w:jc w:val="center"/>
              <w:rPr>
                <w:rFonts w:eastAsia="Times New Roman" w:cs="Calibri"/>
                <w:lang w:eastAsia="zh-CN"/>
              </w:rPr>
            </w:pPr>
            <w:r w:rsidRPr="000245C3">
              <w:rPr>
                <w:rFonts w:eastAsia="Times New Roman" w:cs="Calibri"/>
                <w:lang w:eastAsia="zh-CN"/>
              </w:rPr>
              <w:t>29,62</w:t>
            </w:r>
          </w:p>
          <w:p w14:paraId="3C467EC5" w14:textId="77777777" w:rsidR="003F24CD" w:rsidRPr="000245C3" w:rsidRDefault="003F24CD" w:rsidP="00794F21">
            <w:pPr>
              <w:snapToGrid w:val="0"/>
              <w:spacing w:after="60"/>
              <w:jc w:val="center"/>
              <w:rPr>
                <w:rFonts w:eastAsia="Times New Roman" w:cs="Calibri"/>
                <w:lang w:eastAsia="zh-CN"/>
              </w:rPr>
            </w:pPr>
          </w:p>
        </w:tc>
      </w:tr>
      <w:tr w:rsidR="000245C3" w:rsidRPr="000245C3" w14:paraId="332D5390" w14:textId="77777777" w:rsidTr="00DE6C1E">
        <w:trPr>
          <w:trHeight w:val="1329"/>
          <w:jc w:val="center"/>
        </w:trPr>
        <w:tc>
          <w:tcPr>
            <w:tcW w:w="669" w:type="dxa"/>
            <w:vMerge/>
            <w:vAlign w:val="center"/>
          </w:tcPr>
          <w:p w14:paraId="77E292F3" w14:textId="77777777" w:rsidR="003F24CD" w:rsidRPr="000245C3" w:rsidRDefault="003F24CD" w:rsidP="003F24CD">
            <w:pPr>
              <w:suppressAutoHyphens/>
              <w:snapToGrid w:val="0"/>
              <w:spacing w:after="60"/>
              <w:jc w:val="center"/>
              <w:rPr>
                <w:rFonts w:eastAsia="Times New Roman" w:cs="Calibri"/>
                <w:lang w:eastAsia="zh-CN"/>
              </w:rPr>
            </w:pPr>
          </w:p>
        </w:tc>
        <w:tc>
          <w:tcPr>
            <w:tcW w:w="1810" w:type="dxa"/>
            <w:vMerge/>
          </w:tcPr>
          <w:p w14:paraId="4A2C6D36" w14:textId="77777777" w:rsidR="003F24CD" w:rsidRPr="000245C3" w:rsidRDefault="003F24CD" w:rsidP="00794F21">
            <w:pPr>
              <w:pStyle w:val="tekst-justowany"/>
              <w:snapToGrid w:val="0"/>
              <w:spacing w:line="276" w:lineRule="auto"/>
              <w:rPr>
                <w:rFonts w:asciiTheme="minorHAnsi" w:hAnsiTheme="minorHAnsi" w:cstheme="minorHAnsi"/>
                <w:sz w:val="20"/>
                <w:lang w:eastAsia="zh-CN"/>
              </w:rPr>
            </w:pPr>
          </w:p>
        </w:tc>
        <w:tc>
          <w:tcPr>
            <w:tcW w:w="2110" w:type="dxa"/>
            <w:vMerge/>
          </w:tcPr>
          <w:p w14:paraId="2566910D" w14:textId="77777777" w:rsidR="003F24CD" w:rsidRPr="000245C3" w:rsidRDefault="003F24CD" w:rsidP="00794F21">
            <w:pPr>
              <w:snapToGrid w:val="0"/>
              <w:spacing w:after="60"/>
              <w:jc w:val="left"/>
              <w:rPr>
                <w:rFonts w:asciiTheme="minorHAnsi" w:eastAsia="Times New Roman" w:hAnsiTheme="minorHAnsi" w:cstheme="minorHAnsi"/>
                <w:szCs w:val="20"/>
                <w:lang w:eastAsia="zh-CN"/>
              </w:rPr>
            </w:pPr>
          </w:p>
        </w:tc>
        <w:tc>
          <w:tcPr>
            <w:tcW w:w="2115" w:type="dxa"/>
            <w:vMerge/>
          </w:tcPr>
          <w:p w14:paraId="6AD770CB" w14:textId="77777777" w:rsidR="003F24CD" w:rsidRPr="000245C3" w:rsidRDefault="003F24CD" w:rsidP="00794F21">
            <w:pPr>
              <w:snapToGrid w:val="0"/>
              <w:spacing w:after="60"/>
              <w:jc w:val="left"/>
              <w:rPr>
                <w:rFonts w:asciiTheme="minorHAnsi" w:eastAsia="Times New Roman" w:hAnsiTheme="minorHAnsi" w:cstheme="minorHAnsi"/>
                <w:szCs w:val="20"/>
                <w:lang w:eastAsia="zh-CN"/>
              </w:rPr>
            </w:pPr>
          </w:p>
        </w:tc>
        <w:tc>
          <w:tcPr>
            <w:tcW w:w="935" w:type="dxa"/>
            <w:vAlign w:val="center"/>
          </w:tcPr>
          <w:p w14:paraId="5B97ECC1" w14:textId="77777777" w:rsidR="003F24CD" w:rsidRPr="000245C3" w:rsidRDefault="003F24CD" w:rsidP="003F24CD">
            <w:pPr>
              <w:snapToGrid w:val="0"/>
              <w:spacing w:line="276" w:lineRule="auto"/>
              <w:rPr>
                <w:rFonts w:eastAsia="Times New Roman" w:cstheme="minorHAnsi"/>
                <w:szCs w:val="20"/>
                <w:lang w:eastAsia="zh-CN"/>
              </w:rPr>
            </w:pPr>
            <w:r w:rsidRPr="000245C3">
              <w:rPr>
                <w:rFonts w:eastAsia="Times New Roman" w:cstheme="minorHAnsi"/>
                <w:szCs w:val="20"/>
                <w:lang w:eastAsia="zh-CN"/>
              </w:rPr>
              <w:t>16 02 14</w:t>
            </w:r>
          </w:p>
          <w:p w14:paraId="660F0A1D" w14:textId="77777777" w:rsidR="003F24CD" w:rsidRPr="000245C3" w:rsidRDefault="003F24CD" w:rsidP="00794F21">
            <w:pPr>
              <w:pStyle w:val="tekst-justowany"/>
              <w:snapToGrid w:val="0"/>
              <w:spacing w:line="276" w:lineRule="auto"/>
              <w:rPr>
                <w:rFonts w:ascii="Verdana" w:hAnsi="Verdana" w:cstheme="minorHAnsi"/>
                <w:sz w:val="20"/>
                <w:lang w:eastAsia="zh-CN"/>
              </w:rPr>
            </w:pPr>
          </w:p>
        </w:tc>
        <w:tc>
          <w:tcPr>
            <w:tcW w:w="1647" w:type="dxa"/>
            <w:vAlign w:val="center"/>
          </w:tcPr>
          <w:p w14:paraId="6A03E9CD" w14:textId="3DB93E6B" w:rsidR="003F24CD" w:rsidRPr="000245C3" w:rsidRDefault="00353B92" w:rsidP="00794F21">
            <w:pPr>
              <w:snapToGrid w:val="0"/>
              <w:spacing w:after="60"/>
              <w:jc w:val="center"/>
              <w:rPr>
                <w:rFonts w:eastAsia="Times New Roman" w:cstheme="minorHAnsi"/>
                <w:szCs w:val="20"/>
                <w:lang w:eastAsia="zh-CN"/>
              </w:rPr>
            </w:pPr>
            <w:r w:rsidRPr="000245C3">
              <w:rPr>
                <w:rFonts w:eastAsia="Times New Roman" w:cstheme="minorHAnsi"/>
                <w:szCs w:val="20"/>
                <w:lang w:eastAsia="zh-CN"/>
              </w:rPr>
              <w:t>1703,87</w:t>
            </w:r>
          </w:p>
        </w:tc>
      </w:tr>
      <w:tr w:rsidR="000245C3" w:rsidRPr="000245C3" w14:paraId="1015EF1B" w14:textId="77777777" w:rsidTr="00DE6C1E">
        <w:trPr>
          <w:trHeight w:val="1329"/>
          <w:jc w:val="center"/>
        </w:trPr>
        <w:tc>
          <w:tcPr>
            <w:tcW w:w="669" w:type="dxa"/>
            <w:vMerge/>
            <w:vAlign w:val="center"/>
          </w:tcPr>
          <w:p w14:paraId="248E2F2F" w14:textId="77777777" w:rsidR="003F24CD" w:rsidRPr="000245C3" w:rsidRDefault="003F24CD" w:rsidP="003F24CD">
            <w:pPr>
              <w:suppressAutoHyphens/>
              <w:snapToGrid w:val="0"/>
              <w:spacing w:after="60"/>
              <w:jc w:val="center"/>
              <w:rPr>
                <w:rFonts w:eastAsia="Times New Roman" w:cs="Calibri"/>
                <w:lang w:eastAsia="zh-CN"/>
              </w:rPr>
            </w:pPr>
          </w:p>
        </w:tc>
        <w:tc>
          <w:tcPr>
            <w:tcW w:w="1810" w:type="dxa"/>
            <w:vMerge/>
          </w:tcPr>
          <w:p w14:paraId="7DB4D119" w14:textId="77777777" w:rsidR="003F24CD" w:rsidRPr="000245C3" w:rsidRDefault="003F24CD" w:rsidP="00794F21">
            <w:pPr>
              <w:pStyle w:val="tekst-justowany"/>
              <w:snapToGrid w:val="0"/>
              <w:spacing w:line="276" w:lineRule="auto"/>
              <w:rPr>
                <w:rFonts w:asciiTheme="minorHAnsi" w:hAnsiTheme="minorHAnsi" w:cstheme="minorHAnsi"/>
                <w:sz w:val="20"/>
                <w:lang w:eastAsia="zh-CN"/>
              </w:rPr>
            </w:pPr>
          </w:p>
        </w:tc>
        <w:tc>
          <w:tcPr>
            <w:tcW w:w="2110" w:type="dxa"/>
            <w:vMerge/>
          </w:tcPr>
          <w:p w14:paraId="1CC6A0AC" w14:textId="77777777" w:rsidR="003F24CD" w:rsidRPr="000245C3" w:rsidRDefault="003F24CD" w:rsidP="00794F21">
            <w:pPr>
              <w:snapToGrid w:val="0"/>
              <w:spacing w:after="60"/>
              <w:jc w:val="left"/>
              <w:rPr>
                <w:rFonts w:asciiTheme="minorHAnsi" w:eastAsia="Times New Roman" w:hAnsiTheme="minorHAnsi" w:cstheme="minorHAnsi"/>
                <w:szCs w:val="20"/>
                <w:lang w:eastAsia="zh-CN"/>
              </w:rPr>
            </w:pPr>
          </w:p>
        </w:tc>
        <w:tc>
          <w:tcPr>
            <w:tcW w:w="2115" w:type="dxa"/>
            <w:vMerge/>
          </w:tcPr>
          <w:p w14:paraId="0B0EB23E" w14:textId="77777777" w:rsidR="003F24CD" w:rsidRPr="000245C3" w:rsidRDefault="003F24CD" w:rsidP="00794F21">
            <w:pPr>
              <w:snapToGrid w:val="0"/>
              <w:spacing w:after="60"/>
              <w:jc w:val="left"/>
              <w:rPr>
                <w:rFonts w:asciiTheme="minorHAnsi" w:eastAsia="Times New Roman" w:hAnsiTheme="minorHAnsi" w:cstheme="minorHAnsi"/>
                <w:szCs w:val="20"/>
                <w:lang w:eastAsia="zh-CN"/>
              </w:rPr>
            </w:pPr>
          </w:p>
        </w:tc>
        <w:tc>
          <w:tcPr>
            <w:tcW w:w="935" w:type="dxa"/>
            <w:vAlign w:val="center"/>
          </w:tcPr>
          <w:p w14:paraId="4DD89A23" w14:textId="0F91D370" w:rsidR="003F24CD" w:rsidRPr="000245C3" w:rsidRDefault="003F24CD" w:rsidP="00794F21">
            <w:pPr>
              <w:pStyle w:val="tekst-justowany"/>
              <w:snapToGrid w:val="0"/>
              <w:spacing w:line="276" w:lineRule="auto"/>
              <w:rPr>
                <w:rFonts w:ascii="Verdana" w:hAnsi="Verdana" w:cstheme="minorHAnsi"/>
                <w:sz w:val="20"/>
                <w:lang w:eastAsia="zh-CN"/>
              </w:rPr>
            </w:pPr>
            <w:r w:rsidRPr="000245C3">
              <w:rPr>
                <w:rFonts w:ascii="Verdana" w:hAnsi="Verdana" w:cstheme="minorHAnsi"/>
                <w:sz w:val="20"/>
                <w:lang w:eastAsia="zh-CN"/>
              </w:rPr>
              <w:t>16 02 16</w:t>
            </w:r>
          </w:p>
        </w:tc>
        <w:tc>
          <w:tcPr>
            <w:tcW w:w="1647" w:type="dxa"/>
            <w:vAlign w:val="center"/>
          </w:tcPr>
          <w:p w14:paraId="099E119A" w14:textId="3765D5A4" w:rsidR="003F24CD" w:rsidRPr="000245C3" w:rsidRDefault="007F7406" w:rsidP="00794F21">
            <w:pPr>
              <w:snapToGrid w:val="0"/>
              <w:spacing w:after="60"/>
              <w:jc w:val="center"/>
              <w:rPr>
                <w:rFonts w:eastAsia="Times New Roman" w:cstheme="minorHAnsi"/>
                <w:szCs w:val="20"/>
                <w:lang w:eastAsia="zh-CN"/>
              </w:rPr>
            </w:pPr>
            <w:r w:rsidRPr="000245C3">
              <w:rPr>
                <w:rFonts w:eastAsia="Times New Roman" w:cstheme="minorHAnsi"/>
                <w:szCs w:val="20"/>
                <w:lang w:eastAsia="zh-CN"/>
              </w:rPr>
              <w:t>13,46</w:t>
            </w:r>
          </w:p>
        </w:tc>
      </w:tr>
      <w:tr w:rsidR="000245C3" w:rsidRPr="000245C3" w14:paraId="3A15C581" w14:textId="77777777" w:rsidTr="00DE6C1E">
        <w:trPr>
          <w:trHeight w:val="1329"/>
          <w:jc w:val="center"/>
        </w:trPr>
        <w:tc>
          <w:tcPr>
            <w:tcW w:w="669" w:type="dxa"/>
            <w:vMerge w:val="restart"/>
            <w:vAlign w:val="center"/>
          </w:tcPr>
          <w:p w14:paraId="207EC08C" w14:textId="3CC95E13" w:rsidR="00033DCD" w:rsidRPr="000245C3" w:rsidRDefault="007A4F7A" w:rsidP="00794F21">
            <w:pPr>
              <w:suppressAutoHyphens/>
              <w:snapToGrid w:val="0"/>
              <w:spacing w:after="60"/>
              <w:rPr>
                <w:rFonts w:eastAsia="Times New Roman" w:cs="Calibri"/>
                <w:lang w:eastAsia="zh-CN"/>
              </w:rPr>
            </w:pPr>
            <w:r w:rsidRPr="000245C3">
              <w:rPr>
                <w:rFonts w:eastAsia="Times New Roman" w:cs="Calibri"/>
                <w:lang w:eastAsia="zh-CN"/>
              </w:rPr>
              <w:t xml:space="preserve">  2</w:t>
            </w:r>
            <w:r w:rsidR="00033DCD" w:rsidRPr="000245C3">
              <w:rPr>
                <w:rFonts w:eastAsia="Times New Roman" w:cs="Calibri"/>
                <w:lang w:eastAsia="zh-CN"/>
              </w:rPr>
              <w:t>.</w:t>
            </w:r>
          </w:p>
        </w:tc>
        <w:tc>
          <w:tcPr>
            <w:tcW w:w="1810" w:type="dxa"/>
            <w:vMerge w:val="restart"/>
          </w:tcPr>
          <w:p w14:paraId="39AD796D" w14:textId="77777777" w:rsidR="00033DCD" w:rsidRPr="000245C3" w:rsidRDefault="00033DCD" w:rsidP="00794F21">
            <w:pPr>
              <w:pStyle w:val="tekst-justowany"/>
              <w:snapToGrid w:val="0"/>
              <w:spacing w:line="276" w:lineRule="auto"/>
              <w:rPr>
                <w:rFonts w:ascii="Verdana" w:hAnsi="Verdana" w:cstheme="minorHAnsi"/>
                <w:sz w:val="20"/>
              </w:rPr>
            </w:pPr>
            <w:r w:rsidRPr="000245C3">
              <w:rPr>
                <w:rFonts w:ascii="Verdana" w:hAnsi="Verdana" w:cstheme="minorHAnsi"/>
                <w:sz w:val="20"/>
              </w:rPr>
              <w:t>Odpady betonu oraz gruz betonowy z rozbiórek i</w:t>
            </w:r>
          </w:p>
          <w:p w14:paraId="4F1817C6" w14:textId="77777777" w:rsidR="00033DCD" w:rsidRPr="000245C3" w:rsidRDefault="00033DCD" w:rsidP="00794F21">
            <w:pPr>
              <w:snapToGrid w:val="0"/>
              <w:spacing w:after="60"/>
              <w:jc w:val="left"/>
              <w:rPr>
                <w:rFonts w:eastAsia="Times New Roman" w:cs="Calibri"/>
                <w:lang w:eastAsia="zh-CN"/>
              </w:rPr>
            </w:pPr>
            <w:r w:rsidRPr="000245C3">
              <w:rPr>
                <w:rFonts w:cstheme="minorHAnsi"/>
              </w:rPr>
              <w:t>remontów; inne, niewymienione odpady budowlane</w:t>
            </w:r>
          </w:p>
        </w:tc>
        <w:tc>
          <w:tcPr>
            <w:tcW w:w="2110" w:type="dxa"/>
            <w:vMerge w:val="restart"/>
          </w:tcPr>
          <w:p w14:paraId="6A54E437" w14:textId="77777777" w:rsidR="00033DCD" w:rsidRPr="000245C3" w:rsidRDefault="00033DCD" w:rsidP="00794F21">
            <w:pPr>
              <w:snapToGrid w:val="0"/>
              <w:spacing w:after="60"/>
              <w:jc w:val="left"/>
              <w:rPr>
                <w:rFonts w:eastAsia="Times New Roman" w:cs="Calibri"/>
                <w:lang w:eastAsia="zh-CN"/>
              </w:rPr>
            </w:pPr>
            <w:r w:rsidRPr="000245C3">
              <w:rPr>
                <w:rFonts w:cstheme="minorHAnsi"/>
              </w:rPr>
              <w:t>17 – odpady z budowy, remontów i demontażu obiektów budowlanych oraz infrastruktury drogowej</w:t>
            </w:r>
          </w:p>
        </w:tc>
        <w:tc>
          <w:tcPr>
            <w:tcW w:w="2115" w:type="dxa"/>
            <w:vMerge w:val="restart"/>
          </w:tcPr>
          <w:p w14:paraId="55C3F14A" w14:textId="77777777" w:rsidR="00033DCD" w:rsidRPr="000245C3" w:rsidRDefault="00033DCD" w:rsidP="00794F21">
            <w:pPr>
              <w:snapToGrid w:val="0"/>
              <w:spacing w:after="60"/>
              <w:jc w:val="left"/>
              <w:rPr>
                <w:rFonts w:eastAsia="Times New Roman" w:cs="Calibri"/>
                <w:lang w:eastAsia="zh-CN"/>
              </w:rPr>
            </w:pPr>
            <w:r w:rsidRPr="000245C3">
              <w:rPr>
                <w:rFonts w:cstheme="minorHAnsi"/>
              </w:rPr>
              <w:t>17 01 - odpady materiałów i elementów budowlanych oraz infrastruktury drogowej</w:t>
            </w:r>
          </w:p>
        </w:tc>
        <w:tc>
          <w:tcPr>
            <w:tcW w:w="935" w:type="dxa"/>
            <w:vAlign w:val="center"/>
          </w:tcPr>
          <w:p w14:paraId="590C7F85" w14:textId="77777777" w:rsidR="00033DCD" w:rsidRPr="000245C3" w:rsidRDefault="00033DCD" w:rsidP="00794F21">
            <w:pPr>
              <w:pStyle w:val="tekst-justowany"/>
              <w:snapToGrid w:val="0"/>
              <w:spacing w:line="276" w:lineRule="auto"/>
              <w:rPr>
                <w:rFonts w:ascii="Verdana" w:hAnsi="Verdana" w:cstheme="minorHAnsi"/>
                <w:sz w:val="20"/>
              </w:rPr>
            </w:pPr>
            <w:r w:rsidRPr="000245C3">
              <w:rPr>
                <w:rFonts w:ascii="Verdana" w:hAnsi="Verdana" w:cstheme="minorHAnsi"/>
                <w:sz w:val="20"/>
              </w:rPr>
              <w:t>17 01 01</w:t>
            </w:r>
          </w:p>
        </w:tc>
        <w:tc>
          <w:tcPr>
            <w:tcW w:w="1647" w:type="dxa"/>
            <w:vAlign w:val="center"/>
          </w:tcPr>
          <w:p w14:paraId="4F84F0C6" w14:textId="6220533D" w:rsidR="00033DCD" w:rsidRPr="000245C3" w:rsidRDefault="00353B92" w:rsidP="00794F21">
            <w:pPr>
              <w:snapToGrid w:val="0"/>
              <w:spacing w:after="60"/>
              <w:jc w:val="center"/>
              <w:rPr>
                <w:rFonts w:eastAsia="Times New Roman" w:cs="Calibri"/>
                <w:lang w:eastAsia="zh-CN"/>
              </w:rPr>
            </w:pPr>
            <w:r w:rsidRPr="000245C3">
              <w:rPr>
                <w:rFonts w:eastAsia="Times New Roman" w:cs="Calibri"/>
                <w:lang w:eastAsia="zh-CN"/>
              </w:rPr>
              <w:t>145,19</w:t>
            </w:r>
          </w:p>
        </w:tc>
      </w:tr>
      <w:tr w:rsidR="000245C3" w:rsidRPr="000245C3" w14:paraId="59CC92C9" w14:textId="77777777" w:rsidTr="00DE6C1E">
        <w:trPr>
          <w:trHeight w:val="1329"/>
          <w:jc w:val="center"/>
        </w:trPr>
        <w:tc>
          <w:tcPr>
            <w:tcW w:w="669" w:type="dxa"/>
            <w:vMerge/>
            <w:vAlign w:val="center"/>
          </w:tcPr>
          <w:p w14:paraId="7046BD14" w14:textId="77777777" w:rsidR="00033DCD" w:rsidRPr="000245C3" w:rsidRDefault="00033DCD" w:rsidP="00A76422">
            <w:pPr>
              <w:numPr>
                <w:ilvl w:val="0"/>
                <w:numId w:val="58"/>
              </w:numPr>
              <w:suppressAutoHyphens/>
              <w:snapToGrid w:val="0"/>
              <w:spacing w:after="60"/>
              <w:ind w:left="170"/>
              <w:jc w:val="center"/>
              <w:rPr>
                <w:rFonts w:eastAsia="Times New Roman" w:cs="Calibri"/>
                <w:highlight w:val="yellow"/>
                <w:lang w:eastAsia="zh-CN"/>
              </w:rPr>
            </w:pPr>
          </w:p>
        </w:tc>
        <w:tc>
          <w:tcPr>
            <w:tcW w:w="1810" w:type="dxa"/>
            <w:vMerge/>
          </w:tcPr>
          <w:p w14:paraId="64D09296" w14:textId="77777777" w:rsidR="00033DCD" w:rsidRPr="000245C3" w:rsidRDefault="00033DCD" w:rsidP="00794F21">
            <w:pPr>
              <w:pStyle w:val="tekst-justowany"/>
              <w:snapToGrid w:val="0"/>
              <w:spacing w:line="276" w:lineRule="auto"/>
              <w:rPr>
                <w:rFonts w:ascii="Verdana" w:hAnsi="Verdana" w:cstheme="minorHAnsi"/>
                <w:sz w:val="20"/>
                <w:highlight w:val="yellow"/>
              </w:rPr>
            </w:pPr>
          </w:p>
        </w:tc>
        <w:tc>
          <w:tcPr>
            <w:tcW w:w="2110" w:type="dxa"/>
            <w:vMerge/>
          </w:tcPr>
          <w:p w14:paraId="30947B1B" w14:textId="77777777" w:rsidR="00033DCD" w:rsidRPr="000245C3" w:rsidRDefault="00033DCD" w:rsidP="00794F21">
            <w:pPr>
              <w:snapToGrid w:val="0"/>
              <w:spacing w:after="60"/>
              <w:jc w:val="left"/>
              <w:rPr>
                <w:rFonts w:cstheme="minorHAnsi"/>
                <w:highlight w:val="yellow"/>
              </w:rPr>
            </w:pPr>
          </w:p>
        </w:tc>
        <w:tc>
          <w:tcPr>
            <w:tcW w:w="2115" w:type="dxa"/>
            <w:vMerge/>
          </w:tcPr>
          <w:p w14:paraId="4B4382E4" w14:textId="77777777" w:rsidR="00033DCD" w:rsidRPr="000245C3" w:rsidRDefault="00033DCD" w:rsidP="00794F21">
            <w:pPr>
              <w:snapToGrid w:val="0"/>
              <w:spacing w:after="60"/>
              <w:jc w:val="left"/>
              <w:rPr>
                <w:rFonts w:cstheme="minorHAnsi"/>
                <w:highlight w:val="yellow"/>
              </w:rPr>
            </w:pPr>
          </w:p>
        </w:tc>
        <w:tc>
          <w:tcPr>
            <w:tcW w:w="935" w:type="dxa"/>
            <w:vAlign w:val="center"/>
          </w:tcPr>
          <w:p w14:paraId="780134A0" w14:textId="77777777" w:rsidR="00033DCD" w:rsidRPr="000245C3" w:rsidRDefault="00033DCD" w:rsidP="00794F21">
            <w:pPr>
              <w:pStyle w:val="tekst-justowany"/>
              <w:snapToGrid w:val="0"/>
              <w:spacing w:line="276" w:lineRule="auto"/>
              <w:rPr>
                <w:rFonts w:ascii="Verdana" w:hAnsi="Verdana" w:cstheme="minorHAnsi"/>
                <w:sz w:val="20"/>
              </w:rPr>
            </w:pPr>
            <w:r w:rsidRPr="000245C3">
              <w:rPr>
                <w:rFonts w:ascii="Verdana" w:hAnsi="Verdana" w:cstheme="minorHAnsi"/>
                <w:sz w:val="20"/>
              </w:rPr>
              <w:t>17 01 82</w:t>
            </w:r>
          </w:p>
        </w:tc>
        <w:tc>
          <w:tcPr>
            <w:tcW w:w="1647" w:type="dxa"/>
            <w:vAlign w:val="center"/>
          </w:tcPr>
          <w:p w14:paraId="614CC91F" w14:textId="4B672B2F" w:rsidR="00033DCD" w:rsidRPr="000245C3" w:rsidRDefault="00353B92" w:rsidP="00794F21">
            <w:pPr>
              <w:pStyle w:val="tekst-justowany"/>
              <w:snapToGrid w:val="0"/>
              <w:spacing w:line="276" w:lineRule="auto"/>
              <w:jc w:val="center"/>
              <w:rPr>
                <w:rFonts w:ascii="Verdana" w:hAnsi="Verdana" w:cstheme="minorHAnsi"/>
                <w:sz w:val="20"/>
              </w:rPr>
            </w:pPr>
            <w:r w:rsidRPr="000245C3">
              <w:rPr>
                <w:rFonts w:ascii="Verdana" w:hAnsi="Verdana" w:cstheme="minorHAnsi"/>
                <w:sz w:val="20"/>
              </w:rPr>
              <w:t>154,62</w:t>
            </w:r>
          </w:p>
        </w:tc>
      </w:tr>
      <w:tr w:rsidR="000245C3" w:rsidRPr="000245C3" w14:paraId="71C1D85B" w14:textId="77777777" w:rsidTr="00DE6C1E">
        <w:trPr>
          <w:trHeight w:val="20"/>
          <w:jc w:val="center"/>
        </w:trPr>
        <w:tc>
          <w:tcPr>
            <w:tcW w:w="669" w:type="dxa"/>
            <w:vMerge w:val="restart"/>
            <w:vAlign w:val="center"/>
          </w:tcPr>
          <w:p w14:paraId="182811C6" w14:textId="4CACACF8" w:rsidR="00033DCD" w:rsidRPr="000245C3" w:rsidRDefault="007A4F7A" w:rsidP="00794F21">
            <w:pPr>
              <w:suppressAutoHyphens/>
              <w:snapToGrid w:val="0"/>
              <w:spacing w:after="60"/>
              <w:rPr>
                <w:rFonts w:eastAsia="Times New Roman" w:cs="Calibri"/>
                <w:lang w:eastAsia="zh-CN"/>
              </w:rPr>
            </w:pPr>
            <w:r w:rsidRPr="000245C3">
              <w:rPr>
                <w:rFonts w:eastAsia="Times New Roman" w:cs="Calibri"/>
                <w:lang w:eastAsia="zh-CN"/>
              </w:rPr>
              <w:t xml:space="preserve">  3</w:t>
            </w:r>
            <w:r w:rsidR="00033DCD" w:rsidRPr="000245C3">
              <w:rPr>
                <w:rFonts w:eastAsia="Times New Roman" w:cs="Calibri"/>
                <w:lang w:eastAsia="zh-CN"/>
              </w:rPr>
              <w:t>.</w:t>
            </w:r>
          </w:p>
        </w:tc>
        <w:tc>
          <w:tcPr>
            <w:tcW w:w="1810" w:type="dxa"/>
            <w:vMerge w:val="restart"/>
          </w:tcPr>
          <w:p w14:paraId="543E89DB" w14:textId="77777777" w:rsidR="00033DCD" w:rsidRPr="000245C3" w:rsidRDefault="00033DCD" w:rsidP="00794F21">
            <w:pPr>
              <w:snapToGrid w:val="0"/>
              <w:spacing w:after="60"/>
              <w:jc w:val="left"/>
              <w:rPr>
                <w:rFonts w:eastAsia="Times New Roman" w:cs="Calibri"/>
                <w:lang w:eastAsia="zh-CN"/>
              </w:rPr>
            </w:pPr>
            <w:r w:rsidRPr="000245C3">
              <w:rPr>
                <w:rFonts w:eastAsia="Times New Roman" w:cs="Calibri"/>
                <w:lang w:eastAsia="zh-CN"/>
              </w:rPr>
              <w:t>Aluminium, żelazo i stal, kable inne niż wymienione w 17 04 10</w:t>
            </w:r>
          </w:p>
        </w:tc>
        <w:tc>
          <w:tcPr>
            <w:tcW w:w="2110" w:type="dxa"/>
            <w:vMerge w:val="restart"/>
          </w:tcPr>
          <w:p w14:paraId="7E3B87D9" w14:textId="77777777" w:rsidR="00033DCD" w:rsidRPr="000245C3" w:rsidRDefault="00033DCD" w:rsidP="00794F21">
            <w:pPr>
              <w:snapToGrid w:val="0"/>
              <w:spacing w:after="60"/>
              <w:jc w:val="left"/>
              <w:rPr>
                <w:rFonts w:eastAsia="Times New Roman" w:cs="Calibri"/>
                <w:lang w:eastAsia="zh-CN"/>
              </w:rPr>
            </w:pPr>
            <w:r w:rsidRPr="000245C3">
              <w:rPr>
                <w:rFonts w:eastAsia="Times New Roman" w:cs="Calibri"/>
                <w:lang w:eastAsia="zh-CN"/>
              </w:rPr>
              <w:t>17 – odpady z budowy, remontów i demontażu obiektów budowlanych oraz infrastruktury drogowej</w:t>
            </w:r>
          </w:p>
        </w:tc>
        <w:tc>
          <w:tcPr>
            <w:tcW w:w="2115" w:type="dxa"/>
            <w:vMerge w:val="restart"/>
          </w:tcPr>
          <w:p w14:paraId="4CD7823F" w14:textId="77777777" w:rsidR="00033DCD" w:rsidRPr="000245C3" w:rsidRDefault="00033DCD" w:rsidP="00794F21">
            <w:pPr>
              <w:snapToGrid w:val="0"/>
              <w:spacing w:after="60"/>
              <w:jc w:val="left"/>
              <w:rPr>
                <w:rFonts w:eastAsia="Times New Roman" w:cs="Calibri"/>
                <w:lang w:eastAsia="zh-CN"/>
              </w:rPr>
            </w:pPr>
            <w:r w:rsidRPr="000245C3">
              <w:rPr>
                <w:rFonts w:eastAsia="Times New Roman" w:cs="Calibri"/>
                <w:lang w:eastAsia="zh-CN"/>
              </w:rPr>
              <w:t>17 04 – odpady i złomy metaliczne oraz stopów metali</w:t>
            </w:r>
          </w:p>
        </w:tc>
        <w:tc>
          <w:tcPr>
            <w:tcW w:w="935" w:type="dxa"/>
            <w:vAlign w:val="center"/>
          </w:tcPr>
          <w:p w14:paraId="02AC92D1" w14:textId="77777777" w:rsidR="00033DCD" w:rsidRPr="000245C3" w:rsidRDefault="00033DCD" w:rsidP="00794F21">
            <w:pPr>
              <w:snapToGrid w:val="0"/>
              <w:spacing w:after="60"/>
              <w:jc w:val="center"/>
              <w:rPr>
                <w:rFonts w:eastAsia="Times New Roman" w:cs="Calibri"/>
                <w:lang w:eastAsia="zh-CN"/>
              </w:rPr>
            </w:pPr>
            <w:r w:rsidRPr="000245C3">
              <w:rPr>
                <w:rFonts w:eastAsia="Times New Roman" w:cs="Calibri"/>
                <w:lang w:eastAsia="zh-CN"/>
              </w:rPr>
              <w:t>17 04 02</w:t>
            </w:r>
          </w:p>
        </w:tc>
        <w:tc>
          <w:tcPr>
            <w:tcW w:w="1647" w:type="dxa"/>
            <w:vAlign w:val="center"/>
          </w:tcPr>
          <w:p w14:paraId="31890CEE" w14:textId="3FC9BCD5" w:rsidR="00033DCD" w:rsidRPr="000245C3" w:rsidRDefault="00353B92" w:rsidP="00794F21">
            <w:pPr>
              <w:snapToGrid w:val="0"/>
              <w:spacing w:after="60"/>
              <w:jc w:val="center"/>
              <w:rPr>
                <w:rFonts w:eastAsia="Times New Roman" w:cs="Calibri"/>
                <w:lang w:eastAsia="zh-CN"/>
              </w:rPr>
            </w:pPr>
            <w:r w:rsidRPr="000245C3">
              <w:rPr>
                <w:rFonts w:eastAsia="Times New Roman" w:cs="Calibri"/>
                <w:lang w:eastAsia="zh-CN"/>
              </w:rPr>
              <w:t>20,75</w:t>
            </w:r>
          </w:p>
        </w:tc>
      </w:tr>
      <w:tr w:rsidR="000245C3" w:rsidRPr="000245C3" w14:paraId="52F30F9A" w14:textId="77777777" w:rsidTr="00DE6C1E">
        <w:trPr>
          <w:trHeight w:val="20"/>
          <w:jc w:val="center"/>
        </w:trPr>
        <w:tc>
          <w:tcPr>
            <w:tcW w:w="669" w:type="dxa"/>
            <w:vMerge/>
            <w:vAlign w:val="center"/>
          </w:tcPr>
          <w:p w14:paraId="3496205B" w14:textId="77777777" w:rsidR="00033DCD" w:rsidRPr="000245C3" w:rsidRDefault="00033DCD" w:rsidP="00794F21">
            <w:pPr>
              <w:ind w:left="170"/>
              <w:jc w:val="center"/>
              <w:rPr>
                <w:rFonts w:eastAsia="Times New Roman" w:cs="Calibri"/>
                <w:highlight w:val="yellow"/>
                <w:lang w:eastAsia="zh-CN"/>
              </w:rPr>
            </w:pPr>
          </w:p>
        </w:tc>
        <w:tc>
          <w:tcPr>
            <w:tcW w:w="1810" w:type="dxa"/>
            <w:vMerge/>
          </w:tcPr>
          <w:p w14:paraId="7E64224A" w14:textId="77777777" w:rsidR="00033DCD" w:rsidRPr="000245C3" w:rsidRDefault="00033DCD" w:rsidP="00794F21">
            <w:pPr>
              <w:jc w:val="left"/>
              <w:rPr>
                <w:rFonts w:eastAsia="Times New Roman" w:cs="Calibri"/>
                <w:highlight w:val="yellow"/>
                <w:lang w:eastAsia="zh-CN"/>
              </w:rPr>
            </w:pPr>
          </w:p>
        </w:tc>
        <w:tc>
          <w:tcPr>
            <w:tcW w:w="2110" w:type="dxa"/>
            <w:vMerge/>
          </w:tcPr>
          <w:p w14:paraId="62846BEA" w14:textId="77777777" w:rsidR="00033DCD" w:rsidRPr="000245C3" w:rsidRDefault="00033DCD" w:rsidP="00794F21">
            <w:pPr>
              <w:jc w:val="left"/>
              <w:rPr>
                <w:rFonts w:eastAsia="Times New Roman" w:cs="Calibri"/>
                <w:highlight w:val="yellow"/>
                <w:lang w:eastAsia="zh-CN"/>
              </w:rPr>
            </w:pPr>
          </w:p>
        </w:tc>
        <w:tc>
          <w:tcPr>
            <w:tcW w:w="2115" w:type="dxa"/>
            <w:vMerge/>
          </w:tcPr>
          <w:p w14:paraId="0D2CD3BE" w14:textId="77777777" w:rsidR="00033DCD" w:rsidRPr="000245C3" w:rsidRDefault="00033DCD" w:rsidP="00794F21">
            <w:pPr>
              <w:jc w:val="left"/>
              <w:rPr>
                <w:rFonts w:eastAsia="Times New Roman" w:cs="Calibri"/>
                <w:highlight w:val="yellow"/>
                <w:lang w:eastAsia="zh-CN"/>
              </w:rPr>
            </w:pPr>
          </w:p>
        </w:tc>
        <w:tc>
          <w:tcPr>
            <w:tcW w:w="935" w:type="dxa"/>
            <w:vAlign w:val="center"/>
          </w:tcPr>
          <w:p w14:paraId="0BC3CA70" w14:textId="77777777" w:rsidR="00033DCD" w:rsidRPr="000245C3" w:rsidRDefault="00033DCD" w:rsidP="00794F21">
            <w:pPr>
              <w:snapToGrid w:val="0"/>
              <w:spacing w:after="60"/>
              <w:jc w:val="center"/>
              <w:rPr>
                <w:rFonts w:eastAsia="Times New Roman" w:cs="Calibri"/>
                <w:lang w:eastAsia="zh-CN"/>
              </w:rPr>
            </w:pPr>
            <w:r w:rsidRPr="000245C3">
              <w:rPr>
                <w:rFonts w:eastAsia="Times New Roman" w:cs="Calibri"/>
                <w:lang w:eastAsia="zh-CN"/>
              </w:rPr>
              <w:t>17 04 05</w:t>
            </w:r>
          </w:p>
        </w:tc>
        <w:tc>
          <w:tcPr>
            <w:tcW w:w="1647" w:type="dxa"/>
            <w:vAlign w:val="center"/>
          </w:tcPr>
          <w:p w14:paraId="7139D6D1" w14:textId="11347C4A" w:rsidR="00033DCD" w:rsidRPr="000245C3" w:rsidRDefault="00353B92" w:rsidP="00794F21">
            <w:pPr>
              <w:snapToGrid w:val="0"/>
              <w:spacing w:after="60"/>
              <w:jc w:val="center"/>
              <w:rPr>
                <w:rFonts w:eastAsia="Times New Roman" w:cs="Calibri"/>
                <w:lang w:eastAsia="zh-CN"/>
              </w:rPr>
            </w:pPr>
            <w:r w:rsidRPr="000245C3">
              <w:rPr>
                <w:rFonts w:eastAsia="Times New Roman" w:cs="Calibri"/>
                <w:lang w:eastAsia="zh-CN"/>
              </w:rPr>
              <w:t>2486,57</w:t>
            </w:r>
          </w:p>
        </w:tc>
      </w:tr>
      <w:tr w:rsidR="000245C3" w:rsidRPr="000245C3" w14:paraId="75ECF4A6" w14:textId="77777777" w:rsidTr="00DE6C1E">
        <w:trPr>
          <w:trHeight w:val="20"/>
          <w:jc w:val="center"/>
        </w:trPr>
        <w:tc>
          <w:tcPr>
            <w:tcW w:w="669" w:type="dxa"/>
            <w:vMerge/>
            <w:vAlign w:val="center"/>
          </w:tcPr>
          <w:p w14:paraId="51AA7491" w14:textId="77777777" w:rsidR="00033DCD" w:rsidRPr="000245C3" w:rsidRDefault="00033DCD" w:rsidP="00794F21">
            <w:pPr>
              <w:ind w:left="170"/>
              <w:jc w:val="center"/>
              <w:rPr>
                <w:rFonts w:eastAsia="Times New Roman" w:cs="Calibri"/>
                <w:highlight w:val="yellow"/>
                <w:lang w:eastAsia="zh-CN"/>
              </w:rPr>
            </w:pPr>
          </w:p>
        </w:tc>
        <w:tc>
          <w:tcPr>
            <w:tcW w:w="1810" w:type="dxa"/>
            <w:vMerge/>
          </w:tcPr>
          <w:p w14:paraId="1346AE8D" w14:textId="77777777" w:rsidR="00033DCD" w:rsidRPr="000245C3" w:rsidRDefault="00033DCD" w:rsidP="00794F21">
            <w:pPr>
              <w:jc w:val="left"/>
              <w:rPr>
                <w:rFonts w:eastAsia="Times New Roman" w:cs="Calibri"/>
                <w:highlight w:val="yellow"/>
                <w:lang w:eastAsia="zh-CN"/>
              </w:rPr>
            </w:pPr>
          </w:p>
        </w:tc>
        <w:tc>
          <w:tcPr>
            <w:tcW w:w="2110" w:type="dxa"/>
            <w:vMerge/>
          </w:tcPr>
          <w:p w14:paraId="19A322D4" w14:textId="77777777" w:rsidR="00033DCD" w:rsidRPr="000245C3" w:rsidRDefault="00033DCD" w:rsidP="00794F21">
            <w:pPr>
              <w:jc w:val="left"/>
              <w:rPr>
                <w:rFonts w:eastAsia="Times New Roman" w:cs="Calibri"/>
                <w:highlight w:val="yellow"/>
                <w:lang w:eastAsia="zh-CN"/>
              </w:rPr>
            </w:pPr>
          </w:p>
        </w:tc>
        <w:tc>
          <w:tcPr>
            <w:tcW w:w="2115" w:type="dxa"/>
            <w:vMerge/>
          </w:tcPr>
          <w:p w14:paraId="227BDD0F" w14:textId="77777777" w:rsidR="00033DCD" w:rsidRPr="000245C3" w:rsidRDefault="00033DCD" w:rsidP="00794F21">
            <w:pPr>
              <w:jc w:val="left"/>
              <w:rPr>
                <w:rFonts w:eastAsia="Times New Roman" w:cs="Calibri"/>
                <w:highlight w:val="yellow"/>
                <w:lang w:eastAsia="zh-CN"/>
              </w:rPr>
            </w:pPr>
          </w:p>
        </w:tc>
        <w:tc>
          <w:tcPr>
            <w:tcW w:w="935" w:type="dxa"/>
            <w:vAlign w:val="center"/>
          </w:tcPr>
          <w:p w14:paraId="04DC4B37" w14:textId="77777777" w:rsidR="00033DCD" w:rsidRPr="000245C3" w:rsidRDefault="00033DCD" w:rsidP="00794F21">
            <w:pPr>
              <w:snapToGrid w:val="0"/>
              <w:spacing w:after="60"/>
              <w:jc w:val="center"/>
              <w:rPr>
                <w:rFonts w:eastAsia="Times New Roman" w:cs="Calibri"/>
                <w:lang w:eastAsia="zh-CN"/>
              </w:rPr>
            </w:pPr>
            <w:r w:rsidRPr="000245C3">
              <w:rPr>
                <w:rFonts w:eastAsia="Times New Roman" w:cs="Calibri"/>
                <w:lang w:eastAsia="zh-CN"/>
              </w:rPr>
              <w:t>17 04 11</w:t>
            </w:r>
          </w:p>
        </w:tc>
        <w:tc>
          <w:tcPr>
            <w:tcW w:w="1647" w:type="dxa"/>
            <w:vAlign w:val="center"/>
          </w:tcPr>
          <w:p w14:paraId="123E2A64" w14:textId="23937B3B" w:rsidR="00033DCD" w:rsidRPr="000245C3" w:rsidRDefault="00353B92" w:rsidP="00794F21">
            <w:pPr>
              <w:snapToGrid w:val="0"/>
              <w:spacing w:after="60"/>
              <w:jc w:val="center"/>
              <w:rPr>
                <w:rFonts w:eastAsia="Times New Roman" w:cs="Calibri"/>
                <w:lang w:eastAsia="zh-CN"/>
              </w:rPr>
            </w:pPr>
            <w:r w:rsidRPr="000245C3">
              <w:rPr>
                <w:rFonts w:eastAsia="Times New Roman" w:cs="Calibri"/>
                <w:lang w:eastAsia="zh-CN"/>
              </w:rPr>
              <w:t>416,35</w:t>
            </w:r>
          </w:p>
        </w:tc>
      </w:tr>
      <w:tr w:rsidR="000245C3" w:rsidRPr="000245C3" w14:paraId="2E524075" w14:textId="77777777" w:rsidTr="00DE6C1E">
        <w:trPr>
          <w:trHeight w:val="20"/>
          <w:jc w:val="center"/>
        </w:trPr>
        <w:tc>
          <w:tcPr>
            <w:tcW w:w="669" w:type="dxa"/>
            <w:vAlign w:val="center"/>
          </w:tcPr>
          <w:p w14:paraId="1E727899" w14:textId="77777777" w:rsidR="00033DCD" w:rsidRPr="000245C3" w:rsidRDefault="00033DCD" w:rsidP="00794F21">
            <w:pPr>
              <w:rPr>
                <w:rFonts w:eastAsia="Times New Roman" w:cs="Calibri"/>
                <w:lang w:eastAsia="zh-CN"/>
              </w:rPr>
            </w:pPr>
            <w:r w:rsidRPr="000245C3">
              <w:rPr>
                <w:rFonts w:eastAsia="Times New Roman" w:cs="Calibri"/>
                <w:lang w:eastAsia="zh-CN"/>
              </w:rPr>
              <w:t xml:space="preserve">  5.</w:t>
            </w:r>
          </w:p>
        </w:tc>
        <w:tc>
          <w:tcPr>
            <w:tcW w:w="1810" w:type="dxa"/>
          </w:tcPr>
          <w:p w14:paraId="28893577" w14:textId="77777777" w:rsidR="00033DCD" w:rsidRPr="000245C3" w:rsidRDefault="00033DCD" w:rsidP="00794F21">
            <w:pPr>
              <w:jc w:val="left"/>
              <w:rPr>
                <w:rFonts w:cstheme="minorHAnsi"/>
              </w:rPr>
            </w:pPr>
            <w:r w:rsidRPr="000245C3">
              <w:rPr>
                <w:rFonts w:cstheme="minorHAnsi"/>
              </w:rPr>
              <w:t>Gleba i ziemia</w:t>
            </w:r>
          </w:p>
        </w:tc>
        <w:tc>
          <w:tcPr>
            <w:tcW w:w="2110" w:type="dxa"/>
          </w:tcPr>
          <w:p w14:paraId="32D4CC54" w14:textId="77777777" w:rsidR="00033DCD" w:rsidRPr="000245C3" w:rsidRDefault="00033DCD" w:rsidP="00794F21">
            <w:pPr>
              <w:jc w:val="left"/>
              <w:rPr>
                <w:rFonts w:cstheme="minorHAnsi"/>
              </w:rPr>
            </w:pPr>
            <w:r w:rsidRPr="000245C3">
              <w:rPr>
                <w:rFonts w:cstheme="minorHAnsi"/>
              </w:rPr>
              <w:t>17 – odpady z budowy, remontów i demontażu obiektów budowlanych oraz infrastruktury drogowej</w:t>
            </w:r>
          </w:p>
        </w:tc>
        <w:tc>
          <w:tcPr>
            <w:tcW w:w="2115" w:type="dxa"/>
          </w:tcPr>
          <w:p w14:paraId="28AF91E7" w14:textId="77777777" w:rsidR="00033DCD" w:rsidRPr="000245C3" w:rsidRDefault="00033DCD" w:rsidP="00794F21">
            <w:pPr>
              <w:jc w:val="left"/>
              <w:rPr>
                <w:rFonts w:cstheme="minorHAnsi"/>
              </w:rPr>
            </w:pPr>
            <w:r w:rsidRPr="000245C3">
              <w:rPr>
                <w:rFonts w:cstheme="minorHAnsi"/>
              </w:rPr>
              <w:t>17 05 – gleba i ziemia (włączając glebę i ziemię z terenów zanieczyszczonych oraz urobek z pogłębiania)</w:t>
            </w:r>
          </w:p>
        </w:tc>
        <w:tc>
          <w:tcPr>
            <w:tcW w:w="935" w:type="dxa"/>
            <w:vAlign w:val="center"/>
          </w:tcPr>
          <w:p w14:paraId="727D0728" w14:textId="77777777" w:rsidR="00033DCD" w:rsidRPr="000245C3" w:rsidRDefault="00033DCD" w:rsidP="00794F21">
            <w:pPr>
              <w:snapToGrid w:val="0"/>
              <w:spacing w:after="60"/>
              <w:jc w:val="center"/>
              <w:rPr>
                <w:rFonts w:cstheme="minorHAnsi"/>
              </w:rPr>
            </w:pPr>
            <w:r w:rsidRPr="000245C3">
              <w:rPr>
                <w:rFonts w:cstheme="minorHAnsi"/>
              </w:rPr>
              <w:t>17 05 04</w:t>
            </w:r>
          </w:p>
        </w:tc>
        <w:tc>
          <w:tcPr>
            <w:tcW w:w="1647" w:type="dxa"/>
            <w:vAlign w:val="center"/>
          </w:tcPr>
          <w:p w14:paraId="41888B3B" w14:textId="5D378A1F" w:rsidR="00033DCD" w:rsidRPr="000245C3" w:rsidRDefault="001A711C" w:rsidP="00794F21">
            <w:pPr>
              <w:snapToGrid w:val="0"/>
              <w:spacing w:after="60"/>
              <w:jc w:val="center"/>
              <w:rPr>
                <w:rFonts w:eastAsia="Times New Roman" w:cs="Calibri"/>
                <w:lang w:eastAsia="zh-CN"/>
              </w:rPr>
            </w:pPr>
            <w:r w:rsidRPr="000245C3">
              <w:rPr>
                <w:rFonts w:eastAsia="Times New Roman" w:cs="Calibri"/>
                <w:lang w:eastAsia="zh-CN"/>
              </w:rPr>
              <w:t>84,23</w:t>
            </w:r>
          </w:p>
        </w:tc>
      </w:tr>
      <w:tr w:rsidR="000245C3" w:rsidRPr="000245C3" w14:paraId="31CDA48A" w14:textId="77777777" w:rsidTr="00DE6C1E">
        <w:trPr>
          <w:trHeight w:val="20"/>
          <w:jc w:val="center"/>
        </w:trPr>
        <w:tc>
          <w:tcPr>
            <w:tcW w:w="669" w:type="dxa"/>
            <w:vAlign w:val="center"/>
          </w:tcPr>
          <w:p w14:paraId="247FA32B" w14:textId="77777777" w:rsidR="00033DCD" w:rsidRPr="000245C3" w:rsidRDefault="00033DCD" w:rsidP="00794F21">
            <w:pPr>
              <w:rPr>
                <w:rFonts w:eastAsia="Times New Roman" w:cs="Calibri"/>
                <w:lang w:eastAsia="zh-CN"/>
              </w:rPr>
            </w:pPr>
            <w:r w:rsidRPr="000245C3">
              <w:rPr>
                <w:rFonts w:eastAsia="Times New Roman" w:cs="Calibri"/>
                <w:lang w:eastAsia="zh-CN"/>
              </w:rPr>
              <w:t xml:space="preserve">  6.</w:t>
            </w:r>
          </w:p>
        </w:tc>
        <w:tc>
          <w:tcPr>
            <w:tcW w:w="1810" w:type="dxa"/>
          </w:tcPr>
          <w:p w14:paraId="4FA37A38" w14:textId="77777777" w:rsidR="00033DCD" w:rsidRPr="000245C3" w:rsidRDefault="00033DCD" w:rsidP="00794F21">
            <w:pPr>
              <w:jc w:val="left"/>
              <w:rPr>
                <w:rFonts w:eastAsia="Times New Roman" w:cs="Calibri"/>
                <w:lang w:eastAsia="zh-CN"/>
              </w:rPr>
            </w:pPr>
            <w:r w:rsidRPr="000245C3">
              <w:rPr>
                <w:rFonts w:cstheme="minorHAnsi"/>
              </w:rPr>
              <w:t>Materiały izolacyjne inne niż wymienione w 17 06 01 i 17 08 01</w:t>
            </w:r>
          </w:p>
        </w:tc>
        <w:tc>
          <w:tcPr>
            <w:tcW w:w="2110" w:type="dxa"/>
          </w:tcPr>
          <w:p w14:paraId="4D9488C4" w14:textId="77777777" w:rsidR="00033DCD" w:rsidRPr="000245C3" w:rsidRDefault="00033DCD" w:rsidP="00794F21">
            <w:pPr>
              <w:jc w:val="left"/>
              <w:rPr>
                <w:rFonts w:eastAsia="Times New Roman" w:cs="Calibri"/>
                <w:lang w:eastAsia="zh-CN"/>
              </w:rPr>
            </w:pPr>
            <w:r w:rsidRPr="000245C3">
              <w:rPr>
                <w:rFonts w:cstheme="minorHAnsi"/>
              </w:rPr>
              <w:t>17 – odpady z budowy, remontów i demontażu obiektów budowlanych oraz infrastruktury drogowej</w:t>
            </w:r>
          </w:p>
        </w:tc>
        <w:tc>
          <w:tcPr>
            <w:tcW w:w="2115" w:type="dxa"/>
          </w:tcPr>
          <w:p w14:paraId="564F998C" w14:textId="77777777" w:rsidR="00033DCD" w:rsidRPr="000245C3" w:rsidRDefault="00033DCD" w:rsidP="00794F21">
            <w:pPr>
              <w:jc w:val="left"/>
              <w:rPr>
                <w:rFonts w:eastAsia="Times New Roman" w:cs="Calibri"/>
                <w:lang w:eastAsia="zh-CN"/>
              </w:rPr>
            </w:pPr>
            <w:r w:rsidRPr="000245C3">
              <w:rPr>
                <w:rFonts w:cstheme="minorHAnsi"/>
              </w:rPr>
              <w:t>17 06 – materiały izolacyjne oraz materiały konstrukcyjne zawierające azbest</w:t>
            </w:r>
          </w:p>
        </w:tc>
        <w:tc>
          <w:tcPr>
            <w:tcW w:w="935" w:type="dxa"/>
            <w:vAlign w:val="center"/>
          </w:tcPr>
          <w:p w14:paraId="46C2819A" w14:textId="77777777" w:rsidR="00033DCD" w:rsidRPr="000245C3" w:rsidRDefault="00033DCD" w:rsidP="00794F21">
            <w:pPr>
              <w:snapToGrid w:val="0"/>
              <w:spacing w:after="60"/>
              <w:jc w:val="center"/>
              <w:rPr>
                <w:rFonts w:eastAsia="Times New Roman" w:cs="Calibri"/>
                <w:lang w:eastAsia="zh-CN"/>
              </w:rPr>
            </w:pPr>
            <w:r w:rsidRPr="000245C3">
              <w:rPr>
                <w:rFonts w:cstheme="minorHAnsi"/>
              </w:rPr>
              <w:t>17 06 04</w:t>
            </w:r>
          </w:p>
        </w:tc>
        <w:tc>
          <w:tcPr>
            <w:tcW w:w="1647" w:type="dxa"/>
            <w:vAlign w:val="center"/>
          </w:tcPr>
          <w:p w14:paraId="2EF2C072" w14:textId="7932B5FD" w:rsidR="00033DCD" w:rsidRPr="000245C3" w:rsidRDefault="001A711C" w:rsidP="00794F21">
            <w:pPr>
              <w:snapToGrid w:val="0"/>
              <w:spacing w:after="60"/>
              <w:jc w:val="center"/>
              <w:rPr>
                <w:rFonts w:eastAsia="Times New Roman" w:cs="Calibri"/>
                <w:lang w:eastAsia="zh-CN"/>
              </w:rPr>
            </w:pPr>
            <w:r w:rsidRPr="000245C3">
              <w:rPr>
                <w:rFonts w:eastAsia="Times New Roman" w:cs="Calibri"/>
                <w:lang w:eastAsia="zh-CN"/>
              </w:rPr>
              <w:t>532,70</w:t>
            </w:r>
          </w:p>
        </w:tc>
      </w:tr>
      <w:tr w:rsidR="000245C3" w:rsidRPr="000245C3" w14:paraId="04A5E49C" w14:textId="77777777" w:rsidTr="00DE6C1E">
        <w:trPr>
          <w:trHeight w:val="20"/>
          <w:jc w:val="center"/>
        </w:trPr>
        <w:tc>
          <w:tcPr>
            <w:tcW w:w="669" w:type="dxa"/>
            <w:vAlign w:val="center"/>
          </w:tcPr>
          <w:p w14:paraId="392E14C8" w14:textId="77777777" w:rsidR="00033DCD" w:rsidRPr="000245C3" w:rsidRDefault="00033DCD" w:rsidP="00794F21">
            <w:pPr>
              <w:rPr>
                <w:rFonts w:eastAsia="Times New Roman" w:cs="Calibri"/>
                <w:lang w:eastAsia="zh-CN"/>
              </w:rPr>
            </w:pPr>
            <w:r w:rsidRPr="000245C3">
              <w:rPr>
                <w:rFonts w:eastAsia="Times New Roman" w:cs="Calibri"/>
                <w:lang w:eastAsia="zh-CN"/>
              </w:rPr>
              <w:t xml:space="preserve">  7.</w:t>
            </w:r>
          </w:p>
        </w:tc>
        <w:tc>
          <w:tcPr>
            <w:tcW w:w="1810" w:type="dxa"/>
          </w:tcPr>
          <w:p w14:paraId="37DFFD8C" w14:textId="77777777" w:rsidR="00033DCD" w:rsidRPr="000245C3" w:rsidRDefault="00033DCD" w:rsidP="00794F21">
            <w:pPr>
              <w:jc w:val="left"/>
              <w:rPr>
                <w:rFonts w:cstheme="minorHAnsi"/>
              </w:rPr>
            </w:pPr>
            <w:r w:rsidRPr="000245C3">
              <w:rPr>
                <w:rFonts w:cstheme="minorHAnsi"/>
              </w:rPr>
              <w:t>Odpady metali nieżelaznych</w:t>
            </w:r>
          </w:p>
        </w:tc>
        <w:tc>
          <w:tcPr>
            <w:tcW w:w="2110" w:type="dxa"/>
          </w:tcPr>
          <w:p w14:paraId="270EA2E0" w14:textId="77777777" w:rsidR="00033DCD" w:rsidRPr="000245C3" w:rsidRDefault="00033DCD" w:rsidP="00794F21">
            <w:pPr>
              <w:jc w:val="left"/>
              <w:rPr>
                <w:rFonts w:cstheme="minorHAnsi"/>
              </w:rPr>
            </w:pPr>
            <w:r w:rsidRPr="000245C3">
              <w:rPr>
                <w:rFonts w:cstheme="minorHAnsi"/>
              </w:rPr>
              <w:t>19 – odpady z instalacji i urządzeń służących zagospodarowaniu odpadów, z oczyszczalni ścieków oraz uzdatniania wody pitnej i wody do celów przemysłowych</w:t>
            </w:r>
          </w:p>
        </w:tc>
        <w:tc>
          <w:tcPr>
            <w:tcW w:w="2115" w:type="dxa"/>
          </w:tcPr>
          <w:p w14:paraId="778B3BFF" w14:textId="77777777" w:rsidR="00033DCD" w:rsidRPr="000245C3" w:rsidRDefault="00033DCD" w:rsidP="00794F21">
            <w:pPr>
              <w:jc w:val="left"/>
              <w:rPr>
                <w:rFonts w:cstheme="minorHAnsi"/>
              </w:rPr>
            </w:pPr>
            <w:r w:rsidRPr="000245C3">
              <w:rPr>
                <w:rFonts w:cstheme="minorHAnsi"/>
              </w:rPr>
              <w:t>19 10 – odpady z rozdrabniania odpadów zawierających metale</w:t>
            </w:r>
          </w:p>
        </w:tc>
        <w:tc>
          <w:tcPr>
            <w:tcW w:w="935" w:type="dxa"/>
            <w:vAlign w:val="center"/>
          </w:tcPr>
          <w:p w14:paraId="3389908F" w14:textId="77777777" w:rsidR="00033DCD" w:rsidRPr="000245C3" w:rsidRDefault="00033DCD" w:rsidP="00794F21">
            <w:pPr>
              <w:snapToGrid w:val="0"/>
              <w:spacing w:after="60"/>
              <w:jc w:val="center"/>
              <w:rPr>
                <w:rFonts w:cstheme="minorHAnsi"/>
              </w:rPr>
            </w:pPr>
            <w:r w:rsidRPr="000245C3">
              <w:rPr>
                <w:rFonts w:cstheme="minorHAnsi"/>
              </w:rPr>
              <w:t>19 10 02</w:t>
            </w:r>
          </w:p>
        </w:tc>
        <w:tc>
          <w:tcPr>
            <w:tcW w:w="1647" w:type="dxa"/>
            <w:vAlign w:val="center"/>
          </w:tcPr>
          <w:p w14:paraId="3F7B9F95" w14:textId="2DDD0D54" w:rsidR="00033DCD" w:rsidRPr="000245C3" w:rsidRDefault="001A711C" w:rsidP="00794F21">
            <w:pPr>
              <w:snapToGrid w:val="0"/>
              <w:spacing w:after="60"/>
              <w:jc w:val="center"/>
              <w:rPr>
                <w:rFonts w:eastAsia="Times New Roman" w:cs="Calibri"/>
                <w:lang w:eastAsia="zh-CN"/>
              </w:rPr>
            </w:pPr>
            <w:r w:rsidRPr="000245C3">
              <w:rPr>
                <w:rFonts w:eastAsia="Times New Roman" w:cs="Calibri"/>
                <w:lang w:eastAsia="zh-CN"/>
              </w:rPr>
              <w:t>501,54</w:t>
            </w:r>
          </w:p>
        </w:tc>
      </w:tr>
      <w:tr w:rsidR="000245C3" w:rsidRPr="000245C3" w14:paraId="781073D3" w14:textId="77777777" w:rsidTr="00DE6C1E">
        <w:trPr>
          <w:trHeight w:val="1670"/>
          <w:jc w:val="center"/>
        </w:trPr>
        <w:tc>
          <w:tcPr>
            <w:tcW w:w="669" w:type="dxa"/>
            <w:vMerge w:val="restart"/>
            <w:vAlign w:val="center"/>
          </w:tcPr>
          <w:p w14:paraId="6B3FE11A" w14:textId="77777777" w:rsidR="00033DCD" w:rsidRPr="000245C3" w:rsidRDefault="00033DCD" w:rsidP="00794F21">
            <w:pPr>
              <w:rPr>
                <w:rFonts w:eastAsia="Times New Roman" w:cs="Calibri"/>
                <w:lang w:eastAsia="zh-CN"/>
              </w:rPr>
            </w:pPr>
            <w:r w:rsidRPr="000245C3">
              <w:rPr>
                <w:rFonts w:eastAsia="Times New Roman" w:cs="Calibri"/>
                <w:lang w:eastAsia="zh-CN"/>
              </w:rPr>
              <w:lastRenderedPageBreak/>
              <w:t xml:space="preserve">  8. </w:t>
            </w:r>
          </w:p>
        </w:tc>
        <w:tc>
          <w:tcPr>
            <w:tcW w:w="1810" w:type="dxa"/>
            <w:vMerge w:val="restart"/>
          </w:tcPr>
          <w:p w14:paraId="0CAB97A3" w14:textId="77777777" w:rsidR="00033DCD" w:rsidRPr="000245C3" w:rsidRDefault="00033DCD" w:rsidP="00794F21">
            <w:pPr>
              <w:jc w:val="left"/>
              <w:rPr>
                <w:rFonts w:cstheme="minorHAnsi"/>
              </w:rPr>
            </w:pPr>
            <w:r w:rsidRPr="000245C3">
              <w:rPr>
                <w:rFonts w:cstheme="minorHAnsi"/>
              </w:rPr>
              <w:t>Lampy fluorescencyjne i inne odpady zawierające rtęć; zużyte urządzenia elektryczne i elektroniczne inne niż wymienione w 20 01 21, 20 01 23, 20 01 35.</w:t>
            </w:r>
          </w:p>
        </w:tc>
        <w:tc>
          <w:tcPr>
            <w:tcW w:w="2110" w:type="dxa"/>
            <w:vMerge w:val="restart"/>
          </w:tcPr>
          <w:p w14:paraId="2DE4FEFD" w14:textId="77777777" w:rsidR="00033DCD" w:rsidRPr="000245C3" w:rsidRDefault="00033DCD" w:rsidP="00794F21">
            <w:pPr>
              <w:jc w:val="left"/>
              <w:rPr>
                <w:rFonts w:cstheme="minorHAnsi"/>
              </w:rPr>
            </w:pPr>
            <w:r w:rsidRPr="000245C3">
              <w:rPr>
                <w:rFonts w:cstheme="minorHAnsi"/>
              </w:rPr>
              <w:t>20 – odpady komunalne łącznie z frakcjami gromadzonymi selektywnie</w:t>
            </w:r>
          </w:p>
        </w:tc>
        <w:tc>
          <w:tcPr>
            <w:tcW w:w="2115" w:type="dxa"/>
            <w:vMerge w:val="restart"/>
          </w:tcPr>
          <w:p w14:paraId="45170148" w14:textId="77777777" w:rsidR="00033DCD" w:rsidRPr="000245C3" w:rsidRDefault="00033DCD" w:rsidP="00794F21">
            <w:pPr>
              <w:jc w:val="left"/>
              <w:rPr>
                <w:rFonts w:cstheme="minorHAnsi"/>
              </w:rPr>
            </w:pPr>
            <w:r w:rsidRPr="000245C3">
              <w:rPr>
                <w:rFonts w:cstheme="minorHAnsi"/>
              </w:rPr>
              <w:t>20 01 – odpady komunalne segregowane i gromadzone selektywnie (z wyłączeniem 15 01)</w:t>
            </w:r>
          </w:p>
        </w:tc>
        <w:tc>
          <w:tcPr>
            <w:tcW w:w="935" w:type="dxa"/>
            <w:vAlign w:val="center"/>
          </w:tcPr>
          <w:p w14:paraId="1E990B0A" w14:textId="77777777" w:rsidR="00033DCD" w:rsidRPr="000245C3" w:rsidRDefault="00033DCD" w:rsidP="00794F21">
            <w:pPr>
              <w:pStyle w:val="tekst-justowany"/>
              <w:spacing w:line="276" w:lineRule="auto"/>
              <w:rPr>
                <w:rFonts w:ascii="Verdana" w:hAnsi="Verdana" w:cstheme="minorHAnsi"/>
                <w:sz w:val="20"/>
              </w:rPr>
            </w:pPr>
            <w:r w:rsidRPr="000245C3">
              <w:rPr>
                <w:rFonts w:ascii="Verdana" w:hAnsi="Verdana" w:cstheme="minorHAnsi"/>
                <w:sz w:val="20"/>
              </w:rPr>
              <w:t>20 01 21*</w:t>
            </w:r>
          </w:p>
          <w:p w14:paraId="704936FA" w14:textId="77777777" w:rsidR="00033DCD" w:rsidRPr="000245C3" w:rsidRDefault="00033DCD" w:rsidP="00794F21">
            <w:pPr>
              <w:snapToGrid w:val="0"/>
              <w:spacing w:after="60"/>
              <w:jc w:val="center"/>
              <w:rPr>
                <w:rFonts w:eastAsia="Times New Roman" w:cs="Calibri"/>
                <w:lang w:eastAsia="zh-CN"/>
              </w:rPr>
            </w:pPr>
          </w:p>
        </w:tc>
        <w:tc>
          <w:tcPr>
            <w:tcW w:w="1647" w:type="dxa"/>
            <w:vAlign w:val="center"/>
          </w:tcPr>
          <w:p w14:paraId="43CF0570" w14:textId="79656B8F" w:rsidR="00033DCD" w:rsidRPr="000245C3" w:rsidRDefault="001A711C" w:rsidP="00794F21">
            <w:pPr>
              <w:snapToGrid w:val="0"/>
              <w:spacing w:after="60"/>
              <w:jc w:val="center"/>
              <w:rPr>
                <w:rFonts w:eastAsia="Times New Roman" w:cs="Calibri"/>
                <w:lang w:eastAsia="zh-CN"/>
              </w:rPr>
            </w:pPr>
            <w:r w:rsidRPr="000245C3">
              <w:rPr>
                <w:rFonts w:eastAsia="Times New Roman" w:cs="Calibri"/>
                <w:lang w:eastAsia="zh-CN"/>
              </w:rPr>
              <w:t>106,92</w:t>
            </w:r>
          </w:p>
        </w:tc>
      </w:tr>
      <w:tr w:rsidR="000245C3" w:rsidRPr="000245C3" w14:paraId="667B89FC" w14:textId="77777777" w:rsidTr="00DE6C1E">
        <w:trPr>
          <w:trHeight w:val="1669"/>
          <w:jc w:val="center"/>
        </w:trPr>
        <w:tc>
          <w:tcPr>
            <w:tcW w:w="669" w:type="dxa"/>
            <w:vMerge/>
            <w:vAlign w:val="center"/>
          </w:tcPr>
          <w:p w14:paraId="2A385333" w14:textId="77777777" w:rsidR="00033DCD" w:rsidRPr="000245C3" w:rsidRDefault="00033DCD" w:rsidP="00A76422">
            <w:pPr>
              <w:pStyle w:val="Akapitzlist"/>
              <w:numPr>
                <w:ilvl w:val="0"/>
                <w:numId w:val="58"/>
              </w:numPr>
              <w:ind w:left="170"/>
              <w:jc w:val="center"/>
              <w:rPr>
                <w:rFonts w:eastAsia="Times New Roman" w:cs="Calibri"/>
                <w:highlight w:val="yellow"/>
                <w:lang w:eastAsia="zh-CN"/>
              </w:rPr>
            </w:pPr>
          </w:p>
        </w:tc>
        <w:tc>
          <w:tcPr>
            <w:tcW w:w="1810" w:type="dxa"/>
            <w:vMerge/>
          </w:tcPr>
          <w:p w14:paraId="4DDC9495" w14:textId="77777777" w:rsidR="00033DCD" w:rsidRPr="000245C3" w:rsidRDefault="00033DCD" w:rsidP="00794F21">
            <w:pPr>
              <w:jc w:val="left"/>
              <w:rPr>
                <w:rFonts w:cstheme="minorHAnsi"/>
                <w:highlight w:val="yellow"/>
              </w:rPr>
            </w:pPr>
          </w:p>
        </w:tc>
        <w:tc>
          <w:tcPr>
            <w:tcW w:w="2110" w:type="dxa"/>
            <w:vMerge/>
          </w:tcPr>
          <w:p w14:paraId="223CF5CB" w14:textId="77777777" w:rsidR="00033DCD" w:rsidRPr="000245C3" w:rsidRDefault="00033DCD" w:rsidP="00794F21">
            <w:pPr>
              <w:jc w:val="left"/>
              <w:rPr>
                <w:rFonts w:cstheme="minorHAnsi"/>
                <w:highlight w:val="yellow"/>
              </w:rPr>
            </w:pPr>
          </w:p>
        </w:tc>
        <w:tc>
          <w:tcPr>
            <w:tcW w:w="2115" w:type="dxa"/>
            <w:vMerge/>
          </w:tcPr>
          <w:p w14:paraId="17AE222C" w14:textId="77777777" w:rsidR="00033DCD" w:rsidRPr="000245C3" w:rsidRDefault="00033DCD" w:rsidP="00794F21">
            <w:pPr>
              <w:jc w:val="left"/>
              <w:rPr>
                <w:rFonts w:cstheme="minorHAnsi"/>
              </w:rPr>
            </w:pPr>
          </w:p>
        </w:tc>
        <w:tc>
          <w:tcPr>
            <w:tcW w:w="935" w:type="dxa"/>
            <w:vAlign w:val="center"/>
          </w:tcPr>
          <w:p w14:paraId="0E61B905" w14:textId="77777777" w:rsidR="00033DCD" w:rsidRPr="000245C3" w:rsidRDefault="00033DCD" w:rsidP="00794F21">
            <w:pPr>
              <w:snapToGrid w:val="0"/>
              <w:spacing w:after="60"/>
              <w:jc w:val="center"/>
              <w:rPr>
                <w:rFonts w:eastAsia="Times New Roman" w:cs="Calibri"/>
                <w:lang w:eastAsia="zh-CN"/>
              </w:rPr>
            </w:pPr>
            <w:r w:rsidRPr="000245C3">
              <w:rPr>
                <w:rFonts w:cstheme="minorHAnsi"/>
              </w:rPr>
              <w:t>20 01 36</w:t>
            </w:r>
          </w:p>
        </w:tc>
        <w:tc>
          <w:tcPr>
            <w:tcW w:w="1647" w:type="dxa"/>
            <w:vAlign w:val="center"/>
          </w:tcPr>
          <w:p w14:paraId="5603AFC9" w14:textId="7171133D" w:rsidR="00033DCD" w:rsidRPr="000245C3" w:rsidRDefault="00D9721F" w:rsidP="00794F21">
            <w:pPr>
              <w:snapToGrid w:val="0"/>
              <w:spacing w:after="60"/>
              <w:jc w:val="center"/>
              <w:rPr>
                <w:rFonts w:eastAsia="Times New Roman" w:cs="Calibri"/>
                <w:lang w:eastAsia="zh-CN"/>
              </w:rPr>
            </w:pPr>
            <w:r w:rsidRPr="000245C3">
              <w:rPr>
                <w:rFonts w:eastAsia="Times New Roman" w:cs="Calibri"/>
                <w:lang w:eastAsia="zh-CN"/>
              </w:rPr>
              <w:t>331,73</w:t>
            </w:r>
          </w:p>
        </w:tc>
      </w:tr>
      <w:tr w:rsidR="00033DCD" w:rsidRPr="000245C3" w14:paraId="37B3A760" w14:textId="77777777" w:rsidTr="00DE6C1E">
        <w:trPr>
          <w:trHeight w:val="601"/>
          <w:jc w:val="center"/>
        </w:trPr>
        <w:tc>
          <w:tcPr>
            <w:tcW w:w="669" w:type="dxa"/>
            <w:vAlign w:val="center"/>
          </w:tcPr>
          <w:p w14:paraId="2C696BD4" w14:textId="77777777" w:rsidR="00033DCD" w:rsidRPr="000245C3" w:rsidRDefault="00033DCD" w:rsidP="00794F21">
            <w:pPr>
              <w:jc w:val="center"/>
              <w:rPr>
                <w:rFonts w:eastAsiaTheme="minorHAnsi" w:cstheme="minorHAnsi"/>
              </w:rPr>
            </w:pPr>
            <w:r w:rsidRPr="000245C3">
              <w:rPr>
                <w:rFonts w:eastAsiaTheme="minorHAnsi" w:cstheme="minorHAnsi"/>
              </w:rPr>
              <w:t>9.</w:t>
            </w:r>
          </w:p>
        </w:tc>
        <w:tc>
          <w:tcPr>
            <w:tcW w:w="1810" w:type="dxa"/>
          </w:tcPr>
          <w:p w14:paraId="635A7157" w14:textId="77777777" w:rsidR="00033DCD" w:rsidRPr="000245C3" w:rsidRDefault="00033DCD" w:rsidP="00794F21">
            <w:pPr>
              <w:rPr>
                <w:rFonts w:eastAsiaTheme="minorHAnsi" w:cstheme="minorHAnsi"/>
              </w:rPr>
            </w:pPr>
            <w:r w:rsidRPr="000245C3">
              <w:rPr>
                <w:rFonts w:cstheme="minorHAnsi"/>
              </w:rPr>
              <w:t>Odpady komunalne niewymienione w innych grupach</w:t>
            </w:r>
          </w:p>
        </w:tc>
        <w:tc>
          <w:tcPr>
            <w:tcW w:w="2110" w:type="dxa"/>
          </w:tcPr>
          <w:p w14:paraId="1FBB01D5" w14:textId="77777777" w:rsidR="00033DCD" w:rsidRPr="000245C3" w:rsidRDefault="00033DCD" w:rsidP="00794F21">
            <w:pPr>
              <w:rPr>
                <w:rFonts w:eastAsiaTheme="minorHAnsi" w:cstheme="minorHAnsi"/>
              </w:rPr>
            </w:pPr>
            <w:r w:rsidRPr="000245C3">
              <w:rPr>
                <w:rFonts w:cstheme="minorHAnsi"/>
              </w:rPr>
              <w:t>20 – odpady komunalne łącznie z frakcjami gromadzonymi selektywnie</w:t>
            </w:r>
          </w:p>
        </w:tc>
        <w:tc>
          <w:tcPr>
            <w:tcW w:w="2115" w:type="dxa"/>
          </w:tcPr>
          <w:p w14:paraId="6441F915" w14:textId="77777777" w:rsidR="00033DCD" w:rsidRPr="000245C3" w:rsidRDefault="00033DCD" w:rsidP="00794F21">
            <w:pPr>
              <w:rPr>
                <w:rFonts w:eastAsiaTheme="minorHAnsi" w:cstheme="minorHAnsi"/>
              </w:rPr>
            </w:pPr>
            <w:r w:rsidRPr="000245C3">
              <w:rPr>
                <w:rFonts w:cstheme="minorHAnsi"/>
              </w:rPr>
              <w:t>20 03 – inne odpady komunalne</w:t>
            </w:r>
          </w:p>
        </w:tc>
        <w:tc>
          <w:tcPr>
            <w:tcW w:w="935" w:type="dxa"/>
          </w:tcPr>
          <w:p w14:paraId="51FD7704" w14:textId="77777777" w:rsidR="00033DCD" w:rsidRPr="000245C3" w:rsidRDefault="00033DCD" w:rsidP="00794F21">
            <w:pPr>
              <w:rPr>
                <w:rFonts w:eastAsiaTheme="minorHAnsi" w:cstheme="minorHAnsi"/>
              </w:rPr>
            </w:pPr>
            <w:r w:rsidRPr="000245C3">
              <w:rPr>
                <w:rFonts w:cstheme="minorHAnsi"/>
              </w:rPr>
              <w:t>20 03 04</w:t>
            </w:r>
          </w:p>
        </w:tc>
        <w:tc>
          <w:tcPr>
            <w:tcW w:w="1647" w:type="dxa"/>
          </w:tcPr>
          <w:p w14:paraId="03CBACDF" w14:textId="16C8067D" w:rsidR="00033DCD" w:rsidRPr="000245C3" w:rsidRDefault="00D9721F" w:rsidP="00794F21">
            <w:pPr>
              <w:jc w:val="center"/>
              <w:rPr>
                <w:rFonts w:eastAsiaTheme="minorHAnsi" w:cstheme="minorHAnsi"/>
              </w:rPr>
            </w:pPr>
            <w:r w:rsidRPr="000245C3">
              <w:rPr>
                <w:rFonts w:eastAsiaTheme="minorHAnsi" w:cstheme="minorHAnsi"/>
              </w:rPr>
              <w:t>25,58</w:t>
            </w:r>
          </w:p>
        </w:tc>
      </w:tr>
    </w:tbl>
    <w:p w14:paraId="5C5F6A6B" w14:textId="15E69F20" w:rsidR="00E872DB" w:rsidRPr="000245C3" w:rsidRDefault="00E872DB" w:rsidP="00BB69F2">
      <w:pPr>
        <w:spacing w:line="276" w:lineRule="auto"/>
        <w:rPr>
          <w:rFonts w:cstheme="minorHAnsi"/>
        </w:rPr>
      </w:pPr>
    </w:p>
    <w:p w14:paraId="7F2B5997" w14:textId="77777777" w:rsidR="007A0C7B" w:rsidRPr="000245C3" w:rsidRDefault="007A0C7B" w:rsidP="003D0330">
      <w:pPr>
        <w:autoSpaceDE w:val="0"/>
        <w:autoSpaceDN w:val="0"/>
        <w:adjustRightInd w:val="0"/>
        <w:spacing w:line="276" w:lineRule="auto"/>
        <w:rPr>
          <w:rFonts w:eastAsiaTheme="minorHAnsi" w:cstheme="minorHAnsi"/>
        </w:rPr>
      </w:pPr>
      <w:r w:rsidRPr="000245C3">
        <w:rPr>
          <w:rFonts w:eastAsiaTheme="minorHAnsi" w:cstheme="minorHAnsi"/>
        </w:rPr>
        <w:t>W tej fazie wszystkie odpady powstawać będą na zapleczu obsługi rozbiórki oraz placu rozbiórki.</w:t>
      </w:r>
    </w:p>
    <w:p w14:paraId="3D1900C6" w14:textId="77777777" w:rsidR="007A0C7B" w:rsidRPr="000245C3" w:rsidRDefault="007A0C7B" w:rsidP="003D0330">
      <w:pPr>
        <w:spacing w:line="276" w:lineRule="auto"/>
        <w:rPr>
          <w:rFonts w:cstheme="minorHAnsi"/>
        </w:rPr>
      </w:pPr>
      <w:r w:rsidRPr="000245C3">
        <w:rPr>
          <w:rFonts w:cstheme="minorHAnsi"/>
        </w:rPr>
        <w:t xml:space="preserve">Zarówno instalacja jak i prace związane z rozbiórką (likwidacją) przedsięwzięcia wykonane zostaną przez wyspecjalizowaną firmę posiadającą wymagane prawem zezwolenia, najprawdopodobniej będzie to producent instalacji. Panele w całości zostaną wywiezione poza teren </w:t>
      </w:r>
      <w:r w:rsidRPr="000245C3">
        <w:rPr>
          <w:rFonts w:cstheme="minorHAnsi"/>
          <w:szCs w:val="20"/>
        </w:rPr>
        <w:t>elektrowni</w:t>
      </w:r>
      <w:r w:rsidRPr="000245C3">
        <w:rPr>
          <w:rFonts w:cstheme="minorHAnsi"/>
        </w:rPr>
        <w:t xml:space="preserve"> oraz zutylizowane przez ww. firmę.</w:t>
      </w:r>
    </w:p>
    <w:p w14:paraId="033F7CC8" w14:textId="77777777" w:rsidR="007A0C7B" w:rsidRPr="000245C3" w:rsidRDefault="007A0C7B" w:rsidP="003D0330">
      <w:pPr>
        <w:spacing w:line="276" w:lineRule="auto"/>
        <w:rPr>
          <w:rFonts w:cstheme="minorHAnsi"/>
        </w:rPr>
      </w:pPr>
      <w:bookmarkStart w:id="456" w:name="_Toc484767600"/>
      <w:r w:rsidRPr="000245C3">
        <w:rPr>
          <w:rFonts w:cstheme="minorHAnsi"/>
        </w:rPr>
        <w:t>Ważnym elementem omawianego etapu jest również wykonanie w ramach likwidacji obiektu rekultywacji terenu. Prace likwidacyjne przedsięwzięcia powinny być poprzedzone projektem działań uwzględniającym w szczególności:</w:t>
      </w:r>
      <w:bookmarkEnd w:id="456"/>
      <w:r w:rsidRPr="000245C3">
        <w:rPr>
          <w:rFonts w:cstheme="minorHAnsi"/>
        </w:rPr>
        <w:t xml:space="preserve"> </w:t>
      </w:r>
    </w:p>
    <w:p w14:paraId="35A2B7C2" w14:textId="77777777" w:rsidR="007A0C7B" w:rsidRPr="000245C3" w:rsidRDefault="007A0C7B" w:rsidP="00A13B9C">
      <w:pPr>
        <w:pStyle w:val="Akapitzlist"/>
        <w:numPr>
          <w:ilvl w:val="0"/>
          <w:numId w:val="9"/>
        </w:numPr>
        <w:spacing w:after="120" w:line="276" w:lineRule="auto"/>
        <w:contextualSpacing w:val="0"/>
        <w:rPr>
          <w:rFonts w:cstheme="minorHAnsi"/>
        </w:rPr>
      </w:pPr>
      <w:bookmarkStart w:id="457" w:name="_Toc484767601"/>
      <w:r w:rsidRPr="000245C3">
        <w:rPr>
          <w:rFonts w:cstheme="minorHAnsi"/>
        </w:rPr>
        <w:t>demontaż paneli fotowoltaicznych i konstrukcji nośnych,</w:t>
      </w:r>
      <w:bookmarkEnd w:id="457"/>
      <w:r w:rsidRPr="000245C3">
        <w:rPr>
          <w:rFonts w:cstheme="minorHAnsi"/>
        </w:rPr>
        <w:t xml:space="preserve"> </w:t>
      </w:r>
    </w:p>
    <w:p w14:paraId="3E7062AC" w14:textId="77777777" w:rsidR="007A0C7B" w:rsidRPr="000245C3" w:rsidRDefault="007A0C7B" w:rsidP="00A13B9C">
      <w:pPr>
        <w:pStyle w:val="Akapitzlist"/>
        <w:numPr>
          <w:ilvl w:val="0"/>
          <w:numId w:val="9"/>
        </w:numPr>
        <w:spacing w:after="120" w:line="276" w:lineRule="auto"/>
        <w:contextualSpacing w:val="0"/>
        <w:rPr>
          <w:rFonts w:cstheme="minorHAnsi"/>
        </w:rPr>
      </w:pPr>
      <w:r w:rsidRPr="000245C3">
        <w:rPr>
          <w:rFonts w:cstheme="minorHAnsi"/>
          <w:szCs w:val="20"/>
        </w:rPr>
        <w:t xml:space="preserve">demontaż urządzeń do </w:t>
      </w:r>
      <w:proofErr w:type="spellStart"/>
      <w:r w:rsidRPr="000245C3">
        <w:rPr>
          <w:rFonts w:cstheme="minorHAnsi"/>
          <w:szCs w:val="20"/>
        </w:rPr>
        <w:t>przesyłu</w:t>
      </w:r>
      <w:proofErr w:type="spellEnd"/>
      <w:r w:rsidRPr="000245C3">
        <w:rPr>
          <w:rFonts w:cstheme="minorHAnsi"/>
          <w:szCs w:val="20"/>
        </w:rPr>
        <w:t xml:space="preserve"> produkowanej energii,</w:t>
      </w:r>
    </w:p>
    <w:p w14:paraId="51304B8C" w14:textId="77777777" w:rsidR="007A0C7B" w:rsidRPr="000245C3" w:rsidRDefault="007A0C7B" w:rsidP="00A13B9C">
      <w:pPr>
        <w:pStyle w:val="Akapitzlist"/>
        <w:numPr>
          <w:ilvl w:val="0"/>
          <w:numId w:val="9"/>
        </w:numPr>
        <w:spacing w:after="120" w:line="276" w:lineRule="auto"/>
        <w:contextualSpacing w:val="0"/>
        <w:rPr>
          <w:rFonts w:cstheme="minorHAnsi"/>
        </w:rPr>
      </w:pPr>
      <w:bookmarkStart w:id="458" w:name="_Toc484767604"/>
      <w:r w:rsidRPr="000245C3">
        <w:rPr>
          <w:rFonts w:cstheme="minorHAnsi"/>
        </w:rPr>
        <w:t>likwidację wszystkich innych obiektów infrastruktury towarzyszącej.</w:t>
      </w:r>
      <w:bookmarkEnd w:id="458"/>
      <w:r w:rsidRPr="000245C3">
        <w:rPr>
          <w:rFonts w:cstheme="minorHAnsi"/>
        </w:rPr>
        <w:t xml:space="preserve"> </w:t>
      </w:r>
    </w:p>
    <w:p w14:paraId="44CF1832" w14:textId="77777777" w:rsidR="007A0C7B" w:rsidRPr="003D0D80" w:rsidRDefault="007A0C7B" w:rsidP="003D0330">
      <w:pPr>
        <w:spacing w:line="276" w:lineRule="auto"/>
        <w:rPr>
          <w:rFonts w:cstheme="minorHAnsi"/>
          <w:color w:val="000000" w:themeColor="text1"/>
        </w:rPr>
      </w:pPr>
      <w:bookmarkStart w:id="459" w:name="_Toc484767605"/>
      <w:r w:rsidRPr="000245C3">
        <w:rPr>
          <w:rFonts w:cstheme="minorHAnsi"/>
        </w:rPr>
        <w:t xml:space="preserve">Likwidacja powinna odbywać się zgodnie z przepisami dotyczącymi rekultywacji gruntów, gospodarki odpadami, ochrony wód oraz innymi przepisami ochrony środowiska, </w:t>
      </w:r>
      <w:r w:rsidRPr="003D0D80">
        <w:rPr>
          <w:rFonts w:cstheme="minorHAnsi"/>
          <w:color w:val="000000" w:themeColor="text1"/>
        </w:rPr>
        <w:t>obowiązującymi w okresie prowadzenia prac likwidacyjnych.</w:t>
      </w:r>
      <w:bookmarkEnd w:id="459"/>
    </w:p>
    <w:p w14:paraId="3ABCB05B" w14:textId="2F4D5BEA" w:rsidR="004D26E4" w:rsidRPr="003D0D80" w:rsidRDefault="00DF05F7" w:rsidP="00DF05F7">
      <w:pPr>
        <w:spacing w:line="276" w:lineRule="auto"/>
        <w:rPr>
          <w:rFonts w:cstheme="minorHAnsi"/>
          <w:color w:val="000000" w:themeColor="text1"/>
        </w:rPr>
      </w:pPr>
      <w:r w:rsidRPr="003D0D80">
        <w:rPr>
          <w:rFonts w:cstheme="minorHAnsi"/>
          <w:color w:val="000000" w:themeColor="text1"/>
        </w:rPr>
        <w:t>Czas trwania etapu likwidacji elektrowni fotowoltaicznej szacuje się na około 4 miesiące.</w:t>
      </w:r>
    </w:p>
    <w:p w14:paraId="45CBDD00" w14:textId="77777777" w:rsidR="00000FC6" w:rsidRPr="00CC34F8" w:rsidRDefault="00000FC6" w:rsidP="00DF05F7">
      <w:pPr>
        <w:spacing w:line="276" w:lineRule="auto"/>
        <w:rPr>
          <w:rFonts w:cstheme="minorHAnsi"/>
        </w:rPr>
      </w:pPr>
    </w:p>
    <w:p w14:paraId="26786FFA" w14:textId="205C4AC7" w:rsidR="00B772D7" w:rsidRPr="00CC34F8" w:rsidRDefault="00B772D7" w:rsidP="00A13B9C">
      <w:pPr>
        <w:pStyle w:val="Nagwek1"/>
        <w:numPr>
          <w:ilvl w:val="0"/>
          <w:numId w:val="7"/>
        </w:numPr>
        <w:suppressAutoHyphens/>
        <w:spacing w:before="480" w:after="0" w:line="276" w:lineRule="auto"/>
        <w:jc w:val="left"/>
        <w:rPr>
          <w:color w:val="auto"/>
        </w:rPr>
      </w:pPr>
      <w:r w:rsidRPr="00680357">
        <w:rPr>
          <w:color w:val="7030A0"/>
        </w:rPr>
        <w:lastRenderedPageBreak/>
        <w:t xml:space="preserve"> </w:t>
      </w:r>
      <w:bookmarkStart w:id="460" w:name="_Toc503189042"/>
      <w:bookmarkStart w:id="461" w:name="_Toc29487752"/>
      <w:bookmarkStart w:id="462" w:name="_Toc107328789"/>
      <w:r w:rsidRPr="00CC34F8">
        <w:rPr>
          <w:color w:val="auto"/>
        </w:rPr>
        <w:t>SKUTKI DLA ŚRODOWISKA W</w:t>
      </w:r>
      <w:r w:rsidR="00C92950" w:rsidRPr="00CC34F8">
        <w:rPr>
          <w:color w:val="auto"/>
        </w:rPr>
        <w:t> </w:t>
      </w:r>
      <w:r w:rsidRPr="00CC34F8">
        <w:rPr>
          <w:color w:val="auto"/>
        </w:rPr>
        <w:t>PRZYPADKU NIEPODEJMOWANIA PRZEDSIĘWZIĘCIA</w:t>
      </w:r>
      <w:bookmarkEnd w:id="450"/>
      <w:bookmarkEnd w:id="460"/>
      <w:bookmarkEnd w:id="461"/>
      <w:bookmarkEnd w:id="462"/>
    </w:p>
    <w:p w14:paraId="756C9006" w14:textId="77777777" w:rsidR="00B772D7" w:rsidRPr="000245C3" w:rsidRDefault="00B772D7" w:rsidP="00BB69F2">
      <w:pPr>
        <w:spacing w:line="276" w:lineRule="auto"/>
      </w:pPr>
    </w:p>
    <w:p w14:paraId="60DE3DF3" w14:textId="6F4F9C3D" w:rsidR="00B772D7" w:rsidRPr="000245C3" w:rsidRDefault="00B772D7" w:rsidP="00BB69F2">
      <w:pPr>
        <w:spacing w:line="276" w:lineRule="auto"/>
      </w:pPr>
      <w:r w:rsidRPr="000245C3">
        <w:t xml:space="preserve">W ramach realizacji planowanego przedsięwzięcia powstanie nowe źródło wytwórcze energii elektrycznej oparte na odnawialnym źródle energii, jakim jest energia promieniowania słonecznego (światła). Jest to zgodne z wymogami dyrektywy 2009/28/WE o wspieraniu wykorzystania energii z OZE, uwzględniając jednocześnie ich wpływ na redukcję emisji oraz realizowanie zasad zrównoważonego rozwoju. Dyrektywa jest obecnie zasadniczym dokumentem promującym energetykę odnawialną i ustanawia ogólny cel zapewnienia 20 % udziału OZE w całkowitym zużyciu energii elektrycznej, 10 % udziału biopaliw i </w:t>
      </w:r>
      <w:proofErr w:type="spellStart"/>
      <w:r w:rsidRPr="000245C3">
        <w:t>biopłynów</w:t>
      </w:r>
      <w:proofErr w:type="spellEnd"/>
      <w:r w:rsidRPr="000245C3">
        <w:t xml:space="preserve"> w paliwach transportowych oraz określa cele krajowe dla poszczególnych państw członkowskich. </w:t>
      </w:r>
    </w:p>
    <w:p w14:paraId="241DCDC8" w14:textId="6D87EFE9" w:rsidR="00523D4E" w:rsidRPr="000245C3" w:rsidRDefault="00523D4E" w:rsidP="00BB69F2">
      <w:pPr>
        <w:spacing w:line="276" w:lineRule="auto"/>
      </w:pPr>
      <w:r w:rsidRPr="000245C3">
        <w:t>Realizacja przedmiotowej inwestycji jest również zgodna z Polityką Energetyczną Polski do roku 2040, która zakłada obniżenie emisyjności sektora energetycznego oraz dywersyfikację wytwarzania energii, w tym osiągnięcie 21% OZE w finalnym zużyciu energii brutto w roku 2030.</w:t>
      </w:r>
    </w:p>
    <w:p w14:paraId="48FB7236" w14:textId="6FEEE5E8" w:rsidR="00B772D7" w:rsidRPr="000245C3" w:rsidRDefault="00B772D7" w:rsidP="003D0330">
      <w:pPr>
        <w:spacing w:line="276" w:lineRule="auto"/>
      </w:pPr>
      <w:r w:rsidRPr="000245C3">
        <w:t xml:space="preserve">W przypadku niepodejmowania przedsięwzięcia nie nastąpi bezpośrednie pogorszenie jakości środowiska. Jest to tzw. </w:t>
      </w:r>
      <w:r w:rsidRPr="000245C3">
        <w:rPr>
          <w:i/>
        </w:rPr>
        <w:t>wariant zerowy</w:t>
      </w:r>
      <w:r w:rsidRPr="000245C3">
        <w:t xml:space="preserve">. Wariant polegający na niepodejmowaniu realizacji przedsięwzięcia będzie polegał na pozostawieniu terenu w stanie istniejącym. Zaniechanie inwestycji nie będzie wpływało na stan przyrodniczych komponentów środowiska. Stan środowiska będzie uwarunkowany od innych funkcji, jakie zostaną przypisane analizowanemu terenowi. Należy także podkreślić, że niepodejmowanie przedsięwzięcia będzie skutkowało niewykorzystaniem terenu, który stosunkowo dobrze nadaje się do zagospodarowania dla celów </w:t>
      </w:r>
      <w:proofErr w:type="spellStart"/>
      <w:r w:rsidRPr="000245C3">
        <w:t>fotowoltaiki</w:t>
      </w:r>
      <w:proofErr w:type="spellEnd"/>
      <w:r w:rsidRPr="000245C3">
        <w:t>. Niezrealizowanie przedsięwzięcia pozwoli uniknąć</w:t>
      </w:r>
      <w:r w:rsidR="00AB337F" w:rsidRPr="000245C3">
        <w:t xml:space="preserve"> możliwych oddziaływań na środowisko</w:t>
      </w:r>
      <w:r w:rsidR="00784166" w:rsidRPr="000245C3">
        <w:t xml:space="preserve">, wynikających </w:t>
      </w:r>
      <w:r w:rsidRPr="000245C3">
        <w:t xml:space="preserve">z budowy i eksploatacji farmy. </w:t>
      </w:r>
    </w:p>
    <w:p w14:paraId="43D8E32F" w14:textId="77777777" w:rsidR="00AB337F" w:rsidRPr="000245C3" w:rsidRDefault="00AB337F" w:rsidP="003D0330">
      <w:pPr>
        <w:spacing w:line="276" w:lineRule="auto"/>
        <w:rPr>
          <w:rFonts w:ascii="Times New Roman" w:hAnsi="Times New Roman" w:cs="Times New Roman"/>
          <w:szCs w:val="20"/>
          <w:lang w:eastAsia="pl-PL"/>
        </w:rPr>
      </w:pPr>
      <w:r w:rsidRPr="000245C3">
        <w:rPr>
          <w:szCs w:val="20"/>
        </w:rPr>
        <w:t>W przypadku braku realizacji inwestycji, nie zostanie osiągnięta redukcja emisji gazów cieplarnianych oraz innych zanieczyszczeń generowanych przez energetykę konwencjonalną. Unijna agencja badawcza wskazała w raporcie </w:t>
      </w:r>
      <w:proofErr w:type="spellStart"/>
      <w:r w:rsidRPr="000245C3">
        <w:rPr>
          <w:i/>
          <w:szCs w:val="20"/>
        </w:rPr>
        <w:t>Renewable</w:t>
      </w:r>
      <w:proofErr w:type="spellEnd"/>
      <w:r w:rsidRPr="000245C3">
        <w:rPr>
          <w:i/>
          <w:szCs w:val="20"/>
        </w:rPr>
        <w:t xml:space="preserve"> Energy in Europe for </w:t>
      </w:r>
      <w:proofErr w:type="spellStart"/>
      <w:r w:rsidRPr="000245C3">
        <w:rPr>
          <w:i/>
          <w:szCs w:val="20"/>
        </w:rPr>
        <w:t>Climate</w:t>
      </w:r>
      <w:proofErr w:type="spellEnd"/>
      <w:r w:rsidRPr="000245C3">
        <w:rPr>
          <w:i/>
          <w:szCs w:val="20"/>
        </w:rPr>
        <w:t xml:space="preserve"> </w:t>
      </w:r>
      <w:proofErr w:type="spellStart"/>
      <w:r w:rsidRPr="000245C3">
        <w:rPr>
          <w:i/>
          <w:szCs w:val="20"/>
        </w:rPr>
        <w:t>Change</w:t>
      </w:r>
      <w:proofErr w:type="spellEnd"/>
      <w:r w:rsidRPr="000245C3">
        <w:rPr>
          <w:i/>
          <w:szCs w:val="20"/>
        </w:rPr>
        <w:t xml:space="preserve"> </w:t>
      </w:r>
      <w:proofErr w:type="spellStart"/>
      <w:r w:rsidRPr="000245C3">
        <w:rPr>
          <w:i/>
          <w:szCs w:val="20"/>
        </w:rPr>
        <w:t>Mittigation</w:t>
      </w:r>
      <w:proofErr w:type="spellEnd"/>
      <w:r w:rsidRPr="000245C3">
        <w:rPr>
          <w:szCs w:val="20"/>
        </w:rPr>
        <w:t>, że największy wpływ na spadek emisji CO</w:t>
      </w:r>
      <w:r w:rsidRPr="000245C3">
        <w:rPr>
          <w:szCs w:val="20"/>
          <w:vertAlign w:val="subscript"/>
        </w:rPr>
        <w:t>2</w:t>
      </w:r>
      <w:r w:rsidRPr="000245C3">
        <w:rPr>
          <w:szCs w:val="20"/>
        </w:rPr>
        <w:t xml:space="preserve"> spowodowany wykorzystaniem OZE źródła odnawialne mają w przypadku sektora energii elektrycznej i wynosi on 64%, w przypadku produkcji energii cieplnej i chłodzenia jest to 31,3%, a pozostałe 4,7% przypada na transport</w:t>
      </w:r>
      <w:r w:rsidRPr="000245C3">
        <w:rPr>
          <w:rStyle w:val="Odwoanieprzypisudolnego"/>
          <w:szCs w:val="20"/>
        </w:rPr>
        <w:footnoteReference w:id="7"/>
      </w:r>
      <w:r w:rsidRPr="000245C3">
        <w:rPr>
          <w:szCs w:val="20"/>
        </w:rPr>
        <w:t xml:space="preserve">. </w:t>
      </w:r>
    </w:p>
    <w:p w14:paraId="0CE27FFF" w14:textId="0E53F605" w:rsidR="00B772D7" w:rsidRPr="000245C3" w:rsidRDefault="000647B4" w:rsidP="003D0330">
      <w:pPr>
        <w:spacing w:line="276" w:lineRule="auto"/>
      </w:pPr>
      <w:r w:rsidRPr="000245C3">
        <w:br/>
      </w:r>
      <w:r w:rsidR="00B772D7" w:rsidRPr="000245C3">
        <w:t>Reasumując, wariant polegający na niepodejmowaniu przedsięwzięcia, w krótkiej perspektywie czasowej oraz rozpatrując jedynie miejsce realizacji przedsięwzięcia, może być najkorzystniejszy, bowiem każda działalność inwestycyjna człowieka wiąże się z negatywnym oddziaływaniem na środowisko. Jednak w perspektywie długookresowej wariant ten jest niekorzystny z uwagi na:</w:t>
      </w:r>
    </w:p>
    <w:p w14:paraId="68551B0C" w14:textId="0C20EE13" w:rsidR="00B772D7" w:rsidRPr="000245C3" w:rsidRDefault="00B772D7" w:rsidP="003A3EDB">
      <w:pPr>
        <w:numPr>
          <w:ilvl w:val="0"/>
          <w:numId w:val="22"/>
        </w:numPr>
        <w:suppressAutoHyphens/>
        <w:spacing w:after="120" w:line="276" w:lineRule="auto"/>
      </w:pPr>
      <w:r w:rsidRPr="000245C3">
        <w:lastRenderedPageBreak/>
        <w:t xml:space="preserve">brak osiągnięcia zamierzonego efektu ekologicznego w postaci redukcji </w:t>
      </w:r>
      <w:r w:rsidR="00AB337F" w:rsidRPr="000245C3">
        <w:t>CO</w:t>
      </w:r>
      <w:r w:rsidR="00AB337F" w:rsidRPr="000245C3">
        <w:rPr>
          <w:vertAlign w:val="subscript"/>
        </w:rPr>
        <w:t>2</w:t>
      </w:r>
      <w:r w:rsidR="00AB337F" w:rsidRPr="000245C3">
        <w:t xml:space="preserve"> oraz </w:t>
      </w:r>
      <w:r w:rsidRPr="000245C3">
        <w:t>emisji zanieczyszczeń do powietrza, którego wielkość zależy od produktywności elektrowni fotowoltaicznej,</w:t>
      </w:r>
    </w:p>
    <w:p w14:paraId="1E6943F0" w14:textId="42CCC3C5" w:rsidR="004D26E4" w:rsidRDefault="00B772D7" w:rsidP="003A3EDB">
      <w:pPr>
        <w:numPr>
          <w:ilvl w:val="0"/>
          <w:numId w:val="22"/>
        </w:numPr>
        <w:suppressAutoHyphens/>
        <w:spacing w:after="240" w:line="276" w:lineRule="auto"/>
        <w:ind w:left="714" w:hanging="357"/>
      </w:pPr>
      <w:r w:rsidRPr="000245C3">
        <w:t>bardzo prawdopodobną konieczność budowy konwencjonalnego źródła energii, oddziałującego negatywnie na środowisko, zamiast rozpatrywanego przedsięwzięcia, z uwagi na stale rosnące zapotrzebowanie na energię elektryczną</w:t>
      </w:r>
      <w:r w:rsidR="00542F3D" w:rsidRPr="000245C3">
        <w:t>.</w:t>
      </w:r>
    </w:p>
    <w:p w14:paraId="447F2BEA" w14:textId="77777777" w:rsidR="00D85AF1" w:rsidRPr="000245C3" w:rsidRDefault="00D85AF1" w:rsidP="00D85AF1">
      <w:pPr>
        <w:suppressAutoHyphens/>
        <w:spacing w:after="240" w:line="276" w:lineRule="auto"/>
      </w:pPr>
    </w:p>
    <w:p w14:paraId="626E6AE1" w14:textId="5846D269" w:rsidR="00B772D7" w:rsidRPr="000245C3" w:rsidRDefault="00B772D7" w:rsidP="00A13B9C">
      <w:pPr>
        <w:pStyle w:val="Nagwek1"/>
        <w:numPr>
          <w:ilvl w:val="0"/>
          <w:numId w:val="7"/>
        </w:numPr>
        <w:suppressAutoHyphens/>
        <w:spacing w:before="480" w:after="0" w:line="276" w:lineRule="auto"/>
        <w:jc w:val="both"/>
        <w:rPr>
          <w:color w:val="auto"/>
        </w:rPr>
      </w:pPr>
      <w:bookmarkStart w:id="463" w:name="_Toc364169619"/>
      <w:bookmarkStart w:id="464" w:name="_Toc503189043"/>
      <w:bookmarkStart w:id="465" w:name="_Toc29487753"/>
      <w:bookmarkStart w:id="466" w:name="_Toc107328790"/>
      <w:r w:rsidRPr="000245C3">
        <w:rPr>
          <w:color w:val="auto"/>
        </w:rPr>
        <w:t>ODDZIAŁYWANIE PRZEDSIĘWZIĘCIA NA OBSZARY NATURA 2000</w:t>
      </w:r>
      <w:bookmarkEnd w:id="463"/>
      <w:bookmarkEnd w:id="464"/>
      <w:bookmarkEnd w:id="465"/>
      <w:bookmarkEnd w:id="466"/>
    </w:p>
    <w:p w14:paraId="2A51208F" w14:textId="77777777" w:rsidR="006031CD" w:rsidRPr="000245C3" w:rsidRDefault="006031CD" w:rsidP="00BB69F2">
      <w:pPr>
        <w:spacing w:line="276" w:lineRule="auto"/>
        <w:rPr>
          <w:highlight w:val="yellow"/>
        </w:rPr>
      </w:pPr>
    </w:p>
    <w:p w14:paraId="240C0246" w14:textId="0DA46FBE" w:rsidR="00BB0105" w:rsidRPr="000245C3" w:rsidRDefault="00BB0105" w:rsidP="00BB0105">
      <w:pPr>
        <w:spacing w:line="276" w:lineRule="auto"/>
        <w:rPr>
          <w:szCs w:val="20"/>
        </w:rPr>
      </w:pPr>
      <w:r w:rsidRPr="000245C3">
        <w:t xml:space="preserve">Planowana inwestycja jest zlokalizowana poza </w:t>
      </w:r>
      <w:r w:rsidRPr="000245C3">
        <w:rPr>
          <w:rFonts w:cs="Times New Roman"/>
          <w:bCs/>
          <w:szCs w:val="20"/>
        </w:rPr>
        <w:t>Obszarami Natura 2000</w:t>
      </w:r>
      <w:r w:rsidRPr="000245C3">
        <w:rPr>
          <w:rFonts w:cs="Times New Roman"/>
          <w:szCs w:val="20"/>
        </w:rPr>
        <w:t xml:space="preserve">. Najbliższy to Specjalny Obszar Ochrony </w:t>
      </w:r>
      <w:r w:rsidRPr="000245C3">
        <w:rPr>
          <w:rFonts w:cs="Arial"/>
          <w:szCs w:val="20"/>
          <w:shd w:val="clear" w:color="auto" w:fill="FFFFFF"/>
        </w:rPr>
        <w:t xml:space="preserve">Dolina Łobżonki </w:t>
      </w:r>
      <w:r w:rsidRPr="000245C3">
        <w:rPr>
          <w:rFonts w:eastAsia="Times New Roman" w:cs="Arial"/>
          <w:szCs w:val="20"/>
          <w:lang w:eastAsia="pl-PL"/>
        </w:rPr>
        <w:t xml:space="preserve">(PLH300040) znajdujący się </w:t>
      </w:r>
      <w:r w:rsidRPr="000245C3">
        <w:rPr>
          <w:szCs w:val="20"/>
        </w:rPr>
        <w:t>w odległości ok. 13,6 km na zachód i północny zachód.</w:t>
      </w:r>
    </w:p>
    <w:p w14:paraId="785F95E6" w14:textId="3182C301" w:rsidR="00CF1AA1" w:rsidRPr="000245C3" w:rsidRDefault="00CF1AA1" w:rsidP="00CF1AA1">
      <w:pPr>
        <w:spacing w:line="276" w:lineRule="auto"/>
        <w:rPr>
          <w:szCs w:val="20"/>
        </w:rPr>
      </w:pPr>
      <w:r w:rsidRPr="000245C3">
        <w:rPr>
          <w:szCs w:val="20"/>
        </w:rPr>
        <w:t>Obszar chroni rzekę Łobżonkę (</w:t>
      </w:r>
      <w:proofErr w:type="spellStart"/>
      <w:r w:rsidRPr="000245C3">
        <w:rPr>
          <w:szCs w:val="20"/>
        </w:rPr>
        <w:t>Łobzonkę</w:t>
      </w:r>
      <w:proofErr w:type="spellEnd"/>
      <w:r w:rsidRPr="000245C3">
        <w:rPr>
          <w:szCs w:val="20"/>
        </w:rPr>
        <w:t xml:space="preserve">) wraz z fragmentami dopływów - Lubczą i Orlą oraz tereny do nich przyległe, stanowiąc jeden z najcenniejszych obszarów przyrodniczych na Krajnie (Pojezierzu Krajeńskim). Osią obszaru jest około 60 kilometrowa dolina rzeki Łobżonki od okolic Białobłocia i Lutówka aż po dolinę rzeki Noteć (poniżej Osieka n/Not). W rzekach dominuje żwirowo-piaszczysty charakter dna i żwawy nurt nawiązujący do rzek podgórskich. Ostoję wyróżnia obecność bogatych florystycznie, właściwie wykształconych grądów w odmianie krajeńskiej oraz znaczne powierzchnie ekstensywnie użytkowanych łąk. Cechą ostoi jest bogactwo w siedliska i gatunki z załączników I </w:t>
      </w:r>
      <w:proofErr w:type="spellStart"/>
      <w:r w:rsidRPr="000245C3">
        <w:rPr>
          <w:szCs w:val="20"/>
        </w:rPr>
        <w:t>i</w:t>
      </w:r>
      <w:proofErr w:type="spellEnd"/>
      <w:r w:rsidRPr="000245C3">
        <w:rPr>
          <w:szCs w:val="20"/>
        </w:rPr>
        <w:t xml:space="preserve"> II Dyrektywy Rady 92/43/EWG oraz rola korytarza ekologicznego o znaczeniu ponadregionalnym.</w:t>
      </w:r>
    </w:p>
    <w:p w14:paraId="7BBFFF95" w14:textId="12A133D7" w:rsidR="00BB0105" w:rsidRPr="000245C3" w:rsidRDefault="00BB0105" w:rsidP="00BB0105">
      <w:pPr>
        <w:spacing w:line="276" w:lineRule="auto"/>
        <w:rPr>
          <w:szCs w:val="20"/>
        </w:rPr>
      </w:pPr>
      <w:r w:rsidRPr="000245C3">
        <w:rPr>
          <w:szCs w:val="20"/>
        </w:rPr>
        <w:t xml:space="preserve">Przeanalizowano poszczególne gatunki zwierząt będących przedmiotami ochrony, określonych w Rozporządzeniu Ministra Klimatu i Środowiska z dnia 4 marca 2022 r. w sprawie specjalnego obszaru ochrony siedlisk Dolina Łobżonki (PLH300040) (Dz. U. 2022 poz. 657) oraz zidentyfikowanych dla nich zagrożeń, celów i działań ochronnych określonych w tymczasowych celach ochrony dla siedlisk przyrodniczych oraz gatunków i ich siedlisk, będących przedmiotami ochrony obszaru Natura 2000 Dolina Łobżonki  PLH300040, wynikających z warunków utrzymania lub odtworzenia właściwego stanu ochrony. Wśród ustalonych przedmiotów ochrony dla tego Obszaru NATURA 2000 wymieniono m.in. wydrę </w:t>
      </w:r>
      <w:r w:rsidRPr="000245C3">
        <w:rPr>
          <w:i/>
          <w:iCs/>
          <w:szCs w:val="20"/>
        </w:rPr>
        <w:t xml:space="preserve">Lutra </w:t>
      </w:r>
      <w:proofErr w:type="spellStart"/>
      <w:r w:rsidRPr="000245C3">
        <w:rPr>
          <w:i/>
          <w:iCs/>
          <w:szCs w:val="20"/>
        </w:rPr>
        <w:t>lutra</w:t>
      </w:r>
      <w:proofErr w:type="spellEnd"/>
      <w:r w:rsidRPr="000245C3">
        <w:rPr>
          <w:szCs w:val="20"/>
        </w:rPr>
        <w:t xml:space="preserve">, bobra </w:t>
      </w:r>
      <w:proofErr w:type="spellStart"/>
      <w:r w:rsidRPr="000245C3">
        <w:rPr>
          <w:i/>
          <w:iCs/>
          <w:szCs w:val="20"/>
        </w:rPr>
        <w:t>Castor</w:t>
      </w:r>
      <w:proofErr w:type="spellEnd"/>
      <w:r w:rsidRPr="000245C3">
        <w:rPr>
          <w:i/>
          <w:iCs/>
          <w:szCs w:val="20"/>
        </w:rPr>
        <w:t xml:space="preserve"> </w:t>
      </w:r>
      <w:proofErr w:type="spellStart"/>
      <w:r w:rsidRPr="000245C3">
        <w:rPr>
          <w:i/>
          <w:iCs/>
          <w:szCs w:val="20"/>
        </w:rPr>
        <w:t>fiber</w:t>
      </w:r>
      <w:proofErr w:type="spellEnd"/>
      <w:r w:rsidRPr="000245C3">
        <w:rPr>
          <w:szCs w:val="20"/>
        </w:rPr>
        <w:t xml:space="preserve"> czy też kumaka nizinnego </w:t>
      </w:r>
      <w:proofErr w:type="spellStart"/>
      <w:r w:rsidRPr="000245C3">
        <w:rPr>
          <w:i/>
          <w:iCs/>
          <w:szCs w:val="20"/>
        </w:rPr>
        <w:t>Bombina</w:t>
      </w:r>
      <w:proofErr w:type="spellEnd"/>
      <w:r w:rsidRPr="000245C3">
        <w:rPr>
          <w:i/>
          <w:iCs/>
          <w:szCs w:val="20"/>
        </w:rPr>
        <w:t xml:space="preserve"> </w:t>
      </w:r>
      <w:proofErr w:type="spellStart"/>
      <w:r w:rsidRPr="000245C3">
        <w:rPr>
          <w:i/>
          <w:iCs/>
          <w:szCs w:val="20"/>
        </w:rPr>
        <w:t>bombina</w:t>
      </w:r>
      <w:proofErr w:type="spellEnd"/>
      <w:r w:rsidRPr="000245C3">
        <w:rPr>
          <w:szCs w:val="20"/>
        </w:rPr>
        <w:t>; nie wymieniono za to żadnego z gatunków ptaków. Populacje wszystkich gatunków zwierząt, będących przedmiotami ochrony ww. obszaru, to populacje osiadłe.</w:t>
      </w:r>
    </w:p>
    <w:p w14:paraId="0FBCF443" w14:textId="77777777" w:rsidR="00BB0105" w:rsidRPr="000245C3" w:rsidRDefault="00BB0105" w:rsidP="00BB0105">
      <w:pPr>
        <w:spacing w:line="276" w:lineRule="auto"/>
        <w:rPr>
          <w:b/>
          <w:bCs/>
        </w:rPr>
      </w:pPr>
      <w:r w:rsidRPr="000245C3">
        <w:rPr>
          <w:szCs w:val="20"/>
        </w:rPr>
        <w:t>Powyższa analiza wykazała, że spośród ustalonych przedmiotów ochrony dla tego Obszaru NATURA 2000 inwestycja nie zagraża żadnym gatunkom flory i fauny oraz siedliskom.</w:t>
      </w:r>
      <w:r w:rsidRPr="000245C3">
        <w:rPr>
          <w:b/>
          <w:bCs/>
        </w:rPr>
        <w:t xml:space="preserve"> </w:t>
      </w:r>
    </w:p>
    <w:p w14:paraId="5EF36F00" w14:textId="77777777" w:rsidR="00BB0105" w:rsidRPr="000245C3" w:rsidRDefault="00BB0105" w:rsidP="00BB0105">
      <w:pPr>
        <w:spacing w:line="276" w:lineRule="auto"/>
        <w:rPr>
          <w:b/>
        </w:rPr>
      </w:pPr>
      <w:r w:rsidRPr="000245C3">
        <w:rPr>
          <w:b/>
          <w:bCs/>
        </w:rPr>
        <w:t>Biorąc pod uwagę znaczną odległość oraz wyniki inwentaryzacji przyrodniczej można stwierdzić, że oddziaływanie</w:t>
      </w:r>
      <w:r w:rsidRPr="000245C3">
        <w:rPr>
          <w:b/>
        </w:rPr>
        <w:t xml:space="preserve"> inwestycji w żaden sposób </w:t>
      </w:r>
      <w:r w:rsidRPr="000245C3">
        <w:rPr>
          <w:b/>
          <w:bCs/>
        </w:rPr>
        <w:t>nie wpłynie negatywnie</w:t>
      </w:r>
      <w:r w:rsidRPr="000245C3">
        <w:rPr>
          <w:b/>
        </w:rPr>
        <w:t xml:space="preserve"> na integralność i spójność najbliższych obszarów Natura 2000. </w:t>
      </w:r>
    </w:p>
    <w:p w14:paraId="3BF649D6" w14:textId="41F53FD5" w:rsidR="00BB0105" w:rsidRDefault="00BB0105" w:rsidP="00BB0105">
      <w:pPr>
        <w:spacing w:line="276" w:lineRule="auto"/>
        <w:rPr>
          <w:b/>
          <w:szCs w:val="20"/>
        </w:rPr>
      </w:pPr>
      <w:r w:rsidRPr="000245C3">
        <w:rPr>
          <w:b/>
          <w:bCs/>
          <w:szCs w:val="20"/>
        </w:rPr>
        <w:lastRenderedPageBreak/>
        <w:t xml:space="preserve">Uwzględniając wymogi siedliskowe oraz sposób żerowania rozmnażających się tam gatunków zwierząt i analizę zidentyfikowanych zagrożeń, celów i działań ochronnych określonych na podstawie tymczasowych celów ochrony dla siedlisk przyrodniczych oraz gatunków i ich siedlisk, będących przedmiotami ochrony obszaru Natura 2000 Dolina Łobżonki  PLH300040 </w:t>
      </w:r>
      <w:r w:rsidRPr="000245C3">
        <w:rPr>
          <w:b/>
          <w:szCs w:val="20"/>
        </w:rPr>
        <w:t>wykazano, że inwestycja nie będzie znacząco wpływać na w/w obszary NATURA 2000.</w:t>
      </w:r>
    </w:p>
    <w:p w14:paraId="789EACB6" w14:textId="77777777" w:rsidR="00D85AF1" w:rsidRPr="000245C3" w:rsidRDefault="00D85AF1" w:rsidP="00BB0105">
      <w:pPr>
        <w:spacing w:line="276" w:lineRule="auto"/>
        <w:rPr>
          <w:szCs w:val="20"/>
        </w:rPr>
      </w:pPr>
    </w:p>
    <w:p w14:paraId="36E316C9" w14:textId="77777777" w:rsidR="003B503F" w:rsidRPr="000245C3" w:rsidRDefault="003B503F" w:rsidP="00FB1FFE">
      <w:pPr>
        <w:spacing w:line="276" w:lineRule="auto"/>
        <w:rPr>
          <w:b/>
          <w:sz w:val="2"/>
          <w:szCs w:val="2"/>
        </w:rPr>
      </w:pPr>
    </w:p>
    <w:p w14:paraId="377C7889" w14:textId="022B3F12" w:rsidR="00B772D7" w:rsidRPr="000245C3" w:rsidRDefault="00B772D7" w:rsidP="00A13B9C">
      <w:pPr>
        <w:pStyle w:val="Nagwek1"/>
        <w:numPr>
          <w:ilvl w:val="0"/>
          <w:numId w:val="7"/>
        </w:numPr>
        <w:suppressAutoHyphens/>
        <w:spacing w:before="480" w:after="0" w:line="276" w:lineRule="auto"/>
        <w:jc w:val="both"/>
        <w:rPr>
          <w:color w:val="auto"/>
        </w:rPr>
      </w:pPr>
      <w:bookmarkStart w:id="467" w:name="_Toc364169620"/>
      <w:bookmarkStart w:id="468" w:name="_Toc503189044"/>
      <w:bookmarkStart w:id="469" w:name="_Toc29487754"/>
      <w:bookmarkStart w:id="470" w:name="_Toc107328791"/>
      <w:r w:rsidRPr="000245C3">
        <w:rPr>
          <w:color w:val="auto"/>
        </w:rPr>
        <w:t>POTENCJALNE KONFLIKTY SPOŁECZNE</w:t>
      </w:r>
      <w:bookmarkEnd w:id="467"/>
      <w:bookmarkEnd w:id="468"/>
      <w:bookmarkEnd w:id="469"/>
      <w:bookmarkEnd w:id="470"/>
    </w:p>
    <w:p w14:paraId="3D28F184" w14:textId="77777777" w:rsidR="00B772D7" w:rsidRPr="000245C3" w:rsidRDefault="00B772D7" w:rsidP="00BB69F2">
      <w:pPr>
        <w:spacing w:line="276" w:lineRule="auto"/>
      </w:pPr>
    </w:p>
    <w:p w14:paraId="0A73836F" w14:textId="77777777" w:rsidR="00F023CE" w:rsidRPr="000245C3" w:rsidRDefault="00F023CE" w:rsidP="00F023CE">
      <w:pPr>
        <w:spacing w:line="276" w:lineRule="auto"/>
      </w:pPr>
      <w:r w:rsidRPr="000245C3">
        <w:t xml:space="preserve">Część społeczeństwa, która może nie znać rzeczywistych oddziaływań elektrowni fotowoltaicznej, może czuć niepokój wynikający z budowy inwestycji w sąsiedztwie ich miejsc zamieszkania. </w:t>
      </w:r>
      <w:r w:rsidRPr="000245C3">
        <w:rPr>
          <w:b/>
          <w:bCs/>
        </w:rPr>
        <w:t>Jednak przeprowadzona ocena pokazuje, że wszelkie standardy zostaną zachowane</w:t>
      </w:r>
      <w:r w:rsidRPr="000245C3">
        <w:t xml:space="preserve">. </w:t>
      </w:r>
    </w:p>
    <w:p w14:paraId="2974F55D" w14:textId="77777777" w:rsidR="004325A2" w:rsidRPr="000245C3" w:rsidRDefault="004325A2" w:rsidP="00C178EE">
      <w:pPr>
        <w:spacing w:line="276" w:lineRule="auto"/>
      </w:pPr>
      <w:r w:rsidRPr="000245C3">
        <w:rPr>
          <w:rFonts w:cstheme="minorHAnsi"/>
        </w:rPr>
        <w:t xml:space="preserve">Panele fotowoltaiczne zlokalizowane będą w odległości nie mniejszej niż 40 m </w:t>
      </w:r>
      <w:r w:rsidR="00AA378C" w:rsidRPr="000245C3">
        <w:rPr>
          <w:rFonts w:cstheme="minorHAnsi"/>
        </w:rPr>
        <w:t>od najbliższej zabudowy mieszkaniowej</w:t>
      </w:r>
      <w:r w:rsidR="00F023CE" w:rsidRPr="000245C3">
        <w:rPr>
          <w:rFonts w:cstheme="minorHAnsi"/>
        </w:rPr>
        <w:t>, jednak odle</w:t>
      </w:r>
      <w:r w:rsidR="00CE33E8" w:rsidRPr="000245C3">
        <w:rPr>
          <w:rFonts w:cstheme="minorHAnsi"/>
        </w:rPr>
        <w:t>głość stacji transformatorowych i</w:t>
      </w:r>
      <w:r w:rsidR="00F023CE" w:rsidRPr="000245C3">
        <w:rPr>
          <w:rFonts w:cstheme="minorHAnsi"/>
        </w:rPr>
        <w:t xml:space="preserve"> magazynów energii będzie </w:t>
      </w:r>
      <w:r w:rsidR="00926E85" w:rsidRPr="000245C3">
        <w:rPr>
          <w:rFonts w:cstheme="minorHAnsi"/>
        </w:rPr>
        <w:t xml:space="preserve">nie </w:t>
      </w:r>
      <w:r w:rsidR="00AA378C" w:rsidRPr="000245C3">
        <w:rPr>
          <w:rFonts w:cstheme="minorHAnsi"/>
        </w:rPr>
        <w:t xml:space="preserve">mniejsza niż </w:t>
      </w:r>
      <w:r w:rsidRPr="000245C3">
        <w:rPr>
          <w:rFonts w:cstheme="minorHAnsi"/>
        </w:rPr>
        <w:t>250</w:t>
      </w:r>
      <w:r w:rsidR="00F023CE" w:rsidRPr="000245C3">
        <w:rPr>
          <w:rFonts w:cstheme="minorHAnsi"/>
        </w:rPr>
        <w:t> m</w:t>
      </w:r>
      <w:r w:rsidR="00926E85" w:rsidRPr="000245C3">
        <w:rPr>
          <w:rFonts w:cstheme="minorHAnsi"/>
        </w:rPr>
        <w:t xml:space="preserve"> </w:t>
      </w:r>
      <w:r w:rsidR="00F023CE" w:rsidRPr="000245C3">
        <w:rPr>
          <w:rFonts w:cstheme="minorHAnsi"/>
        </w:rPr>
        <w:t xml:space="preserve">od budynków mieszkalnych, </w:t>
      </w:r>
      <w:r w:rsidR="00F023CE" w:rsidRPr="000245C3">
        <w:t xml:space="preserve">co nie powinno stanowić uciążliwości dla mieszkańców sąsiadujących bezpośrednio z elektrownią fotowoltaiczną. </w:t>
      </w:r>
    </w:p>
    <w:p w14:paraId="31281E5F" w14:textId="5A2DC895" w:rsidR="00C178EE" w:rsidRPr="000245C3" w:rsidRDefault="00C178EE" w:rsidP="00C178EE">
      <w:pPr>
        <w:spacing w:line="276" w:lineRule="auto"/>
      </w:pPr>
      <w:r w:rsidRPr="000245C3">
        <w:rPr>
          <w:rFonts w:cstheme="minorHAnsi"/>
        </w:rPr>
        <w:t xml:space="preserve">Elektrownie fotowoltaiczne należą do instalacji </w:t>
      </w:r>
      <w:proofErr w:type="spellStart"/>
      <w:r w:rsidRPr="000245C3">
        <w:rPr>
          <w:rFonts w:cstheme="minorHAnsi"/>
        </w:rPr>
        <w:t>bezemisyjnych</w:t>
      </w:r>
      <w:proofErr w:type="spellEnd"/>
      <w:r w:rsidRPr="000245C3">
        <w:rPr>
          <w:rFonts w:cstheme="minorHAnsi"/>
        </w:rPr>
        <w:t xml:space="preserve">, co oznacza, że nie wydzielają żadnych zanieczyszczeń do środowiska. Na etapie realizacji inwestycji mogą występować krótkotrwałe uciążliwości, które będą wynikały z emisji hałasu przez pracujące urządzenia budowlane i pojazdy obsługujące budowę instalacji, jednak biorąc pod uwagę odległość od najbliższej zabudowy oraz charakter inwestycji, krótkotrwałość etapu budowy, można stwierdzić, iż nie będzie ona stanowiła uciążliwości dla mieszkańców. Na etapie eksploatacji funkcjonowanie elektrowni słonecznej nie będzie powodowało przekroczenia wartości dopuszczalnych poziomów hałasu zgodnie z rozporządzeniem Ministra Środowiska z dnia 1 października 2012 roku zmieniającym rozporządzenie w sprawie dopuszczalnych poziomów hałasu w środowisku (Dz. U. 2012 poz. 1109). </w:t>
      </w:r>
    </w:p>
    <w:p w14:paraId="3486D907" w14:textId="1C2A4460" w:rsidR="00C178EE" w:rsidRPr="00D85AF1" w:rsidRDefault="00C178EE" w:rsidP="00F023CE">
      <w:pPr>
        <w:spacing w:line="276" w:lineRule="auto"/>
        <w:rPr>
          <w:szCs w:val="20"/>
        </w:rPr>
      </w:pPr>
      <w:r w:rsidRPr="000245C3">
        <w:rPr>
          <w:szCs w:val="20"/>
        </w:rPr>
        <w:t>Elementem stanowiącym źródło promieniowania elektromagnetycznego będą stacje transformatorowe oraz GPO. Jednak poziom emitowanych pól, ze względu na usytuowanie transformatorów w zamkniętym pomieszczeniu oraz użytą technologię, nie będzie stanowił zagrożenia dla otaczającego środowiska. Również stacja wysokiego napięcia nie będzie powodowała przekroczeń dopuszczalnych norm, a jej lokalizacja min. 250 metrów od najbliższych budynków mieszkalnych  sprawi, że nie będzie w najmniejszym stopniu oddziaływała na ludzi i środowisko, również w zakresie wizualnym.</w:t>
      </w:r>
    </w:p>
    <w:p w14:paraId="07A0F43F" w14:textId="77777777" w:rsidR="00F023CE" w:rsidRPr="000245C3" w:rsidRDefault="00F023CE" w:rsidP="00F023CE">
      <w:pPr>
        <w:spacing w:line="276" w:lineRule="auto"/>
        <w:rPr>
          <w:b/>
          <w:bCs/>
        </w:rPr>
      </w:pPr>
      <w:r w:rsidRPr="000245C3">
        <w:rPr>
          <w:b/>
          <w:bCs/>
        </w:rPr>
        <w:t>Na podstawie całościowej oceny planowanej inwestycji pod względem potencjalnego negatywnego oddziaływania można stwierdzić, iż z uwagi na położenie przedsięwzięcia, zastosowaną technologię, a także dbałość inwestora i wsłuchanie się w oczekiwania mieszkańców projekt nie stwarza przyczyn do wystąpienia konfliktów społecznych m.in. z następujących powodów:</w:t>
      </w:r>
    </w:p>
    <w:p w14:paraId="44C6BCC0" w14:textId="77777777" w:rsidR="00F023CE" w:rsidRPr="000245C3" w:rsidRDefault="00F023CE" w:rsidP="00A76422">
      <w:pPr>
        <w:pStyle w:val="Akapitzlist"/>
        <w:numPr>
          <w:ilvl w:val="0"/>
          <w:numId w:val="55"/>
        </w:numPr>
        <w:suppressAutoHyphens/>
        <w:spacing w:after="120" w:line="276" w:lineRule="auto"/>
      </w:pPr>
      <w:r w:rsidRPr="000245C3">
        <w:lastRenderedPageBreak/>
        <w:t>braku negatywnego oddziaływania na ludzi w zakresie hałasu – przeprowadzona analiza akustyczna wykazała ponad wszelką wątpliwość, że nie istnieje możliwość aby projekt był uciążliwy dla mieszkańców pobliskich miejscowości,</w:t>
      </w:r>
    </w:p>
    <w:p w14:paraId="1743DD81" w14:textId="77777777" w:rsidR="00F023CE" w:rsidRPr="000245C3" w:rsidRDefault="00F023CE" w:rsidP="00A76422">
      <w:pPr>
        <w:pStyle w:val="Akapitzlist"/>
        <w:numPr>
          <w:ilvl w:val="0"/>
          <w:numId w:val="55"/>
        </w:numPr>
        <w:suppressAutoHyphens/>
        <w:spacing w:after="120" w:line="276" w:lineRule="auto"/>
      </w:pPr>
      <w:r w:rsidRPr="000245C3">
        <w:t xml:space="preserve">braku negatywnego oddziaływania w zakresie emisji pola elektromagnetycznego – przeprowadzone obliczenia możliwych emisji pola elektrycznego oraz magnetycznego wykazały, że instalacja fotowoltaiczna generuje tak niskie poziomy tych pól, że są one całkowicie pomijalne. Pole elektromagnetyczne stacji transformatorowych </w:t>
      </w:r>
      <w:proofErr w:type="spellStart"/>
      <w:r w:rsidRPr="000245C3">
        <w:t>nn</w:t>
      </w:r>
      <w:proofErr w:type="spellEnd"/>
      <w:r w:rsidRPr="000245C3">
        <w:t>/SN z uwagi na odległość od zabudowań nie będzie w jakikolwiek sposób wpływało na mieszkańców,</w:t>
      </w:r>
    </w:p>
    <w:p w14:paraId="219569D8" w14:textId="77777777" w:rsidR="00F023CE" w:rsidRPr="000245C3" w:rsidRDefault="00F023CE" w:rsidP="00A76422">
      <w:pPr>
        <w:pStyle w:val="Akapitzlist"/>
        <w:numPr>
          <w:ilvl w:val="0"/>
          <w:numId w:val="55"/>
        </w:numPr>
        <w:suppressAutoHyphens/>
        <w:spacing w:after="120" w:line="276" w:lineRule="auto"/>
      </w:pPr>
      <w:r w:rsidRPr="000245C3">
        <w:t>wpływ na obszary chronione, w tym także na siedliska fauny i flory będzie bardzo niewielki co potwierdzają wyniki przeprowadzonych badań przyrodniczych oraz zaproponowane działania mające na celu zmniejszenie tych oddziaływań,</w:t>
      </w:r>
    </w:p>
    <w:p w14:paraId="7C0A3DFC" w14:textId="77777777" w:rsidR="00F023CE" w:rsidRPr="000245C3" w:rsidRDefault="00F023CE" w:rsidP="00A76422">
      <w:pPr>
        <w:pStyle w:val="Akapitzlist"/>
        <w:numPr>
          <w:ilvl w:val="0"/>
          <w:numId w:val="55"/>
        </w:numPr>
        <w:suppressAutoHyphens/>
        <w:spacing w:after="120" w:line="276" w:lineRule="auto"/>
      </w:pPr>
      <w:r w:rsidRPr="000245C3">
        <w:t>z funkcjonowaniem inwestycji nie wiążą się żadne zanieczyszczenia powietrza, ani nieprzyjemne zapachy czy odory. Podczas funkcjonowania przedsięwzięcie jest neutralne, a produkując energię z odnawialnego źródła pośrednio wpływa na obniżenie emisji pyłów i gazów cieplarnianych.</w:t>
      </w:r>
    </w:p>
    <w:p w14:paraId="2FF8E76E" w14:textId="77777777" w:rsidR="00F023CE" w:rsidRPr="000245C3" w:rsidRDefault="00F023CE" w:rsidP="00A76422">
      <w:pPr>
        <w:pStyle w:val="Akapitzlist"/>
        <w:numPr>
          <w:ilvl w:val="0"/>
          <w:numId w:val="55"/>
        </w:numPr>
        <w:suppressAutoHyphens/>
        <w:spacing w:after="120" w:line="276" w:lineRule="auto"/>
        <w:rPr>
          <w:szCs w:val="18"/>
        </w:rPr>
      </w:pPr>
      <w:r w:rsidRPr="000245C3">
        <w:rPr>
          <w:szCs w:val="18"/>
        </w:rPr>
        <w:t>wybór technologii o najmniejszym wpływie na ekosystemy oraz brak ryzyka powstania awarii i innych niebezpieczeństw;</w:t>
      </w:r>
    </w:p>
    <w:p w14:paraId="7AD33C9A" w14:textId="35E06A4E" w:rsidR="00F023CE" w:rsidRPr="000245C3" w:rsidRDefault="00F023CE" w:rsidP="00A76422">
      <w:pPr>
        <w:pStyle w:val="Akapitzlist"/>
        <w:numPr>
          <w:ilvl w:val="0"/>
          <w:numId w:val="55"/>
        </w:numPr>
        <w:suppressAutoHyphens/>
        <w:spacing w:after="120" w:line="276" w:lineRule="auto"/>
        <w:rPr>
          <w:b/>
          <w:szCs w:val="18"/>
        </w:rPr>
      </w:pPr>
      <w:r w:rsidRPr="000245C3">
        <w:rPr>
          <w:szCs w:val="18"/>
        </w:rPr>
        <w:t>pozytywny wpływ na sytuację ekonomiczną gminy – podatek</w:t>
      </w:r>
      <w:r w:rsidR="00CE33E8" w:rsidRPr="000245C3">
        <w:rPr>
          <w:szCs w:val="18"/>
        </w:rPr>
        <w:t>,</w:t>
      </w:r>
      <w:r w:rsidRPr="000245C3">
        <w:rPr>
          <w:szCs w:val="18"/>
        </w:rPr>
        <w:t xml:space="preserve"> jak również stałe </w:t>
      </w:r>
      <w:r w:rsidR="00CE33E8" w:rsidRPr="000245C3">
        <w:rPr>
          <w:szCs w:val="18"/>
        </w:rPr>
        <w:t>wpływy</w:t>
      </w:r>
      <w:r w:rsidRPr="000245C3">
        <w:rPr>
          <w:szCs w:val="18"/>
        </w:rPr>
        <w:t xml:space="preserve"> z dzierżawy gruntu pod elektrownie fotowoltaiczną dla właścicieli. </w:t>
      </w:r>
    </w:p>
    <w:p w14:paraId="14C8D164" w14:textId="77777777" w:rsidR="00F023CE" w:rsidRPr="000245C3" w:rsidRDefault="00F023CE" w:rsidP="00F023CE">
      <w:pPr>
        <w:spacing w:after="200" w:line="276" w:lineRule="auto"/>
        <w:rPr>
          <w:rFonts w:cstheme="minorHAnsi"/>
          <w:szCs w:val="20"/>
        </w:rPr>
      </w:pPr>
      <w:r w:rsidRPr="000245C3">
        <w:rPr>
          <w:rFonts w:cstheme="minorHAnsi"/>
          <w:szCs w:val="20"/>
        </w:rPr>
        <w:t xml:space="preserve">Instalacje fotowoltaiczne w ostatnich latach zyskują na popularności. Wielu posiadaczy mieszkalnych decyduje się na montowanie paneli na dachach w celu pozyskiwania energii na użytek gospodarstwa domowego. Technologia PV przestaje być „nowością” budzącą niepokój, a staje się powszechnym rozwiązaniem. </w:t>
      </w:r>
    </w:p>
    <w:p w14:paraId="77159D1A" w14:textId="7ED900D3" w:rsidR="00F023CE" w:rsidRPr="000245C3" w:rsidRDefault="00F023CE" w:rsidP="00F023CE">
      <w:pPr>
        <w:spacing w:line="276" w:lineRule="auto"/>
        <w:rPr>
          <w:rFonts w:eastAsia="Majalla UI" w:cs="Majalla UI"/>
          <w:b/>
        </w:rPr>
      </w:pPr>
      <w:r w:rsidRPr="000245C3">
        <w:rPr>
          <w:rFonts w:eastAsia="Majalla UI" w:cs="Majalla UI"/>
          <w:b/>
        </w:rPr>
        <w:t xml:space="preserve">Realizacja planowanego przedsięwzięcia, a następnie zgodna z prawem jego eksploatacja nie powinna spotkać się z negatywnymi odczuciami mieszkańców gminy i nie powinna spowodować konfliktów społecznych. </w:t>
      </w:r>
    </w:p>
    <w:p w14:paraId="6601AC1D" w14:textId="77F72691" w:rsidR="004113AF" w:rsidRDefault="004113AF" w:rsidP="00F023CE">
      <w:pPr>
        <w:spacing w:line="276" w:lineRule="auto"/>
        <w:rPr>
          <w:rFonts w:eastAsia="Majalla UI" w:cs="Majalla UI"/>
          <w:b/>
        </w:rPr>
      </w:pPr>
    </w:p>
    <w:p w14:paraId="5F8F6EBA" w14:textId="77777777" w:rsidR="00D85AF1" w:rsidRPr="000245C3" w:rsidRDefault="00D85AF1" w:rsidP="00F023CE">
      <w:pPr>
        <w:spacing w:line="276" w:lineRule="auto"/>
        <w:rPr>
          <w:rFonts w:eastAsia="Majalla UI" w:cs="Majalla UI"/>
          <w:b/>
        </w:rPr>
      </w:pPr>
    </w:p>
    <w:p w14:paraId="79897AE9" w14:textId="77777777" w:rsidR="00B772D7" w:rsidRPr="000245C3" w:rsidRDefault="00B772D7" w:rsidP="00A13B9C">
      <w:pPr>
        <w:pStyle w:val="Nagwek1"/>
        <w:numPr>
          <w:ilvl w:val="0"/>
          <w:numId w:val="7"/>
        </w:numPr>
        <w:suppressAutoHyphens/>
        <w:spacing w:before="480" w:after="0" w:line="276" w:lineRule="auto"/>
        <w:jc w:val="left"/>
        <w:rPr>
          <w:color w:val="auto"/>
          <w:sz w:val="36"/>
          <w:szCs w:val="36"/>
        </w:rPr>
      </w:pPr>
      <w:bookmarkStart w:id="471" w:name="_Toc364169621"/>
      <w:bookmarkStart w:id="472" w:name="_Toc503189045"/>
      <w:bookmarkStart w:id="473" w:name="_Toc29487755"/>
      <w:bookmarkStart w:id="474" w:name="_Toc107328792"/>
      <w:r w:rsidRPr="000245C3">
        <w:rPr>
          <w:color w:val="auto"/>
          <w:sz w:val="36"/>
          <w:szCs w:val="36"/>
        </w:rPr>
        <w:t>PRZEWIDYWANE DZIAŁANIA ZAPOBIEGAJĄCE, ZMNIEJSZAJĄCE I KOMPENSUJĄCE ODDZIAŁYWANIE PRZEDSIĘWZIĘCIA NA ŚRODOWISKO</w:t>
      </w:r>
      <w:bookmarkEnd w:id="471"/>
      <w:bookmarkEnd w:id="472"/>
      <w:bookmarkEnd w:id="473"/>
      <w:bookmarkEnd w:id="474"/>
    </w:p>
    <w:p w14:paraId="2A3D3C79" w14:textId="77777777" w:rsidR="00B772D7" w:rsidRPr="000245C3" w:rsidRDefault="00B772D7" w:rsidP="00BB69F2">
      <w:pPr>
        <w:spacing w:line="276" w:lineRule="auto"/>
      </w:pPr>
    </w:p>
    <w:p w14:paraId="0A45C34E" w14:textId="297A5552" w:rsidR="00B772D7" w:rsidRPr="000245C3" w:rsidRDefault="00B772D7" w:rsidP="00BB69F2">
      <w:pPr>
        <w:spacing w:line="276" w:lineRule="auto"/>
      </w:pPr>
      <w:r w:rsidRPr="000245C3">
        <w:t>Analiza wskazuje, iż planowana do realizacji inwestycja nie będzie miała znaczącego oddziaływania na środowisko, jednakże poniżej wskazano na działania zapobiegawcze bądź ograniczające wpływ na środowisko.</w:t>
      </w:r>
    </w:p>
    <w:p w14:paraId="5527F677" w14:textId="418961B2" w:rsidR="00CC0E78" w:rsidRDefault="00CC0E78" w:rsidP="00BB69F2">
      <w:pPr>
        <w:spacing w:line="276" w:lineRule="auto"/>
      </w:pPr>
    </w:p>
    <w:p w14:paraId="4E75C620" w14:textId="77777777" w:rsidR="00D85AF1" w:rsidRPr="000245C3" w:rsidRDefault="00D85AF1" w:rsidP="00BB69F2">
      <w:pPr>
        <w:spacing w:line="276" w:lineRule="auto"/>
      </w:pPr>
    </w:p>
    <w:p w14:paraId="04E2B66C" w14:textId="5F3805F0" w:rsidR="00B772D7" w:rsidRPr="000245C3" w:rsidRDefault="00B772D7" w:rsidP="003A3EDB">
      <w:pPr>
        <w:numPr>
          <w:ilvl w:val="1"/>
          <w:numId w:val="22"/>
        </w:numPr>
        <w:tabs>
          <w:tab w:val="num" w:pos="567"/>
        </w:tabs>
        <w:suppressAutoHyphens/>
        <w:spacing w:after="360" w:line="276" w:lineRule="auto"/>
        <w:ind w:left="1434" w:hanging="357"/>
        <w:rPr>
          <w:b/>
        </w:rPr>
      </w:pPr>
      <w:r w:rsidRPr="000245C3">
        <w:rPr>
          <w:b/>
        </w:rPr>
        <w:lastRenderedPageBreak/>
        <w:t>Ochrona przed hałasem</w:t>
      </w:r>
    </w:p>
    <w:p w14:paraId="087D061C" w14:textId="2A3716A8" w:rsidR="00B772D7" w:rsidRPr="000245C3" w:rsidRDefault="00B772D7" w:rsidP="00BB69F2">
      <w:pPr>
        <w:spacing w:line="276" w:lineRule="auto"/>
      </w:pPr>
      <w:r w:rsidRPr="000245C3">
        <w:t>Na etapie prowadzenia prac montażowo – budowlanych, zaleca się taką organizację pracy, aby ograniczyć jego oddziaływanie na ludzi i tereny chronione. W tym celu należy:</w:t>
      </w:r>
    </w:p>
    <w:p w14:paraId="3F600E7A" w14:textId="77777777" w:rsidR="00B772D7" w:rsidRPr="000245C3" w:rsidRDefault="00B772D7" w:rsidP="003A3EDB">
      <w:pPr>
        <w:numPr>
          <w:ilvl w:val="0"/>
          <w:numId w:val="23"/>
        </w:numPr>
        <w:suppressAutoHyphens/>
        <w:spacing w:after="120" w:line="276" w:lineRule="auto"/>
      </w:pPr>
      <w:r w:rsidRPr="000245C3">
        <w:t>korzystać z maszyn i urządzeń budowlanych oraz środków transportu, których stan techniczny nie budzi zastrzeżeń,</w:t>
      </w:r>
    </w:p>
    <w:p w14:paraId="631841E6" w14:textId="6CB16945" w:rsidR="00B772D7" w:rsidRPr="000245C3" w:rsidRDefault="00336932" w:rsidP="003A3EDB">
      <w:pPr>
        <w:numPr>
          <w:ilvl w:val="0"/>
          <w:numId w:val="23"/>
        </w:numPr>
        <w:suppressAutoHyphens/>
        <w:spacing w:after="120" w:line="276" w:lineRule="auto"/>
      </w:pPr>
      <w:r w:rsidRPr="000245C3">
        <w:t>zadbać o dobry stan techniczny</w:t>
      </w:r>
      <w:r w:rsidR="00B772D7" w:rsidRPr="000245C3">
        <w:t xml:space="preserve"> maszyn i urządzeń poprzez systematyczną ich konserwację (smarowanie, dokręcanie śrub i elementów drgających itp.),</w:t>
      </w:r>
    </w:p>
    <w:p w14:paraId="34A4FDC1" w14:textId="77777777" w:rsidR="00B772D7" w:rsidRPr="000245C3" w:rsidRDefault="00B772D7" w:rsidP="003A3EDB">
      <w:pPr>
        <w:numPr>
          <w:ilvl w:val="0"/>
          <w:numId w:val="23"/>
        </w:numPr>
        <w:suppressAutoHyphens/>
        <w:spacing w:after="120" w:line="276" w:lineRule="auto"/>
      </w:pPr>
      <w:r w:rsidRPr="000245C3">
        <w:t>wyłączać silniki pojazdów w trakcie postoju bądź załadunku,</w:t>
      </w:r>
    </w:p>
    <w:p w14:paraId="38A7AFDA" w14:textId="77777777" w:rsidR="00B772D7" w:rsidRPr="000245C3" w:rsidRDefault="00B772D7" w:rsidP="003A3EDB">
      <w:pPr>
        <w:numPr>
          <w:ilvl w:val="0"/>
          <w:numId w:val="23"/>
        </w:numPr>
        <w:suppressAutoHyphens/>
        <w:spacing w:after="120" w:line="276" w:lineRule="auto"/>
      </w:pPr>
      <w:r w:rsidRPr="000245C3">
        <w:t xml:space="preserve">prace budowlane prowadzić wyłącznie w godzinach pory dziennej, </w:t>
      </w:r>
    </w:p>
    <w:p w14:paraId="141216C3" w14:textId="77777777" w:rsidR="00B772D7" w:rsidRPr="000245C3" w:rsidRDefault="00B772D7" w:rsidP="003A3EDB">
      <w:pPr>
        <w:numPr>
          <w:ilvl w:val="0"/>
          <w:numId w:val="23"/>
        </w:numPr>
        <w:suppressAutoHyphens/>
        <w:spacing w:after="120" w:line="276" w:lineRule="auto"/>
      </w:pPr>
      <w:r w:rsidRPr="000245C3">
        <w:t>zapewnić odpowiednią organizację pracy.</w:t>
      </w:r>
    </w:p>
    <w:p w14:paraId="3545919C" w14:textId="48EFD6F4" w:rsidR="00DE2648" w:rsidRPr="000245C3" w:rsidRDefault="00DE2648" w:rsidP="00BB69F2">
      <w:pPr>
        <w:spacing w:line="276" w:lineRule="auto"/>
      </w:pPr>
    </w:p>
    <w:p w14:paraId="60A86854" w14:textId="69C818AA" w:rsidR="00B772D7" w:rsidRPr="000245C3" w:rsidRDefault="00B772D7" w:rsidP="003A3EDB">
      <w:pPr>
        <w:numPr>
          <w:ilvl w:val="1"/>
          <w:numId w:val="22"/>
        </w:numPr>
        <w:tabs>
          <w:tab w:val="num" w:pos="567"/>
        </w:tabs>
        <w:suppressAutoHyphens/>
        <w:spacing w:after="360" w:line="276" w:lineRule="auto"/>
        <w:ind w:left="1434" w:hanging="357"/>
        <w:rPr>
          <w:b/>
        </w:rPr>
      </w:pPr>
      <w:r w:rsidRPr="000245C3">
        <w:rPr>
          <w:b/>
        </w:rPr>
        <w:t>Ochrona środowiska gruntowo – wodnego</w:t>
      </w:r>
    </w:p>
    <w:p w14:paraId="1F5A47FB" w14:textId="77777777" w:rsidR="00965E3A" w:rsidRPr="000245C3" w:rsidRDefault="00965E3A" w:rsidP="00BB69F2">
      <w:pPr>
        <w:spacing w:line="276" w:lineRule="auto"/>
      </w:pPr>
      <w:r w:rsidRPr="000245C3">
        <w:t>Na etapie realizacji inwestycji:</w:t>
      </w:r>
    </w:p>
    <w:p w14:paraId="658835F5" w14:textId="77777777" w:rsidR="00965E3A" w:rsidRPr="000245C3" w:rsidRDefault="00965E3A" w:rsidP="00A13B9C">
      <w:pPr>
        <w:numPr>
          <w:ilvl w:val="0"/>
          <w:numId w:val="2"/>
        </w:numPr>
        <w:spacing w:after="0" w:line="276" w:lineRule="auto"/>
      </w:pPr>
      <w:r w:rsidRPr="000245C3">
        <w:t>Magazynowanie olejów, smarów i materiałów niezbędnych do eksploatacji, konserwacji sprzętu będzie odbywało się poza miejscem realizacji prac.</w:t>
      </w:r>
    </w:p>
    <w:p w14:paraId="5E366387" w14:textId="5FFB4DBA" w:rsidR="001B7F08" w:rsidRPr="000245C3" w:rsidRDefault="007A0338" w:rsidP="00A13B9C">
      <w:pPr>
        <w:numPr>
          <w:ilvl w:val="0"/>
          <w:numId w:val="2"/>
        </w:numPr>
        <w:autoSpaceDE w:val="0"/>
        <w:autoSpaceDN w:val="0"/>
        <w:adjustRightInd w:val="0"/>
        <w:spacing w:after="0" w:line="276" w:lineRule="auto"/>
        <w:rPr>
          <w:rFonts w:cs="Calibri"/>
          <w:szCs w:val="20"/>
          <w:lang w:eastAsia="pl-PL"/>
        </w:rPr>
      </w:pPr>
      <w:r w:rsidRPr="000245C3">
        <w:rPr>
          <w:rFonts w:cs="Calibri"/>
          <w:szCs w:val="20"/>
        </w:rPr>
        <w:t>S</w:t>
      </w:r>
      <w:r w:rsidR="001B7F08" w:rsidRPr="000245C3">
        <w:rPr>
          <w:rFonts w:cs="Calibri"/>
          <w:szCs w:val="20"/>
        </w:rPr>
        <w:t>tały nadzór nad pracą maszyn i ich odpowiednim stanem technicznym</w:t>
      </w:r>
      <w:r w:rsidR="008725DE" w:rsidRPr="000245C3">
        <w:rPr>
          <w:rFonts w:cs="Calibri"/>
          <w:szCs w:val="20"/>
        </w:rPr>
        <w:t>.</w:t>
      </w:r>
    </w:p>
    <w:p w14:paraId="67950ECD" w14:textId="5977745A" w:rsidR="001B7F08" w:rsidRPr="000245C3" w:rsidRDefault="007A0338" w:rsidP="00A13B9C">
      <w:pPr>
        <w:numPr>
          <w:ilvl w:val="0"/>
          <w:numId w:val="2"/>
        </w:numPr>
        <w:autoSpaceDE w:val="0"/>
        <w:autoSpaceDN w:val="0"/>
        <w:adjustRightInd w:val="0"/>
        <w:spacing w:after="0" w:line="276" w:lineRule="auto"/>
        <w:rPr>
          <w:rFonts w:cs="Calibri"/>
          <w:szCs w:val="20"/>
          <w:lang w:eastAsia="pl-PL"/>
        </w:rPr>
      </w:pPr>
      <w:r w:rsidRPr="000245C3">
        <w:rPr>
          <w:rFonts w:cs="Calibri"/>
          <w:szCs w:val="20"/>
          <w:lang w:eastAsia="pl-PL"/>
        </w:rPr>
        <w:t>N</w:t>
      </w:r>
      <w:r w:rsidR="0080392C" w:rsidRPr="000245C3">
        <w:rPr>
          <w:rFonts w:cs="Calibri"/>
          <w:szCs w:val="20"/>
          <w:lang w:eastAsia="pl-PL"/>
        </w:rPr>
        <w:t>iedopuszczenie</w:t>
      </w:r>
      <w:r w:rsidR="008725DE" w:rsidRPr="000245C3">
        <w:rPr>
          <w:rFonts w:cs="Calibri"/>
          <w:szCs w:val="20"/>
          <w:lang w:eastAsia="pl-PL"/>
        </w:rPr>
        <w:t xml:space="preserve"> do wycieku paliwa.</w:t>
      </w:r>
      <w:r w:rsidR="001B7F08" w:rsidRPr="000245C3">
        <w:rPr>
          <w:rFonts w:cs="Calibri"/>
          <w:szCs w:val="20"/>
          <w:lang w:eastAsia="pl-PL"/>
        </w:rPr>
        <w:t xml:space="preserve"> </w:t>
      </w:r>
    </w:p>
    <w:p w14:paraId="5C65C9BA" w14:textId="71BE6834" w:rsidR="001B7F08" w:rsidRPr="000245C3" w:rsidRDefault="007A0338" w:rsidP="00A13B9C">
      <w:pPr>
        <w:numPr>
          <w:ilvl w:val="0"/>
          <w:numId w:val="2"/>
        </w:numPr>
        <w:autoSpaceDE w:val="0"/>
        <w:autoSpaceDN w:val="0"/>
        <w:adjustRightInd w:val="0"/>
        <w:spacing w:after="0" w:line="276" w:lineRule="auto"/>
        <w:rPr>
          <w:rFonts w:cs="Calibri"/>
          <w:szCs w:val="20"/>
          <w:lang w:eastAsia="pl-PL"/>
        </w:rPr>
      </w:pPr>
      <w:r w:rsidRPr="000245C3">
        <w:rPr>
          <w:rFonts w:cs="Calibri"/>
          <w:szCs w:val="20"/>
          <w:lang w:eastAsia="pl-PL"/>
        </w:rPr>
        <w:t>P</w:t>
      </w:r>
      <w:r w:rsidR="001B7F08" w:rsidRPr="000245C3">
        <w:rPr>
          <w:rFonts w:cs="Calibri"/>
          <w:szCs w:val="20"/>
          <w:lang w:eastAsia="pl-PL"/>
        </w:rPr>
        <w:t>rowadzenie w sposób zorganizowany gospodarki materiałowo-sprzętowej, odpadowej oraz ściekowej.</w:t>
      </w:r>
    </w:p>
    <w:p w14:paraId="1CD02385" w14:textId="3691C735" w:rsidR="009A515D" w:rsidRPr="000245C3" w:rsidRDefault="009A515D" w:rsidP="00A13B9C">
      <w:pPr>
        <w:pStyle w:val="Akapitzlist"/>
        <w:numPr>
          <w:ilvl w:val="0"/>
          <w:numId w:val="2"/>
        </w:numPr>
        <w:suppressAutoHyphens/>
        <w:autoSpaceDN w:val="0"/>
        <w:spacing w:after="120" w:line="276" w:lineRule="auto"/>
        <w:textAlignment w:val="baseline"/>
        <w:rPr>
          <w:rFonts w:cstheme="minorHAnsi"/>
          <w:szCs w:val="20"/>
        </w:rPr>
      </w:pPr>
      <w:r w:rsidRPr="000245C3">
        <w:rPr>
          <w:rFonts w:cstheme="minorHAnsi"/>
          <w:szCs w:val="20"/>
        </w:rPr>
        <w:t>Zaplecze budowy wyposażone będzie w niezbędną ilość pojemników, kontenerów, koszy do gromadzenia odpadów i zapewniony będzie ich sukcesywny wywóz.</w:t>
      </w:r>
    </w:p>
    <w:p w14:paraId="3E134062" w14:textId="1C307184" w:rsidR="009A515D" w:rsidRPr="000245C3" w:rsidRDefault="009A515D" w:rsidP="00A13B9C">
      <w:pPr>
        <w:pStyle w:val="Akapitzlist"/>
        <w:numPr>
          <w:ilvl w:val="0"/>
          <w:numId w:val="2"/>
        </w:numPr>
        <w:suppressAutoHyphens/>
        <w:autoSpaceDN w:val="0"/>
        <w:spacing w:after="0" w:line="276" w:lineRule="auto"/>
        <w:ind w:left="714" w:hanging="357"/>
        <w:contextualSpacing w:val="0"/>
        <w:textAlignment w:val="baseline"/>
        <w:rPr>
          <w:rFonts w:cstheme="minorHAnsi"/>
          <w:szCs w:val="20"/>
        </w:rPr>
      </w:pPr>
      <w:r w:rsidRPr="000245C3">
        <w:rPr>
          <w:rFonts w:cstheme="minorHAnsi"/>
          <w:szCs w:val="20"/>
        </w:rPr>
        <w:t xml:space="preserve">Zapewnione będzie właściwe gospodarowanie wytwarzanymi odpadami, minimalizowana będzie ich ilość, składowane będą selektywnie w wydzielonych, </w:t>
      </w:r>
      <w:r w:rsidR="0060255B" w:rsidRPr="000245C3">
        <w:rPr>
          <w:rFonts w:cstheme="minorHAnsi"/>
          <w:szCs w:val="20"/>
        </w:rPr>
        <w:t xml:space="preserve">szczelnie zabezpieczonych </w:t>
      </w:r>
      <w:r w:rsidRPr="000245C3">
        <w:rPr>
          <w:rFonts w:cstheme="minorHAnsi"/>
          <w:szCs w:val="20"/>
        </w:rPr>
        <w:t>miejscach, w warunkach zabezpieczających przed przedostawaniem się do środowiska substancji szkodliwych oraz zapewniony będzie ich sprawny odbiór lub ponowne wykorzystanie.</w:t>
      </w:r>
    </w:p>
    <w:p w14:paraId="038967D1" w14:textId="097FA534" w:rsidR="000A2551" w:rsidRPr="000245C3" w:rsidRDefault="007A0338" w:rsidP="00A13B9C">
      <w:pPr>
        <w:numPr>
          <w:ilvl w:val="0"/>
          <w:numId w:val="2"/>
        </w:numPr>
        <w:spacing w:after="0" w:line="276" w:lineRule="auto"/>
        <w:rPr>
          <w:rFonts w:cs="Calibri"/>
          <w:szCs w:val="20"/>
        </w:rPr>
      </w:pPr>
      <w:r w:rsidRPr="000245C3">
        <w:rPr>
          <w:rFonts w:cs="Calibri"/>
          <w:szCs w:val="20"/>
        </w:rPr>
        <w:t>U</w:t>
      </w:r>
      <w:r w:rsidR="001B7F08" w:rsidRPr="000245C3">
        <w:rPr>
          <w:rFonts w:cs="Calibri"/>
          <w:szCs w:val="20"/>
        </w:rPr>
        <w:t>zupełnianie paliwa w pojazdach i maszynach z należytą ostrożnością, wykonywanie napraw sprzętu budowlanego poza terenem wykonywanych prac, przygotowanie substancji do ewentualnego neutralizowania wycieków z maszyn i urządzeń</w:t>
      </w:r>
      <w:r w:rsidR="001F0FE8" w:rsidRPr="000245C3">
        <w:rPr>
          <w:rFonts w:cs="Calibri"/>
          <w:szCs w:val="20"/>
        </w:rPr>
        <w:t>.</w:t>
      </w:r>
    </w:p>
    <w:p w14:paraId="3C949C3F" w14:textId="757B5337" w:rsidR="000A2551" w:rsidRPr="000245C3" w:rsidRDefault="000A2551">
      <w:pPr>
        <w:numPr>
          <w:ilvl w:val="0"/>
          <w:numId w:val="2"/>
        </w:numPr>
        <w:spacing w:after="0" w:line="276" w:lineRule="auto"/>
        <w:rPr>
          <w:rFonts w:cs="Calibri"/>
          <w:szCs w:val="20"/>
        </w:rPr>
      </w:pPr>
      <w:r w:rsidRPr="000245C3">
        <w:rPr>
          <w:rFonts w:cs="Calibri"/>
          <w:szCs w:val="20"/>
        </w:rPr>
        <w:t>Wszelkie naprawy sprzętu oraz urządzeń będą prowadzone poza terenem budowy.</w:t>
      </w:r>
    </w:p>
    <w:p w14:paraId="75F1B76B" w14:textId="228AB6A0" w:rsidR="002A569A" w:rsidRPr="000245C3" w:rsidRDefault="00DB4A02" w:rsidP="002A569A">
      <w:pPr>
        <w:numPr>
          <w:ilvl w:val="0"/>
          <w:numId w:val="2"/>
        </w:numPr>
        <w:spacing w:after="0" w:line="276" w:lineRule="auto"/>
        <w:rPr>
          <w:rFonts w:cs="Calibri"/>
          <w:szCs w:val="20"/>
        </w:rPr>
      </w:pPr>
      <w:r w:rsidRPr="000245C3">
        <w:rPr>
          <w:rFonts w:cs="Calibri"/>
          <w:szCs w:val="20"/>
        </w:rPr>
        <w:t>Plac budowy będzie wyposażony w środki służące do neutralizacji rozlanych substancji ropopochodnych, a w przypadku wystąpienia awaryjnego wycieku substancji ropopochodnych, wyciek zostanie usunięty np. za pomocą sorbentów.</w:t>
      </w:r>
      <w:r w:rsidR="002A569A" w:rsidRPr="000245C3">
        <w:rPr>
          <w:rFonts w:cs="Calibri"/>
          <w:szCs w:val="20"/>
        </w:rPr>
        <w:t xml:space="preserve"> Ich odpowiednia ilość będzie stale zagwarantowana na terenie prowadzonych robót.</w:t>
      </w:r>
      <w:r w:rsidR="000A2551" w:rsidRPr="000245C3">
        <w:rPr>
          <w:rFonts w:cs="Calibri"/>
          <w:szCs w:val="20"/>
        </w:rPr>
        <w:t xml:space="preserve"> </w:t>
      </w:r>
      <w:r w:rsidR="002A569A" w:rsidRPr="000245C3">
        <w:rPr>
          <w:rFonts w:cs="Calibri"/>
          <w:szCs w:val="20"/>
        </w:rPr>
        <w:t>W przypadku wycieku substancji ropopochodnych zużyte</w:t>
      </w:r>
      <w:r w:rsidRPr="000245C3">
        <w:rPr>
          <w:rFonts w:cs="Calibri"/>
          <w:szCs w:val="20"/>
        </w:rPr>
        <w:t xml:space="preserve"> sorbent</w:t>
      </w:r>
      <w:r w:rsidR="002A569A" w:rsidRPr="000245C3">
        <w:rPr>
          <w:rFonts w:cs="Calibri"/>
          <w:szCs w:val="20"/>
        </w:rPr>
        <w:t>y zostaną przekazane</w:t>
      </w:r>
      <w:r w:rsidRPr="000245C3">
        <w:rPr>
          <w:rFonts w:cs="Calibri"/>
          <w:szCs w:val="20"/>
        </w:rPr>
        <w:t xml:space="preserve"> do utylizacji</w:t>
      </w:r>
      <w:r w:rsidR="002A569A" w:rsidRPr="000245C3">
        <w:rPr>
          <w:rFonts w:cs="Calibri"/>
          <w:szCs w:val="20"/>
        </w:rPr>
        <w:t>. W przypadku skażenia gruntu</w:t>
      </w:r>
      <w:r w:rsidRPr="000245C3">
        <w:rPr>
          <w:rFonts w:cs="Calibri"/>
          <w:szCs w:val="20"/>
        </w:rPr>
        <w:t xml:space="preserve"> przeprowadzona będzie rekultywacja skażonego obszaru</w:t>
      </w:r>
      <w:r w:rsidR="002A569A" w:rsidRPr="000245C3">
        <w:rPr>
          <w:rFonts w:cs="Calibri"/>
          <w:szCs w:val="20"/>
        </w:rPr>
        <w:t xml:space="preserve"> za pośrednictwem wykwalifikowanej firmy</w:t>
      </w:r>
      <w:r w:rsidRPr="000245C3">
        <w:rPr>
          <w:rFonts w:cs="Calibri"/>
          <w:szCs w:val="20"/>
        </w:rPr>
        <w:t>.</w:t>
      </w:r>
    </w:p>
    <w:p w14:paraId="57D09039" w14:textId="31AABAD4" w:rsidR="00E872DB" w:rsidRPr="000245C3" w:rsidRDefault="00D82D2B" w:rsidP="00A13B9C">
      <w:pPr>
        <w:pStyle w:val="Akapitzlist"/>
        <w:numPr>
          <w:ilvl w:val="0"/>
          <w:numId w:val="2"/>
        </w:numPr>
        <w:suppressAutoHyphens/>
        <w:autoSpaceDN w:val="0"/>
        <w:spacing w:after="120" w:line="276" w:lineRule="auto"/>
        <w:textAlignment w:val="baseline"/>
        <w:rPr>
          <w:rFonts w:cstheme="minorHAnsi"/>
          <w:szCs w:val="20"/>
        </w:rPr>
      </w:pPr>
      <w:r w:rsidRPr="000245C3">
        <w:t>Wyposażenie</w:t>
      </w:r>
      <w:r w:rsidR="00E872DB" w:rsidRPr="000245C3">
        <w:t xml:space="preserve"> terenu inwestycji na czas budowy w odpowiednią ilość toalet przenośnych typu </w:t>
      </w:r>
      <w:proofErr w:type="spellStart"/>
      <w:r w:rsidR="00E872DB" w:rsidRPr="000245C3">
        <w:t>toi-toi</w:t>
      </w:r>
      <w:proofErr w:type="spellEnd"/>
      <w:r w:rsidR="00E872DB" w:rsidRPr="000245C3">
        <w:t>, z których ścieki będą wywożone przez uprawnione firmy na podstawie stosownej umowy</w:t>
      </w:r>
      <w:r w:rsidR="00E872DB" w:rsidRPr="000245C3">
        <w:rPr>
          <w:rFonts w:cstheme="minorHAnsi"/>
          <w:szCs w:val="20"/>
        </w:rPr>
        <w:t>.</w:t>
      </w:r>
    </w:p>
    <w:p w14:paraId="173456CD" w14:textId="2889C117" w:rsidR="000A2551" w:rsidRPr="000245C3" w:rsidRDefault="000A2551" w:rsidP="00A13B9C">
      <w:pPr>
        <w:pStyle w:val="Akapitzlist"/>
        <w:numPr>
          <w:ilvl w:val="0"/>
          <w:numId w:val="2"/>
        </w:numPr>
        <w:suppressAutoHyphens/>
        <w:autoSpaceDN w:val="0"/>
        <w:spacing w:after="120" w:line="276" w:lineRule="auto"/>
        <w:textAlignment w:val="baseline"/>
        <w:rPr>
          <w:rFonts w:cstheme="minorHAnsi"/>
          <w:szCs w:val="20"/>
        </w:rPr>
      </w:pPr>
      <w:r w:rsidRPr="000245C3">
        <w:lastRenderedPageBreak/>
        <w:t>Budowa będzie wyposażona w przenośne sanitariaty, w których ścieki bytowe będą gromadzone w szczelnym zbiorniku bezodpływowym, który będzie regularnie opróżniany przez uprawnione podmioty</w:t>
      </w:r>
      <w:r w:rsidRPr="000245C3">
        <w:rPr>
          <w:rFonts w:cstheme="minorHAnsi"/>
          <w:szCs w:val="20"/>
        </w:rPr>
        <w:t>.</w:t>
      </w:r>
    </w:p>
    <w:p w14:paraId="42989605" w14:textId="6C254D78" w:rsidR="00E872DB" w:rsidRPr="000245C3" w:rsidRDefault="00E872DB" w:rsidP="00A13B9C">
      <w:pPr>
        <w:pStyle w:val="Akapitzlist"/>
        <w:numPr>
          <w:ilvl w:val="0"/>
          <w:numId w:val="2"/>
        </w:numPr>
        <w:suppressAutoHyphens/>
        <w:autoSpaceDN w:val="0"/>
        <w:spacing w:after="120" w:line="276" w:lineRule="auto"/>
        <w:textAlignment w:val="baseline"/>
        <w:rPr>
          <w:rFonts w:cstheme="minorHAnsi"/>
          <w:szCs w:val="20"/>
        </w:rPr>
      </w:pPr>
      <w:r w:rsidRPr="000245C3">
        <w:rPr>
          <w:rFonts w:cstheme="minorHAnsi"/>
          <w:szCs w:val="20"/>
        </w:rPr>
        <w:t>Na etapie realizacji inwestycji zostanie zapewniony odpowiedni stan techniczny sprzętu budowlanego, właściwa technologia prac montażowych. Lokalizacj</w:t>
      </w:r>
      <w:r w:rsidR="009A515D" w:rsidRPr="000245C3">
        <w:rPr>
          <w:rFonts w:cstheme="minorHAnsi"/>
          <w:szCs w:val="20"/>
        </w:rPr>
        <w:t>a</w:t>
      </w:r>
      <w:r w:rsidRPr="000245C3">
        <w:rPr>
          <w:rFonts w:cstheme="minorHAnsi"/>
          <w:szCs w:val="20"/>
        </w:rPr>
        <w:t xml:space="preserve"> zaplecza budowy będzie znajdować się poza terenami, które są szczególnie wrażliwe na zanieczyszczenia.</w:t>
      </w:r>
    </w:p>
    <w:p w14:paraId="23A8D8A0" w14:textId="77777777" w:rsidR="00DB4A02" w:rsidRPr="000245C3" w:rsidRDefault="00DB4A02" w:rsidP="00DB4A02">
      <w:pPr>
        <w:pStyle w:val="Akapitzlist"/>
        <w:numPr>
          <w:ilvl w:val="0"/>
          <w:numId w:val="2"/>
        </w:numPr>
        <w:suppressAutoHyphens/>
        <w:autoSpaceDN w:val="0"/>
        <w:spacing w:after="120" w:line="276" w:lineRule="auto"/>
        <w:textAlignment w:val="baseline"/>
        <w:rPr>
          <w:rFonts w:cstheme="minorHAnsi"/>
          <w:szCs w:val="20"/>
        </w:rPr>
      </w:pPr>
      <w:r w:rsidRPr="000245C3">
        <w:rPr>
          <w:rFonts w:cstheme="minorHAnsi"/>
          <w:szCs w:val="20"/>
        </w:rPr>
        <w:t>Zachowana zostanie ostrożność podczas stosowania wszelkiego rodzaju maszyn na placu budowy, sprawdzane będą używane do budowy maszyny i inne urządzenia techniczne pod kątem spełniania ustalonych wymagań ochrony środowiska dopuszczających je do produkcji i obrotu. Roboty będą w odpowiedni sposób zorganizowane, aby na skutek braku porządku, niewłaściwego zabezpieczenia materiałów, maszyn, urządzeń i samochodów przed awariami nie doszło do skażeń i zanieczyszczeń gruntu.</w:t>
      </w:r>
    </w:p>
    <w:p w14:paraId="71B7BDB7" w14:textId="7EAAFDBB" w:rsidR="00E872DB" w:rsidRPr="000245C3" w:rsidRDefault="00E872DB" w:rsidP="00A13B9C">
      <w:pPr>
        <w:pStyle w:val="Akapitzlist"/>
        <w:numPr>
          <w:ilvl w:val="0"/>
          <w:numId w:val="2"/>
        </w:numPr>
        <w:suppressAutoHyphens/>
        <w:autoSpaceDN w:val="0"/>
        <w:spacing w:after="120" w:line="276" w:lineRule="auto"/>
        <w:textAlignment w:val="baseline"/>
        <w:rPr>
          <w:rFonts w:cstheme="minorHAnsi"/>
          <w:szCs w:val="20"/>
        </w:rPr>
      </w:pPr>
      <w:r w:rsidRPr="000245C3">
        <w:rPr>
          <w:rFonts w:cstheme="minorHAnsi"/>
          <w:szCs w:val="20"/>
        </w:rPr>
        <w:t>Dostarczenie wody w beczkowozach na et</w:t>
      </w:r>
      <w:r w:rsidR="007A0338" w:rsidRPr="000245C3">
        <w:rPr>
          <w:rFonts w:cstheme="minorHAnsi"/>
          <w:szCs w:val="20"/>
        </w:rPr>
        <w:t>apie realizacji przedsięwzięcia.</w:t>
      </w:r>
    </w:p>
    <w:p w14:paraId="30F60965" w14:textId="05BB8563" w:rsidR="00E872DB" w:rsidRPr="000245C3" w:rsidRDefault="00E872DB" w:rsidP="00A13B9C">
      <w:pPr>
        <w:pStyle w:val="Akapitzlist"/>
        <w:numPr>
          <w:ilvl w:val="0"/>
          <w:numId w:val="2"/>
        </w:numPr>
        <w:suppressAutoHyphens/>
        <w:autoSpaceDN w:val="0"/>
        <w:spacing w:after="120" w:line="276" w:lineRule="auto"/>
        <w:textAlignment w:val="baseline"/>
        <w:rPr>
          <w:rFonts w:cstheme="minorHAnsi"/>
          <w:szCs w:val="20"/>
        </w:rPr>
      </w:pPr>
      <w:r w:rsidRPr="000245C3">
        <w:rPr>
          <w:rFonts w:cstheme="minorHAnsi"/>
          <w:szCs w:val="20"/>
        </w:rPr>
        <w:t>Przygotowanie miejsca do selektywnej zbiórki odpadów i odpowiednie zabezpieczenie odpadów przed wpływem czynników atmosferycznych, w sposób uniemożliwiający przedostawanie się zanieczyszczeń (odcieków) do śro</w:t>
      </w:r>
      <w:r w:rsidR="007A0338" w:rsidRPr="000245C3">
        <w:rPr>
          <w:rFonts w:cstheme="minorHAnsi"/>
          <w:szCs w:val="20"/>
        </w:rPr>
        <w:t>dowiska gruntowo-wodnego.</w:t>
      </w:r>
    </w:p>
    <w:p w14:paraId="6C3D43C4" w14:textId="5647728C" w:rsidR="00E872DB" w:rsidRPr="000245C3" w:rsidRDefault="00E872DB" w:rsidP="00A13B9C">
      <w:pPr>
        <w:pStyle w:val="Akapitzlist"/>
        <w:numPr>
          <w:ilvl w:val="0"/>
          <w:numId w:val="2"/>
        </w:numPr>
        <w:suppressAutoHyphens/>
        <w:autoSpaceDN w:val="0"/>
        <w:spacing w:after="120" w:line="276" w:lineRule="auto"/>
        <w:textAlignment w:val="baseline"/>
        <w:rPr>
          <w:rFonts w:cstheme="minorHAnsi"/>
          <w:szCs w:val="20"/>
        </w:rPr>
      </w:pPr>
      <w:r w:rsidRPr="000245C3">
        <w:rPr>
          <w:rFonts w:cstheme="minorHAnsi"/>
          <w:szCs w:val="20"/>
        </w:rPr>
        <w:t>Zachowanie danego u</w:t>
      </w:r>
      <w:r w:rsidR="00715554" w:rsidRPr="000245C3">
        <w:rPr>
          <w:rFonts w:cstheme="minorHAnsi"/>
          <w:szCs w:val="20"/>
        </w:rPr>
        <w:t>kształtowania ww. nieruchomości.</w:t>
      </w:r>
    </w:p>
    <w:p w14:paraId="441E3797" w14:textId="67CFE743" w:rsidR="00715554" w:rsidRPr="000245C3" w:rsidRDefault="00715554" w:rsidP="00A13B9C">
      <w:pPr>
        <w:pStyle w:val="Akapitzlist"/>
        <w:numPr>
          <w:ilvl w:val="0"/>
          <w:numId w:val="2"/>
        </w:numPr>
        <w:suppressAutoHyphens/>
        <w:autoSpaceDN w:val="0"/>
        <w:spacing w:after="120" w:line="276" w:lineRule="auto"/>
        <w:textAlignment w:val="baseline"/>
        <w:rPr>
          <w:rFonts w:cstheme="minorHAnsi"/>
          <w:szCs w:val="20"/>
        </w:rPr>
      </w:pPr>
      <w:r w:rsidRPr="000245C3">
        <w:rPr>
          <w:rFonts w:cs="Cambria"/>
          <w:szCs w:val="20"/>
        </w:rPr>
        <w:t xml:space="preserve">Ogrodzenie </w:t>
      </w:r>
      <w:r w:rsidR="00470D4B" w:rsidRPr="000245C3">
        <w:rPr>
          <w:rFonts w:cs="Cambria"/>
          <w:szCs w:val="20"/>
        </w:rPr>
        <w:t xml:space="preserve">wykonane będzie </w:t>
      </w:r>
      <w:r w:rsidRPr="000245C3">
        <w:rPr>
          <w:rFonts w:cs="Cambria"/>
          <w:szCs w:val="20"/>
        </w:rPr>
        <w:t>w odległości min. 1,5 m od linii brzegowej rowów, wód powierzchniowych.</w:t>
      </w:r>
    </w:p>
    <w:p w14:paraId="599CFF43" w14:textId="77777777" w:rsidR="009A515D" w:rsidRPr="000245C3" w:rsidRDefault="00715554" w:rsidP="00A13B9C">
      <w:pPr>
        <w:pStyle w:val="Akapitzlist"/>
        <w:numPr>
          <w:ilvl w:val="0"/>
          <w:numId w:val="2"/>
        </w:numPr>
        <w:suppressAutoHyphens/>
        <w:autoSpaceDN w:val="0"/>
        <w:spacing w:after="120" w:line="276" w:lineRule="auto"/>
        <w:textAlignment w:val="baseline"/>
        <w:rPr>
          <w:rFonts w:cstheme="minorHAnsi"/>
          <w:szCs w:val="20"/>
        </w:rPr>
      </w:pPr>
      <w:r w:rsidRPr="000245C3">
        <w:rPr>
          <w:rFonts w:cstheme="minorHAnsi"/>
          <w:szCs w:val="20"/>
        </w:rPr>
        <w:t>Istniejące rowy oraz zbiorniki wodne zachowane zostaną w nienaruszonym stanie.</w:t>
      </w:r>
    </w:p>
    <w:p w14:paraId="5DD220BC" w14:textId="77777777" w:rsidR="009A515D" w:rsidRPr="000245C3" w:rsidRDefault="009A515D" w:rsidP="00A13B9C">
      <w:pPr>
        <w:pStyle w:val="Akapitzlist"/>
        <w:numPr>
          <w:ilvl w:val="0"/>
          <w:numId w:val="2"/>
        </w:numPr>
        <w:suppressAutoHyphens/>
        <w:autoSpaceDN w:val="0"/>
        <w:spacing w:after="120" w:line="276" w:lineRule="auto"/>
        <w:textAlignment w:val="baseline"/>
        <w:rPr>
          <w:rFonts w:cstheme="minorHAnsi"/>
          <w:szCs w:val="20"/>
        </w:rPr>
      </w:pPr>
      <w:r w:rsidRPr="000245C3">
        <w:rPr>
          <w:rFonts w:cstheme="minorHAnsi"/>
          <w:szCs w:val="20"/>
        </w:rPr>
        <w:t xml:space="preserve">Prace budowlane prowadzone będą chroniąc zbiorniki wodne i rowy przed uszkodzeniem i przedostaniem się do nich zanieczyszczeń wypłukiwanych z materiałów stosowanych do budowy. </w:t>
      </w:r>
    </w:p>
    <w:p w14:paraId="11E4AE62" w14:textId="613EB784" w:rsidR="00715554" w:rsidRPr="000245C3" w:rsidRDefault="009A515D" w:rsidP="00A13B9C">
      <w:pPr>
        <w:pStyle w:val="Akapitzlist"/>
        <w:numPr>
          <w:ilvl w:val="0"/>
          <w:numId w:val="2"/>
        </w:numPr>
        <w:suppressAutoHyphens/>
        <w:autoSpaceDN w:val="0"/>
        <w:spacing w:after="120" w:line="276" w:lineRule="auto"/>
        <w:textAlignment w:val="baseline"/>
        <w:rPr>
          <w:rFonts w:cstheme="minorHAnsi"/>
          <w:szCs w:val="20"/>
        </w:rPr>
      </w:pPr>
      <w:r w:rsidRPr="000245C3">
        <w:rPr>
          <w:rFonts w:cstheme="minorHAnsi"/>
          <w:szCs w:val="20"/>
        </w:rPr>
        <w:t>Zaplecze i baza sprzętowa zlokalizowana będzie na uszczelnionym podłożu, w oddaleniu od zbiorników wodnych i rowów.</w:t>
      </w:r>
    </w:p>
    <w:p w14:paraId="2CBCDD04" w14:textId="757962AE" w:rsidR="009A515D" w:rsidRPr="000245C3" w:rsidRDefault="00470D4B" w:rsidP="00A13B9C">
      <w:pPr>
        <w:pStyle w:val="Akapitzlist"/>
        <w:numPr>
          <w:ilvl w:val="0"/>
          <w:numId w:val="2"/>
        </w:numPr>
        <w:suppressAutoHyphens/>
        <w:autoSpaceDN w:val="0"/>
        <w:spacing w:after="120" w:line="276" w:lineRule="auto"/>
        <w:textAlignment w:val="baseline"/>
        <w:rPr>
          <w:rFonts w:cstheme="minorHAnsi"/>
          <w:szCs w:val="20"/>
        </w:rPr>
      </w:pPr>
      <w:r w:rsidRPr="000245C3">
        <w:rPr>
          <w:rFonts w:cstheme="minorHAnsi"/>
          <w:szCs w:val="20"/>
        </w:rPr>
        <w:t>Zostaną zachowane w sprawności technicznej ewentualne urządzenia podziemne (drenowanie)</w:t>
      </w:r>
      <w:r w:rsidR="00981631" w:rsidRPr="000245C3">
        <w:rPr>
          <w:rFonts w:cstheme="minorHAnsi"/>
          <w:szCs w:val="20"/>
        </w:rPr>
        <w:t>.</w:t>
      </w:r>
    </w:p>
    <w:p w14:paraId="064848FA" w14:textId="67A15E0F" w:rsidR="00E872DB" w:rsidRPr="000245C3" w:rsidRDefault="00E872DB" w:rsidP="00E872DB">
      <w:pPr>
        <w:spacing w:after="0" w:line="276" w:lineRule="auto"/>
        <w:rPr>
          <w:rFonts w:cs="Calibri"/>
          <w:szCs w:val="20"/>
        </w:rPr>
      </w:pPr>
    </w:p>
    <w:p w14:paraId="34A25624" w14:textId="77777777" w:rsidR="00E872DB" w:rsidRPr="000245C3" w:rsidRDefault="00E872DB" w:rsidP="00E872DB">
      <w:pPr>
        <w:spacing w:after="0" w:line="276" w:lineRule="auto"/>
        <w:rPr>
          <w:rFonts w:cs="Calibri"/>
          <w:szCs w:val="20"/>
        </w:rPr>
      </w:pPr>
    </w:p>
    <w:p w14:paraId="488BBF99" w14:textId="7D03460F" w:rsidR="001B7F08" w:rsidRPr="000245C3" w:rsidRDefault="001B7F08" w:rsidP="00336932">
      <w:pPr>
        <w:autoSpaceDE w:val="0"/>
        <w:autoSpaceDN w:val="0"/>
        <w:adjustRightInd w:val="0"/>
        <w:spacing w:after="0" w:line="276" w:lineRule="auto"/>
        <w:rPr>
          <w:rFonts w:cs="Calibri"/>
          <w:szCs w:val="20"/>
          <w:lang w:eastAsia="pl-PL"/>
        </w:rPr>
      </w:pPr>
      <w:r w:rsidRPr="000245C3">
        <w:rPr>
          <w:rFonts w:cs="Calibri"/>
          <w:szCs w:val="20"/>
          <w:lang w:eastAsia="pl-PL"/>
        </w:rPr>
        <w:t xml:space="preserve">Ponadto zaplecze budowy, w tym miejsce magazynowania odpadów i materiałów budowlanych oaz miejsca postoju samochodów i sprzętu budowlanego zostanie zorganizowane na terenie utwardzonym poprzez kruszywo naturalne (0,6 mm) lub </w:t>
      </w:r>
      <w:proofErr w:type="spellStart"/>
      <w:r w:rsidRPr="000245C3">
        <w:rPr>
          <w:rFonts w:cs="Calibri"/>
          <w:szCs w:val="20"/>
          <w:lang w:eastAsia="pl-PL"/>
        </w:rPr>
        <w:t>kruszbet</w:t>
      </w:r>
      <w:proofErr w:type="spellEnd"/>
      <w:r w:rsidRPr="000245C3">
        <w:rPr>
          <w:rFonts w:cs="Calibri"/>
          <w:szCs w:val="20"/>
          <w:lang w:eastAsia="pl-PL"/>
        </w:rPr>
        <w:t xml:space="preserve"> (0-63 mm) na podsypce z piasku z geowłókniną.</w:t>
      </w:r>
    </w:p>
    <w:p w14:paraId="140C610F" w14:textId="77777777" w:rsidR="00D3611C" w:rsidRPr="000245C3" w:rsidRDefault="00D3611C" w:rsidP="00336932">
      <w:pPr>
        <w:autoSpaceDE w:val="0"/>
        <w:autoSpaceDN w:val="0"/>
        <w:adjustRightInd w:val="0"/>
        <w:spacing w:after="0" w:line="276" w:lineRule="auto"/>
        <w:rPr>
          <w:rFonts w:cs="Calibri"/>
          <w:szCs w:val="20"/>
          <w:lang w:eastAsia="pl-PL"/>
        </w:rPr>
      </w:pPr>
    </w:p>
    <w:p w14:paraId="0A8CFF9A" w14:textId="77777777" w:rsidR="001B7F08" w:rsidRPr="000245C3" w:rsidRDefault="001B7F08" w:rsidP="00336932">
      <w:pPr>
        <w:spacing w:line="276" w:lineRule="auto"/>
        <w:ind w:left="720"/>
      </w:pPr>
    </w:p>
    <w:p w14:paraId="7FBB2D2F" w14:textId="77777777" w:rsidR="00965E3A" w:rsidRPr="000245C3" w:rsidRDefault="00965E3A" w:rsidP="00336932">
      <w:pPr>
        <w:spacing w:line="276" w:lineRule="auto"/>
      </w:pPr>
      <w:r w:rsidRPr="000245C3">
        <w:t>Na etapie eksploatacji:</w:t>
      </w:r>
    </w:p>
    <w:p w14:paraId="5DBC88ED" w14:textId="77777777" w:rsidR="001B0FC7" w:rsidRPr="000245C3" w:rsidRDefault="00965E3A" w:rsidP="00A76422">
      <w:pPr>
        <w:pStyle w:val="Akapitzlist"/>
        <w:numPr>
          <w:ilvl w:val="0"/>
          <w:numId w:val="50"/>
        </w:numPr>
        <w:spacing w:line="276" w:lineRule="auto"/>
        <w:ind w:left="723"/>
      </w:pPr>
      <w:r w:rsidRPr="000245C3">
        <w:t xml:space="preserve">Nie przewiduje się poboru wody, dzięki czemu nie powstaną ścieki </w:t>
      </w:r>
      <w:proofErr w:type="spellStart"/>
      <w:r w:rsidRPr="000245C3">
        <w:t>socjalno</w:t>
      </w:r>
      <w:proofErr w:type="spellEnd"/>
      <w:r w:rsidRPr="000245C3">
        <w:t xml:space="preserve"> –bytowe.</w:t>
      </w:r>
    </w:p>
    <w:p w14:paraId="18338FFB" w14:textId="77777777" w:rsidR="001B0FC7" w:rsidRPr="000245C3" w:rsidRDefault="00965E3A" w:rsidP="00A76422">
      <w:pPr>
        <w:pStyle w:val="Akapitzlist"/>
        <w:numPr>
          <w:ilvl w:val="0"/>
          <w:numId w:val="50"/>
        </w:numPr>
        <w:spacing w:line="276" w:lineRule="auto"/>
        <w:ind w:left="723"/>
      </w:pPr>
      <w:r w:rsidRPr="000245C3">
        <w:t xml:space="preserve">Jedynie wody opadowe z powierzchni instalacji będą odprowadzane, a ich jakość będzie odpowiadać poziomowi tła. </w:t>
      </w:r>
    </w:p>
    <w:p w14:paraId="616CC0EB" w14:textId="04A26DCA" w:rsidR="001B0FC7" w:rsidRPr="000245C3" w:rsidRDefault="00E872DB" w:rsidP="00A76422">
      <w:pPr>
        <w:pStyle w:val="Akapitzlist"/>
        <w:numPr>
          <w:ilvl w:val="0"/>
          <w:numId w:val="50"/>
        </w:numPr>
        <w:spacing w:line="276" w:lineRule="auto"/>
        <w:ind w:left="723"/>
      </w:pPr>
      <w:r w:rsidRPr="000245C3">
        <w:rPr>
          <w:rFonts w:cstheme="minorHAnsi"/>
          <w:szCs w:val="20"/>
        </w:rPr>
        <w:t xml:space="preserve">W celu uniknięcia przedostawania się oleju lub cieczy izolacyjnej do środowiska </w:t>
      </w:r>
      <w:proofErr w:type="spellStart"/>
      <w:r w:rsidRPr="000245C3">
        <w:rPr>
          <w:rFonts w:cstheme="minorHAnsi"/>
          <w:szCs w:val="20"/>
        </w:rPr>
        <w:t>wodno</w:t>
      </w:r>
      <w:proofErr w:type="spellEnd"/>
      <w:r w:rsidRPr="000245C3">
        <w:rPr>
          <w:rFonts w:cstheme="minorHAnsi"/>
          <w:szCs w:val="20"/>
        </w:rPr>
        <w:t xml:space="preserve">–gruntowego na wypadek awarii polecane jest zastosowanie transformatora </w:t>
      </w:r>
      <w:r w:rsidR="001B0FC7" w:rsidRPr="000245C3">
        <w:rPr>
          <w:rFonts w:cstheme="minorHAnsi"/>
          <w:szCs w:val="20"/>
        </w:rPr>
        <w:t xml:space="preserve">żywicznego lub </w:t>
      </w:r>
      <w:r w:rsidRPr="000245C3">
        <w:rPr>
          <w:rFonts w:cstheme="minorHAnsi"/>
          <w:szCs w:val="20"/>
        </w:rPr>
        <w:t>typu suchego (bezolejowe</w:t>
      </w:r>
      <w:r w:rsidR="007A0338" w:rsidRPr="000245C3">
        <w:rPr>
          <w:rFonts w:cstheme="minorHAnsi"/>
          <w:szCs w:val="20"/>
        </w:rPr>
        <w:t>go</w:t>
      </w:r>
      <w:r w:rsidR="001B0FC7" w:rsidRPr="000245C3">
        <w:rPr>
          <w:rFonts w:cstheme="minorHAnsi"/>
          <w:szCs w:val="20"/>
        </w:rPr>
        <w:t>).</w:t>
      </w:r>
      <w:r w:rsidR="006375CF" w:rsidRPr="000245C3">
        <w:rPr>
          <w:rFonts w:cstheme="minorHAnsi"/>
          <w:szCs w:val="20"/>
        </w:rPr>
        <w:t xml:space="preserve"> </w:t>
      </w:r>
      <w:r w:rsidR="001B0FC7" w:rsidRPr="000245C3">
        <w:rPr>
          <w:rFonts w:cstheme="minorHAnsi"/>
          <w:szCs w:val="20"/>
        </w:rPr>
        <w:t>W</w:t>
      </w:r>
      <w:r w:rsidRPr="000245C3">
        <w:rPr>
          <w:rFonts w:cstheme="minorHAnsi"/>
          <w:szCs w:val="20"/>
        </w:rPr>
        <w:t xml:space="preserve"> przypadku </w:t>
      </w:r>
      <w:r w:rsidR="001B0FC7" w:rsidRPr="000245C3">
        <w:rPr>
          <w:rFonts w:cstheme="minorHAnsi"/>
          <w:szCs w:val="20"/>
        </w:rPr>
        <w:t xml:space="preserve">zastosowania </w:t>
      </w:r>
      <w:r w:rsidRPr="000245C3">
        <w:rPr>
          <w:rFonts w:cstheme="minorHAnsi"/>
          <w:szCs w:val="20"/>
        </w:rPr>
        <w:t>transformatora olejowego zostanie wykonana</w:t>
      </w:r>
      <w:r w:rsidRPr="000245C3">
        <w:t xml:space="preserve"> misa fundamentowa pod stacją </w:t>
      </w:r>
      <w:r w:rsidRPr="000245C3">
        <w:lastRenderedPageBreak/>
        <w:t>transformatorową o pojemności odpowiadającej ilości płynu olejowego w transformatorze na wypadek awarii.</w:t>
      </w:r>
      <w:r w:rsidRPr="000245C3">
        <w:rPr>
          <w:rFonts w:cstheme="minorHAnsi"/>
          <w:szCs w:val="20"/>
        </w:rPr>
        <w:t xml:space="preserve"> </w:t>
      </w:r>
      <w:r w:rsidR="00965E3A" w:rsidRPr="000245C3">
        <w:t>Misa wykonana będzie z</w:t>
      </w:r>
      <w:r w:rsidR="00DE2648" w:rsidRPr="000245C3">
        <w:t> </w:t>
      </w:r>
      <w:r w:rsidR="00965E3A" w:rsidRPr="000245C3">
        <w:t>materiałów nieprzepuszczających ciecz</w:t>
      </w:r>
      <w:r w:rsidR="007A0338" w:rsidRPr="000245C3">
        <w:t>y</w:t>
      </w:r>
      <w:r w:rsidR="00965E3A" w:rsidRPr="000245C3">
        <w:t xml:space="preserve"> izolac</w:t>
      </w:r>
      <w:r w:rsidR="007A0338" w:rsidRPr="000245C3">
        <w:t>yjnej</w:t>
      </w:r>
      <w:r w:rsidR="00965E3A" w:rsidRPr="000245C3">
        <w:t xml:space="preserve"> lub olej</w:t>
      </w:r>
      <w:r w:rsidR="007A0338" w:rsidRPr="000245C3">
        <w:t>u</w:t>
      </w:r>
      <w:r w:rsidR="00965E3A" w:rsidRPr="000245C3">
        <w:t xml:space="preserve"> do środowiska gruntowo – wodnego.</w:t>
      </w:r>
      <w:r w:rsidRPr="000245C3">
        <w:rPr>
          <w:rFonts w:cstheme="minorHAnsi"/>
          <w:szCs w:val="20"/>
        </w:rPr>
        <w:t xml:space="preserve"> </w:t>
      </w:r>
    </w:p>
    <w:p w14:paraId="23882652" w14:textId="77777777" w:rsidR="001B0FC7" w:rsidRPr="000245C3" w:rsidRDefault="00E872DB" w:rsidP="00A76422">
      <w:pPr>
        <w:pStyle w:val="Akapitzlist"/>
        <w:numPr>
          <w:ilvl w:val="0"/>
          <w:numId w:val="50"/>
        </w:numPr>
        <w:spacing w:line="276" w:lineRule="auto"/>
        <w:ind w:left="723"/>
      </w:pPr>
      <w:r w:rsidRPr="000245C3">
        <w:rPr>
          <w:rFonts w:cstheme="minorHAnsi"/>
          <w:szCs w:val="20"/>
        </w:rPr>
        <w:t>Na terenie przedsięwzięcia nie będzie odbywać się tankowanie samochodów paliwem.</w:t>
      </w:r>
    </w:p>
    <w:p w14:paraId="4A7C856A" w14:textId="60351103" w:rsidR="001B0FC7" w:rsidRPr="000245C3" w:rsidRDefault="00E872DB" w:rsidP="00A76422">
      <w:pPr>
        <w:pStyle w:val="Akapitzlist"/>
        <w:numPr>
          <w:ilvl w:val="0"/>
          <w:numId w:val="50"/>
        </w:numPr>
        <w:spacing w:line="276" w:lineRule="auto"/>
        <w:ind w:left="723"/>
      </w:pPr>
      <w:r w:rsidRPr="000245C3">
        <w:rPr>
          <w:rFonts w:cstheme="minorHAnsi"/>
          <w:szCs w:val="20"/>
        </w:rPr>
        <w:t>Na etapie eksploatacji, jeśli nastąp</w:t>
      </w:r>
      <w:r w:rsidR="008725DE" w:rsidRPr="000245C3">
        <w:rPr>
          <w:rFonts w:cstheme="minorHAnsi"/>
          <w:szCs w:val="20"/>
        </w:rPr>
        <w:t xml:space="preserve">i taka potrzeba drobne naprawy będą </w:t>
      </w:r>
      <w:r w:rsidRPr="000245C3">
        <w:rPr>
          <w:rFonts w:cstheme="minorHAnsi"/>
          <w:szCs w:val="20"/>
        </w:rPr>
        <w:t>realizowane wyłącznie w miejscach wyznaczonych, przystosowanych, które spełniają wymóg zabezpieczenia gruntu i wód podziemnych przed zanieczyszczeniem przez związki ropopochodne.</w:t>
      </w:r>
    </w:p>
    <w:p w14:paraId="3DF8295E" w14:textId="4EC82BC9" w:rsidR="006E3B55" w:rsidRPr="000245C3" w:rsidRDefault="00E872DB" w:rsidP="00A76422">
      <w:pPr>
        <w:pStyle w:val="Akapitzlist"/>
        <w:numPr>
          <w:ilvl w:val="0"/>
          <w:numId w:val="50"/>
        </w:numPr>
        <w:spacing w:line="276" w:lineRule="auto"/>
        <w:ind w:left="723"/>
      </w:pPr>
      <w:r w:rsidRPr="000245C3">
        <w:rPr>
          <w:rFonts w:cstheme="minorHAnsi"/>
          <w:szCs w:val="20"/>
        </w:rPr>
        <w:t xml:space="preserve">Mycie paneli fotowoltaicznych będzie wykonywane </w:t>
      </w:r>
      <w:r w:rsidR="007A0338" w:rsidRPr="000245C3">
        <w:rPr>
          <w:rFonts w:cstheme="minorHAnsi"/>
          <w:szCs w:val="20"/>
        </w:rPr>
        <w:t>wodą bez użycia detergentów.</w:t>
      </w:r>
      <w:r w:rsidR="006E3B55" w:rsidRPr="000245C3">
        <w:rPr>
          <w:rFonts w:cstheme="minorHAnsi"/>
          <w:szCs w:val="20"/>
        </w:rPr>
        <w:t xml:space="preserve"> Do mycia stosowana będzie woda demineralizowana, a przy silnym ich zabrudzeniu stosowana będzie woda i środki biodegradowalne.</w:t>
      </w:r>
    </w:p>
    <w:p w14:paraId="562AD87D" w14:textId="77777777" w:rsidR="001B0FC7" w:rsidRPr="000245C3" w:rsidRDefault="00E872DB" w:rsidP="00A76422">
      <w:pPr>
        <w:pStyle w:val="Akapitzlist"/>
        <w:numPr>
          <w:ilvl w:val="0"/>
          <w:numId w:val="50"/>
        </w:numPr>
        <w:spacing w:line="276" w:lineRule="auto"/>
        <w:ind w:left="723"/>
      </w:pPr>
      <w:r w:rsidRPr="000245C3">
        <w:rPr>
          <w:rFonts w:cstheme="minorHAnsi"/>
          <w:szCs w:val="20"/>
        </w:rPr>
        <w:t>Odprowadzanie wód opadowych i roztopowych z powierzchni farmy fotowoltaicznej bezpośrednio do gruntu na teren biologicznie czynny inwestora</w:t>
      </w:r>
      <w:r w:rsidR="007A0338" w:rsidRPr="000245C3">
        <w:rPr>
          <w:rFonts w:cstheme="minorHAnsi"/>
          <w:szCs w:val="20"/>
        </w:rPr>
        <w:t>.</w:t>
      </w:r>
    </w:p>
    <w:p w14:paraId="7EA49125" w14:textId="44C01FC2" w:rsidR="00965E3A" w:rsidRPr="000245C3" w:rsidRDefault="00E872DB" w:rsidP="00A76422">
      <w:pPr>
        <w:pStyle w:val="Akapitzlist"/>
        <w:numPr>
          <w:ilvl w:val="0"/>
          <w:numId w:val="50"/>
        </w:numPr>
        <w:spacing w:line="276" w:lineRule="auto"/>
        <w:ind w:left="723"/>
      </w:pPr>
      <w:r w:rsidRPr="000245C3">
        <w:rPr>
          <w:rFonts w:cstheme="minorHAnsi"/>
          <w:szCs w:val="20"/>
        </w:rPr>
        <w:t>Prowadzenie okresowych prac serwisowych przy wykorzystaniu maszyn i urząd</w:t>
      </w:r>
      <w:r w:rsidR="007A0338" w:rsidRPr="000245C3">
        <w:rPr>
          <w:rFonts w:cstheme="minorHAnsi"/>
          <w:szCs w:val="20"/>
        </w:rPr>
        <w:t>zeń o dobrym stanie technicznym.</w:t>
      </w:r>
    </w:p>
    <w:p w14:paraId="0AC670E4" w14:textId="32F42950" w:rsidR="006E3B55" w:rsidRPr="000245C3" w:rsidRDefault="006E3B55" w:rsidP="00A76422">
      <w:pPr>
        <w:pStyle w:val="Akapitzlist"/>
        <w:numPr>
          <w:ilvl w:val="0"/>
          <w:numId w:val="50"/>
        </w:numPr>
        <w:spacing w:line="276" w:lineRule="auto"/>
        <w:ind w:left="723"/>
      </w:pPr>
      <w:r w:rsidRPr="000245C3">
        <w:t>Wody opadowe i roztopowe odprowadzane będą bez podczyszczenia do gruntu na teren działki Inwestora.</w:t>
      </w:r>
    </w:p>
    <w:p w14:paraId="1312DEDF" w14:textId="31F6E5D3" w:rsidR="00D66BDA" w:rsidRPr="000245C3" w:rsidRDefault="00D66BDA" w:rsidP="00D66BDA">
      <w:pPr>
        <w:spacing w:line="276" w:lineRule="auto"/>
      </w:pPr>
      <w:r w:rsidRPr="000245C3">
        <w:t>W celu ograniczenia możliwości wystąpienia efektu skumulowanego związanego z</w:t>
      </w:r>
      <w:r w:rsidR="003007A6" w:rsidRPr="000245C3">
        <w:t> </w:t>
      </w:r>
      <w:r w:rsidRPr="000245C3">
        <w:t xml:space="preserve">nadmiernymi opadami i roztopami wód, wszystkie elementy utwardzone instalacji takie jak stacje transformatorowe i magazyny energii zostaną rozmieszczone w odstępach na całym terenie inwestycji. Dzięki temu woda opadowa i roztopowa z elementów utwardzonych będzie rozprowadzona równomiernie po całym obszarze objętym inwestycją. </w:t>
      </w:r>
    </w:p>
    <w:p w14:paraId="77CD14D5" w14:textId="566A6E22" w:rsidR="00DE0AEA" w:rsidRPr="000245C3" w:rsidRDefault="00D66BDA" w:rsidP="00D66BDA">
      <w:pPr>
        <w:spacing w:line="276" w:lineRule="auto"/>
      </w:pPr>
      <w:r w:rsidRPr="000245C3">
        <w:t>Ponadto</w:t>
      </w:r>
      <w:r w:rsidR="00DE0AEA" w:rsidRPr="000245C3">
        <w:t xml:space="preserve">, </w:t>
      </w:r>
      <w:r w:rsidR="00894109" w:rsidRPr="000245C3">
        <w:rPr>
          <w:rFonts w:cs="Arial"/>
          <w:szCs w:val="20"/>
        </w:rPr>
        <w:t>po zakończeniu prac inwestycyjnych, teren pomiędzy panelami zostanie</w:t>
      </w:r>
      <w:r w:rsidR="00CE33E8" w:rsidRPr="000245C3">
        <w:rPr>
          <w:rFonts w:cs="Arial"/>
          <w:szCs w:val="20"/>
        </w:rPr>
        <w:t xml:space="preserve"> </w:t>
      </w:r>
      <w:r w:rsidR="00894109" w:rsidRPr="000245C3">
        <w:rPr>
          <w:rFonts w:cs="Arial"/>
          <w:szCs w:val="20"/>
        </w:rPr>
        <w:t xml:space="preserve">pozostawiony do naturalnej sukcesji, co pozwoli na wykształcenie się </w:t>
      </w:r>
      <w:r w:rsidR="00894109" w:rsidRPr="000245C3">
        <w:rPr>
          <w:szCs w:val="20"/>
        </w:rPr>
        <w:t xml:space="preserve">półnaturalnych muraw </w:t>
      </w:r>
      <w:r w:rsidR="008725DE" w:rsidRPr="000245C3">
        <w:rPr>
          <w:szCs w:val="20"/>
        </w:rPr>
        <w:t>złożonych</w:t>
      </w:r>
      <w:r w:rsidR="00894109" w:rsidRPr="000245C3">
        <w:rPr>
          <w:szCs w:val="20"/>
        </w:rPr>
        <w:t xml:space="preserve"> z rodzimych gatunków, dostosowanych do siedliska</w:t>
      </w:r>
      <w:r w:rsidR="00894109" w:rsidRPr="000245C3">
        <w:rPr>
          <w:rFonts w:cs="Arial"/>
          <w:szCs w:val="20"/>
        </w:rPr>
        <w:t>.</w:t>
      </w:r>
      <w:r w:rsidR="006375CF" w:rsidRPr="000245C3">
        <w:rPr>
          <w:rFonts w:cs="Arial"/>
          <w:szCs w:val="20"/>
        </w:rPr>
        <w:t xml:space="preserve"> </w:t>
      </w:r>
      <w:r w:rsidR="00DE0AEA" w:rsidRPr="000245C3">
        <w:t>Porastająca teren roślinność będzie zapobiegała możliwości występowania spływów wód z terenu inwestycji.</w:t>
      </w:r>
    </w:p>
    <w:p w14:paraId="2811867C" w14:textId="77777777" w:rsidR="00642FEE" w:rsidRPr="000245C3" w:rsidRDefault="00642FEE" w:rsidP="00D66BDA">
      <w:pPr>
        <w:spacing w:line="276" w:lineRule="auto"/>
      </w:pPr>
    </w:p>
    <w:p w14:paraId="4E8EF84E" w14:textId="0664BE8D" w:rsidR="007A0338" w:rsidRPr="000245C3" w:rsidRDefault="00B772D7" w:rsidP="003A3EDB">
      <w:pPr>
        <w:numPr>
          <w:ilvl w:val="1"/>
          <w:numId w:val="22"/>
        </w:numPr>
        <w:tabs>
          <w:tab w:val="num" w:pos="567"/>
        </w:tabs>
        <w:suppressAutoHyphens/>
        <w:spacing w:after="360" w:line="276" w:lineRule="auto"/>
        <w:ind w:left="1434" w:hanging="357"/>
        <w:rPr>
          <w:b/>
        </w:rPr>
      </w:pPr>
      <w:r w:rsidRPr="000245C3">
        <w:rPr>
          <w:b/>
        </w:rPr>
        <w:t>Ochrona powierzchni ziemi i gleb</w:t>
      </w:r>
    </w:p>
    <w:p w14:paraId="0ACB4B64" w14:textId="132856DD" w:rsidR="00B772D7" w:rsidRPr="000245C3" w:rsidRDefault="00B772D7" w:rsidP="00BB69F2">
      <w:pPr>
        <w:spacing w:line="276" w:lineRule="auto"/>
      </w:pPr>
      <w:r w:rsidRPr="000245C3">
        <w:t>Analizowane przedsięwzięcie jest zlokalizowane na terenach rolniczych, gdzie występują gleby o niskiej jakości. Zatem zgodnie z zapisami ustawy z dnia 3</w:t>
      </w:r>
      <w:r w:rsidR="0072635B" w:rsidRPr="000245C3">
        <w:t xml:space="preserve"> lutego </w:t>
      </w:r>
      <w:r w:rsidRPr="000245C3">
        <w:t>1995 r. o ochronie gruntów rolnych i leśnych (tekst jednolity Dz. U. 20</w:t>
      </w:r>
      <w:r w:rsidR="0072635B" w:rsidRPr="000245C3">
        <w:t>17</w:t>
      </w:r>
      <w:r w:rsidRPr="000245C3">
        <w:t xml:space="preserve"> poz. </w:t>
      </w:r>
      <w:r w:rsidR="0072635B" w:rsidRPr="000245C3">
        <w:t>1161</w:t>
      </w:r>
      <w:r w:rsidRPr="000245C3">
        <w:t xml:space="preserve">) nie będzie konieczne wystąpienie do Ministra Rolnictwa na wyłączenie ich z produkcji rolnej. </w:t>
      </w:r>
    </w:p>
    <w:p w14:paraId="3417E477" w14:textId="453AAF49" w:rsidR="00B772D7" w:rsidRPr="000245C3" w:rsidRDefault="00B772D7" w:rsidP="00BB69F2">
      <w:pPr>
        <w:spacing w:line="276" w:lineRule="auto"/>
      </w:pPr>
      <w:r w:rsidRPr="000245C3">
        <w:t>Tak jak w przypadku ochrony środowiska gruntowo-wodnego prace montażowe i</w:t>
      </w:r>
      <w:r w:rsidR="00BD2FA2" w:rsidRPr="000245C3">
        <w:t> </w:t>
      </w:r>
      <w:r w:rsidRPr="000245C3">
        <w:t xml:space="preserve">budowlane na całym analizowanym terenie powinny być prowadzone z należytą starannością i dbałością o zachowanie środowiska w jak najlepszym stanie. Służyć temu będzie przede wszystkim ograniczenie prac związanych z przekształceniem powierzchni ziemi do minimum niezbędnego dla prawidłowego funkcjonowania przedsięwzięcia. </w:t>
      </w:r>
    </w:p>
    <w:p w14:paraId="13A4785C" w14:textId="77777777" w:rsidR="00B772D7" w:rsidRPr="000245C3" w:rsidRDefault="00B772D7" w:rsidP="00BB69F2">
      <w:pPr>
        <w:spacing w:line="276" w:lineRule="auto"/>
      </w:pPr>
      <w:r w:rsidRPr="000245C3">
        <w:t xml:space="preserve">W przypadku prowadzenia wykopów pod połączenia kablowe między panelami, podjęcie działań minimalizujących powinno wiązać się z ograniczeniem powierzchni wykopów i czasu ich otwarcia do niezbędnego minimum poprzez prowadzenie wykopów na krótkich odcinkach. </w:t>
      </w:r>
    </w:p>
    <w:p w14:paraId="27AA0DB5" w14:textId="752DD121" w:rsidR="00B772D7" w:rsidRPr="000245C3" w:rsidRDefault="00B772D7" w:rsidP="00BB69F2">
      <w:pPr>
        <w:spacing w:line="276" w:lineRule="auto"/>
      </w:pPr>
      <w:r w:rsidRPr="000245C3">
        <w:lastRenderedPageBreak/>
        <w:t xml:space="preserve">Zarówno w okresie budowy jak i eksploatacji inwestycji, niezbędne jest zabezpieczenie gleb sąsiadujących z elementami instalacji przed uciążliwymi spływami wód opadowych, często powodującymi degradację jakości gleb wskutek zachodzących procesów erozji wodnej, które mogą wystąpić w początkowej fazie eksploatacji. Najkorzystniejszym rozwiązaniem jest </w:t>
      </w:r>
      <w:r w:rsidR="0084775C" w:rsidRPr="000245C3">
        <w:t>pozostawienie do naturalnej sukcesji</w:t>
      </w:r>
      <w:r w:rsidRPr="000245C3">
        <w:t xml:space="preserve"> gleb w bezpośrednim sąsiedztwie paneli.</w:t>
      </w:r>
    </w:p>
    <w:p w14:paraId="162F5A3B" w14:textId="77777777" w:rsidR="00DE535A" w:rsidRPr="000245C3" w:rsidRDefault="00DE535A" w:rsidP="00BB69F2">
      <w:pPr>
        <w:spacing w:line="276" w:lineRule="auto"/>
      </w:pPr>
    </w:p>
    <w:p w14:paraId="002CB8A4" w14:textId="35EA1A45" w:rsidR="002F733A" w:rsidRPr="000245C3" w:rsidRDefault="00A363D6" w:rsidP="003A3EDB">
      <w:pPr>
        <w:numPr>
          <w:ilvl w:val="1"/>
          <w:numId w:val="22"/>
        </w:numPr>
        <w:suppressAutoHyphens/>
        <w:spacing w:after="360" w:line="276" w:lineRule="auto"/>
        <w:ind w:left="1434" w:hanging="357"/>
        <w:rPr>
          <w:b/>
        </w:rPr>
      </w:pPr>
      <w:r w:rsidRPr="000245C3">
        <w:rPr>
          <w:b/>
        </w:rPr>
        <w:t>Ochrona zasobów fauny</w:t>
      </w:r>
    </w:p>
    <w:p w14:paraId="1ADB38EE" w14:textId="4DA7EEAA" w:rsidR="00E95DD2" w:rsidRPr="000245C3" w:rsidRDefault="00E95DD2" w:rsidP="003A3EDB">
      <w:pPr>
        <w:pStyle w:val="Akapitzlist"/>
        <w:numPr>
          <w:ilvl w:val="0"/>
          <w:numId w:val="22"/>
        </w:numPr>
        <w:autoSpaceDE w:val="0"/>
        <w:autoSpaceDN w:val="0"/>
        <w:adjustRightInd w:val="0"/>
        <w:spacing w:after="0" w:line="276" w:lineRule="auto"/>
        <w:rPr>
          <w:rFonts w:cs="Cambria"/>
          <w:szCs w:val="20"/>
        </w:rPr>
      </w:pPr>
      <w:r w:rsidRPr="000245C3">
        <w:rPr>
          <w:szCs w:val="20"/>
        </w:rPr>
        <w:t>Obszary zakrzaczone oraz przydrożne aleje drzew wraz z roślinnością przylegającą do nich zostaną w nienaruszonym stanie.</w:t>
      </w:r>
    </w:p>
    <w:p w14:paraId="3E0D7A3E" w14:textId="1FF42803" w:rsidR="00331F3A" w:rsidRPr="000245C3" w:rsidRDefault="00331F3A" w:rsidP="003A3EDB">
      <w:pPr>
        <w:pStyle w:val="Akapitzlist"/>
        <w:numPr>
          <w:ilvl w:val="0"/>
          <w:numId w:val="22"/>
        </w:numPr>
        <w:autoSpaceDE w:val="0"/>
        <w:autoSpaceDN w:val="0"/>
        <w:adjustRightInd w:val="0"/>
        <w:spacing w:after="0" w:line="276" w:lineRule="auto"/>
        <w:rPr>
          <w:rFonts w:cs="Cambria"/>
          <w:szCs w:val="20"/>
        </w:rPr>
      </w:pPr>
      <w:r w:rsidRPr="000245C3">
        <w:rPr>
          <w:rFonts w:cs="Cambria"/>
          <w:szCs w:val="20"/>
        </w:rPr>
        <w:t xml:space="preserve">Zastosowane zostaną panele fotowoltaiczne z powłoką antyrefleksyjną, zapobiegającą efektowi odbicia światła – olśnienia/oślepienia. </w:t>
      </w:r>
      <w:r w:rsidRPr="000245C3">
        <w:rPr>
          <w:rFonts w:cs="Cambria"/>
        </w:rPr>
        <w:t>Dzięki zastosowaniu tej powłoki nie przewiduje się mylenia przez ptaki ogniw fotowoltaicznych z lustrem wody.</w:t>
      </w:r>
    </w:p>
    <w:p w14:paraId="7A84EE83" w14:textId="63553468" w:rsidR="009A6EBD" w:rsidRPr="000245C3" w:rsidRDefault="009A6EBD" w:rsidP="003A3EDB">
      <w:pPr>
        <w:numPr>
          <w:ilvl w:val="0"/>
          <w:numId w:val="22"/>
        </w:numPr>
        <w:autoSpaceDE w:val="0"/>
        <w:autoSpaceDN w:val="0"/>
        <w:adjustRightInd w:val="0"/>
        <w:spacing w:after="0" w:line="276" w:lineRule="auto"/>
        <w:contextualSpacing/>
        <w:rPr>
          <w:rFonts w:eastAsia="Calibri" w:cs="Cambria"/>
          <w:szCs w:val="20"/>
        </w:rPr>
      </w:pPr>
      <w:r w:rsidRPr="000245C3">
        <w:rPr>
          <w:rFonts w:eastAsia="Calibri" w:cs="Cambria"/>
          <w:szCs w:val="20"/>
        </w:rPr>
        <w:t xml:space="preserve">W celu zniwelowania skutków planowanej inwestycji </w:t>
      </w:r>
      <w:r w:rsidR="00221355" w:rsidRPr="000245C3">
        <w:rPr>
          <w:rFonts w:eastAsia="Calibri" w:cs="Cambria"/>
          <w:szCs w:val="20"/>
        </w:rPr>
        <w:t>fragmenty granic</w:t>
      </w:r>
      <w:r w:rsidRPr="000245C3">
        <w:rPr>
          <w:rFonts w:eastAsia="Calibri" w:cs="Cambria"/>
          <w:szCs w:val="20"/>
        </w:rPr>
        <w:t xml:space="preserve"> </w:t>
      </w:r>
      <w:r w:rsidR="00FE64C2" w:rsidRPr="000245C3">
        <w:rPr>
          <w:rFonts w:eastAsia="Calibri" w:cs="Cambria"/>
          <w:szCs w:val="20"/>
        </w:rPr>
        <w:t>działek inwestycyjnych</w:t>
      </w:r>
      <w:r w:rsidRPr="000245C3">
        <w:rPr>
          <w:rFonts w:eastAsia="Calibri" w:cs="Cambria"/>
          <w:szCs w:val="20"/>
        </w:rPr>
        <w:t xml:space="preserve"> (ok. </w:t>
      </w:r>
      <w:r w:rsidR="000245C3" w:rsidRPr="000245C3">
        <w:rPr>
          <w:rFonts w:eastAsia="Calibri" w:cs="Cambria"/>
          <w:szCs w:val="20"/>
        </w:rPr>
        <w:t>940</w:t>
      </w:r>
      <w:r w:rsidRPr="000245C3">
        <w:rPr>
          <w:rFonts w:eastAsia="Calibri" w:cs="Cambria"/>
          <w:szCs w:val="20"/>
        </w:rPr>
        <w:t xml:space="preserve"> m)</w:t>
      </w:r>
      <w:r w:rsidR="00FE64C2" w:rsidRPr="000245C3">
        <w:rPr>
          <w:rFonts w:eastAsia="Calibri" w:cs="Cambria"/>
          <w:szCs w:val="20"/>
        </w:rPr>
        <w:t xml:space="preserve"> granicząc</w:t>
      </w:r>
      <w:r w:rsidR="00221355" w:rsidRPr="000245C3">
        <w:rPr>
          <w:rFonts w:eastAsia="Calibri" w:cs="Cambria"/>
          <w:szCs w:val="20"/>
        </w:rPr>
        <w:t>e</w:t>
      </w:r>
      <w:r w:rsidR="00FE64C2" w:rsidRPr="000245C3">
        <w:rPr>
          <w:rFonts w:eastAsia="Calibri" w:cs="Cambria"/>
          <w:szCs w:val="20"/>
        </w:rPr>
        <w:t xml:space="preserve"> z terenami </w:t>
      </w:r>
      <w:r w:rsidR="00221355" w:rsidRPr="000245C3">
        <w:rPr>
          <w:rFonts w:eastAsia="Calibri" w:cs="Cambria"/>
          <w:szCs w:val="20"/>
        </w:rPr>
        <w:t>zabudowy mieszkaniowej</w:t>
      </w:r>
      <w:r w:rsidRPr="000245C3">
        <w:rPr>
          <w:rFonts w:eastAsia="Calibri" w:cs="Cambria"/>
          <w:szCs w:val="20"/>
        </w:rPr>
        <w:t xml:space="preserve"> </w:t>
      </w:r>
      <w:r w:rsidR="002F733A" w:rsidRPr="000245C3">
        <w:rPr>
          <w:rFonts w:eastAsia="Calibri" w:cs="Cambria"/>
          <w:szCs w:val="20"/>
        </w:rPr>
        <w:t>zostan</w:t>
      </w:r>
      <w:r w:rsidR="00221355" w:rsidRPr="000245C3">
        <w:rPr>
          <w:rFonts w:eastAsia="Calibri" w:cs="Cambria"/>
          <w:szCs w:val="20"/>
        </w:rPr>
        <w:t>ą</w:t>
      </w:r>
      <w:r w:rsidR="002F733A" w:rsidRPr="000245C3">
        <w:rPr>
          <w:rFonts w:eastAsia="Calibri" w:cs="Cambria"/>
          <w:szCs w:val="20"/>
        </w:rPr>
        <w:t xml:space="preserve"> </w:t>
      </w:r>
      <w:r w:rsidRPr="000245C3">
        <w:rPr>
          <w:rFonts w:eastAsia="Calibri" w:cs="Cambria"/>
          <w:szCs w:val="20"/>
        </w:rPr>
        <w:t>częściowo obsadzona krzewami</w:t>
      </w:r>
      <w:r w:rsidR="00FE64C2" w:rsidRPr="000245C3">
        <w:rPr>
          <w:rFonts w:eastAsia="Calibri" w:cs="Cambria"/>
          <w:szCs w:val="20"/>
        </w:rPr>
        <w:t xml:space="preserve"> rodzimych gatunków</w:t>
      </w:r>
      <w:r w:rsidR="00221355" w:rsidRPr="000245C3">
        <w:rPr>
          <w:rFonts w:eastAsia="Calibri" w:cs="Cambria"/>
          <w:szCs w:val="20"/>
        </w:rPr>
        <w:t>. Nasadzenia te</w:t>
      </w:r>
      <w:r w:rsidRPr="000245C3">
        <w:rPr>
          <w:rFonts w:eastAsia="Calibri" w:cs="Cambria"/>
          <w:szCs w:val="20"/>
        </w:rPr>
        <w:t xml:space="preserve"> </w:t>
      </w:r>
      <w:r w:rsidR="00221355" w:rsidRPr="000245C3">
        <w:rPr>
          <w:rFonts w:eastAsia="Calibri" w:cs="Cambria"/>
          <w:szCs w:val="20"/>
        </w:rPr>
        <w:t>będą stanowić naturalną zasłonę dla paneli fotowoltaicznych, ograniczającą ich widoczność i wpływ na krajobraz. Ponadto, krzewy będą doskonałym m</w:t>
      </w:r>
      <w:r w:rsidRPr="000245C3">
        <w:rPr>
          <w:rFonts w:eastAsia="Calibri" w:cs="Cambria"/>
          <w:szCs w:val="20"/>
        </w:rPr>
        <w:t>iejsce</w:t>
      </w:r>
      <w:r w:rsidR="00221355" w:rsidRPr="000245C3">
        <w:rPr>
          <w:rFonts w:eastAsia="Calibri" w:cs="Cambria"/>
          <w:szCs w:val="20"/>
        </w:rPr>
        <w:t>m</w:t>
      </w:r>
      <w:r w:rsidRPr="000245C3">
        <w:rPr>
          <w:rFonts w:eastAsia="Calibri" w:cs="Cambria"/>
          <w:szCs w:val="20"/>
        </w:rPr>
        <w:t xml:space="preserve"> rozrodu i żerowania dla ptaków śpiewających i wzbogacą bazę pokarmową owadów, zwłaszcza chronionych gatunków błonkoskrzydłych, które mogą wykorzystywać je w okresie kwitnienia. </w:t>
      </w:r>
    </w:p>
    <w:p w14:paraId="40C90300" w14:textId="76CE0D0B" w:rsidR="009A6EBD" w:rsidRPr="000245C3" w:rsidRDefault="009A6EBD" w:rsidP="003A3EDB">
      <w:pPr>
        <w:numPr>
          <w:ilvl w:val="0"/>
          <w:numId w:val="22"/>
        </w:numPr>
        <w:autoSpaceDE w:val="0"/>
        <w:autoSpaceDN w:val="0"/>
        <w:adjustRightInd w:val="0"/>
        <w:spacing w:after="0" w:line="276" w:lineRule="auto"/>
        <w:contextualSpacing/>
        <w:rPr>
          <w:rFonts w:eastAsia="Calibri" w:cs="Cambria"/>
          <w:szCs w:val="20"/>
        </w:rPr>
      </w:pPr>
      <w:r w:rsidRPr="000245C3">
        <w:rPr>
          <w:rFonts w:eastAsia="Calibri" w:cs="Cambria"/>
          <w:szCs w:val="20"/>
        </w:rPr>
        <w:t xml:space="preserve">Płot ogradzający inwestycję zostanie odsunięty na odległość </w:t>
      </w:r>
      <w:r w:rsidR="00542684" w:rsidRPr="000245C3">
        <w:rPr>
          <w:rFonts w:eastAsia="Calibri" w:cs="Cambria"/>
          <w:szCs w:val="20"/>
        </w:rPr>
        <w:t>co najmniej 3</w:t>
      </w:r>
      <w:r w:rsidRPr="000245C3">
        <w:rPr>
          <w:rFonts w:eastAsia="Calibri" w:cs="Cambria"/>
          <w:szCs w:val="20"/>
        </w:rPr>
        <w:t xml:space="preserve"> m od istniejących użytków leśnych przylegających do granicy inwestycji, w celu zabezpieczenia obszaru żerowiskowego gniazdujących ptaków na skraju terenów leśnych oraz stworzenia lokalnych korytarzy ekologicznych dla przemieszczających się zwierząt. </w:t>
      </w:r>
    </w:p>
    <w:p w14:paraId="4AD6544C" w14:textId="57FA29CE" w:rsidR="00E95DD2" w:rsidRPr="000245C3" w:rsidRDefault="002F733A" w:rsidP="003A3EDB">
      <w:pPr>
        <w:pStyle w:val="Akapitzlist"/>
        <w:numPr>
          <w:ilvl w:val="0"/>
          <w:numId w:val="22"/>
        </w:numPr>
        <w:spacing w:line="276" w:lineRule="auto"/>
        <w:rPr>
          <w:szCs w:val="20"/>
        </w:rPr>
      </w:pPr>
      <w:r w:rsidRPr="000245C3">
        <w:rPr>
          <w:szCs w:val="20"/>
        </w:rPr>
        <w:t>Zwiększona zostanie dostępność</w:t>
      </w:r>
      <w:r w:rsidR="00FE64C2" w:rsidRPr="000245C3">
        <w:rPr>
          <w:szCs w:val="20"/>
        </w:rPr>
        <w:t xml:space="preserve"> miejsc lęgowych dla pliszki siwej </w:t>
      </w:r>
      <w:proofErr w:type="spellStart"/>
      <w:r w:rsidR="00FE64C2" w:rsidRPr="000245C3">
        <w:rPr>
          <w:i/>
          <w:iCs/>
          <w:szCs w:val="20"/>
        </w:rPr>
        <w:t>Motacilla</w:t>
      </w:r>
      <w:proofErr w:type="spellEnd"/>
      <w:r w:rsidR="00FE64C2" w:rsidRPr="000245C3">
        <w:rPr>
          <w:i/>
          <w:iCs/>
          <w:szCs w:val="20"/>
        </w:rPr>
        <w:t xml:space="preserve"> alba</w:t>
      </w:r>
      <w:r w:rsidR="00E95DD2" w:rsidRPr="000245C3">
        <w:rPr>
          <w:szCs w:val="20"/>
        </w:rPr>
        <w:t xml:space="preserve"> poprzez przygotowanie 10 półotwartych budek lęgowych, które </w:t>
      </w:r>
      <w:r w:rsidRPr="000245C3">
        <w:rPr>
          <w:szCs w:val="20"/>
        </w:rPr>
        <w:t xml:space="preserve">będą </w:t>
      </w:r>
      <w:r w:rsidR="00E95DD2" w:rsidRPr="000245C3">
        <w:rPr>
          <w:szCs w:val="20"/>
        </w:rPr>
        <w:t xml:space="preserve">rozmieszczone równomiernie na całym terenie i zamocowane do stelaży paneli na wysokości ok. 1,5 m. Również w najbliższej okolicy na drzewach przylegających do obszaru farmy fotowoltaicznej </w:t>
      </w:r>
      <w:r w:rsidRPr="000245C3">
        <w:rPr>
          <w:szCs w:val="20"/>
        </w:rPr>
        <w:t xml:space="preserve">wywieszone zostanie </w:t>
      </w:r>
      <w:r w:rsidR="00732572" w:rsidRPr="000245C3">
        <w:rPr>
          <w:szCs w:val="20"/>
        </w:rPr>
        <w:t>3</w:t>
      </w:r>
      <w:r w:rsidR="00E95DD2" w:rsidRPr="000245C3">
        <w:rPr>
          <w:szCs w:val="20"/>
        </w:rPr>
        <w:t xml:space="preserve">0 budek lęgowych dla ptaków typu A i B oraz 20 skrzynek rozrodczych dla nietoperzy. </w:t>
      </w:r>
    </w:p>
    <w:p w14:paraId="0B2B7FDE" w14:textId="169B753A" w:rsidR="003C4980" w:rsidRPr="000245C3" w:rsidRDefault="00331F3A" w:rsidP="003A3EDB">
      <w:pPr>
        <w:pStyle w:val="Akapitzlist"/>
        <w:numPr>
          <w:ilvl w:val="0"/>
          <w:numId w:val="22"/>
        </w:numPr>
        <w:autoSpaceDE w:val="0"/>
        <w:autoSpaceDN w:val="0"/>
        <w:adjustRightInd w:val="0"/>
        <w:spacing w:after="0" w:line="276" w:lineRule="auto"/>
        <w:rPr>
          <w:rFonts w:cs="Cambria"/>
          <w:szCs w:val="20"/>
        </w:rPr>
      </w:pPr>
      <w:r w:rsidRPr="000245C3">
        <w:rPr>
          <w:rFonts w:cs="Cambria"/>
          <w:szCs w:val="20"/>
        </w:rPr>
        <w:t>W</w:t>
      </w:r>
      <w:r w:rsidR="00FE64C2" w:rsidRPr="000245C3">
        <w:rPr>
          <w:rFonts w:cs="Cambria"/>
          <w:szCs w:val="20"/>
        </w:rPr>
        <w:t>yko</w:t>
      </w:r>
      <w:r w:rsidRPr="000245C3">
        <w:rPr>
          <w:rFonts w:cs="Cambria"/>
          <w:szCs w:val="20"/>
        </w:rPr>
        <w:t>py będą zabezpieczone przed możliwością wpadnięcia do nich zwierząt, zwłaszcza: płazów, gadów i drobnych ssaków, a czas ich prowadzenia będzie ograniczony do minimum. Wykopy mogą stanowić zagrożenie dla drobnych gatunków zwierząt narażonych na wpadanie do nich, zostanie to wyeliminowane przez ich właściwe zabezpieczenie. Takie zabezpieczenie może stanowić np. otaczający wykopy system płotków. Ogrodzenie powinno być szczelne (np.</w:t>
      </w:r>
      <w:r w:rsidR="003C4980" w:rsidRPr="000245C3">
        <w:rPr>
          <w:rFonts w:cs="Cambria"/>
          <w:szCs w:val="20"/>
        </w:rPr>
        <w:t xml:space="preserve"> </w:t>
      </w:r>
      <w:proofErr w:type="spellStart"/>
      <w:r w:rsidR="003C4980" w:rsidRPr="000245C3">
        <w:rPr>
          <w:rFonts w:cs="Cambria"/>
          <w:szCs w:val="20"/>
        </w:rPr>
        <w:t>agrotkanina</w:t>
      </w:r>
      <w:proofErr w:type="spellEnd"/>
      <w:r w:rsidR="003C4980" w:rsidRPr="000245C3">
        <w:rPr>
          <w:rFonts w:cs="Cambria"/>
          <w:szCs w:val="20"/>
        </w:rPr>
        <w:t xml:space="preserve"> z zastosowaną przewieszką (płotki herpetologiczne)</w:t>
      </w:r>
      <w:r w:rsidRPr="000245C3">
        <w:rPr>
          <w:rFonts w:cs="Cambria"/>
          <w:szCs w:val="20"/>
        </w:rPr>
        <w:t xml:space="preserve">, lub inne tworzywo zabezpieczające przed przedostawaniem się drobnych zwierząt) i mieć wysokość </w:t>
      </w:r>
      <w:r w:rsidR="003C4980" w:rsidRPr="000245C3">
        <w:rPr>
          <w:rFonts w:cs="Cambria"/>
          <w:szCs w:val="20"/>
        </w:rPr>
        <w:t>do</w:t>
      </w:r>
      <w:r w:rsidRPr="000245C3">
        <w:rPr>
          <w:rFonts w:cs="Cambria"/>
          <w:szCs w:val="20"/>
        </w:rPr>
        <w:t xml:space="preserve"> </w:t>
      </w:r>
      <w:r w:rsidR="003C4980" w:rsidRPr="000245C3">
        <w:rPr>
          <w:rFonts w:cs="Cambria"/>
          <w:szCs w:val="20"/>
        </w:rPr>
        <w:t>30</w:t>
      </w:r>
      <w:r w:rsidRPr="000245C3">
        <w:rPr>
          <w:rFonts w:cs="Cambria"/>
          <w:szCs w:val="20"/>
        </w:rPr>
        <w:t xml:space="preserve"> cm</w:t>
      </w:r>
      <w:r w:rsidR="003C4980" w:rsidRPr="000245C3">
        <w:rPr>
          <w:rFonts w:cs="Cambria"/>
          <w:szCs w:val="20"/>
        </w:rPr>
        <w:t xml:space="preserve"> na poziomem gruntu</w:t>
      </w:r>
      <w:r w:rsidRPr="000245C3">
        <w:rPr>
          <w:rFonts w:cs="Cambria"/>
          <w:szCs w:val="20"/>
        </w:rPr>
        <w:t xml:space="preserve">. Górna krawędź </w:t>
      </w:r>
      <w:r w:rsidR="0045770C" w:rsidRPr="000245C3">
        <w:rPr>
          <w:rFonts w:cs="Cambria"/>
          <w:szCs w:val="20"/>
        </w:rPr>
        <w:t xml:space="preserve">będzie </w:t>
      </w:r>
      <w:r w:rsidRPr="000245C3">
        <w:rPr>
          <w:rFonts w:cs="Cambria"/>
          <w:szCs w:val="20"/>
        </w:rPr>
        <w:t>lekko odchylona na zewnątrz, w kierunku przeciwnym do wykopu, aby uniemożliwić wspinaczkę drobnych zwierząt. W przypadku, gdy mimo zabezpieczeń zwierzęta dostaną się do wykopów, powinny być odławiane i wynoszone w bezpieczne miejsce poza teren budowy.</w:t>
      </w:r>
    </w:p>
    <w:p w14:paraId="07F8FD0C" w14:textId="51784C65" w:rsidR="009A6EBD" w:rsidRPr="000245C3" w:rsidRDefault="00331F3A" w:rsidP="003A3EDB">
      <w:pPr>
        <w:pStyle w:val="Akapitzlist"/>
        <w:numPr>
          <w:ilvl w:val="0"/>
          <w:numId w:val="22"/>
        </w:numPr>
        <w:autoSpaceDE w:val="0"/>
        <w:autoSpaceDN w:val="0"/>
        <w:adjustRightInd w:val="0"/>
        <w:spacing w:after="0" w:line="276" w:lineRule="auto"/>
        <w:rPr>
          <w:rFonts w:cs="Cambria"/>
          <w:szCs w:val="20"/>
        </w:rPr>
      </w:pPr>
      <w:r w:rsidRPr="000245C3">
        <w:rPr>
          <w:rFonts w:cs="Cambria"/>
          <w:szCs w:val="20"/>
        </w:rPr>
        <w:t xml:space="preserve">Przeprowadzane będą regularne kontrole wykopów powstałych podczas prowadzonych prac budowlanych mające na celu ochronę drobnej fauny bytującej </w:t>
      </w:r>
      <w:r w:rsidRPr="000245C3">
        <w:rPr>
          <w:rFonts w:cs="Cambria"/>
          <w:szCs w:val="20"/>
        </w:rPr>
        <w:lastRenderedPageBreak/>
        <w:t>w pobliżu terenu przeznaczonego pod realizację inwestycji. Kontrole będą odbywać się każdego dnia rano, przed przystąpieniem do dalszych prac, a przypadkowo uwięzione w wykopie zwierzęta przenoszone będą poza strefę prowadzonych prac.</w:t>
      </w:r>
    </w:p>
    <w:p w14:paraId="62C5A7F6" w14:textId="7BB52F85" w:rsidR="009A6EBD" w:rsidRPr="000245C3" w:rsidRDefault="009A6EBD" w:rsidP="003A3EDB">
      <w:pPr>
        <w:numPr>
          <w:ilvl w:val="0"/>
          <w:numId w:val="22"/>
        </w:numPr>
        <w:autoSpaceDE w:val="0"/>
        <w:autoSpaceDN w:val="0"/>
        <w:adjustRightInd w:val="0"/>
        <w:spacing w:after="0" w:line="276" w:lineRule="auto"/>
        <w:contextualSpacing/>
        <w:rPr>
          <w:rFonts w:eastAsia="Calibri" w:cs="Cambria"/>
          <w:szCs w:val="20"/>
        </w:rPr>
      </w:pPr>
      <w:r w:rsidRPr="000245C3">
        <w:rPr>
          <w:rFonts w:eastAsia="Calibri" w:cs="Cambria"/>
          <w:szCs w:val="20"/>
        </w:rPr>
        <w:t>W celu zmniejszenia bariery ekologicznej planowanej inwestycji dla mniejszych i średniej wielkości zwierząt zachowany zostanie prześwit ok. 10 cm między ogrodzeniem a powierzchnią gruntu.</w:t>
      </w:r>
    </w:p>
    <w:p w14:paraId="671B9260" w14:textId="705CD57E" w:rsidR="003C4980" w:rsidRPr="000245C3" w:rsidRDefault="00331F3A" w:rsidP="003A3EDB">
      <w:pPr>
        <w:pStyle w:val="Akapitzlist"/>
        <w:numPr>
          <w:ilvl w:val="0"/>
          <w:numId w:val="22"/>
        </w:numPr>
        <w:autoSpaceDE w:val="0"/>
        <w:autoSpaceDN w:val="0"/>
        <w:adjustRightInd w:val="0"/>
        <w:spacing w:after="0" w:line="276" w:lineRule="auto"/>
        <w:rPr>
          <w:rFonts w:cs="Cambria"/>
          <w:szCs w:val="20"/>
        </w:rPr>
      </w:pPr>
      <w:r w:rsidRPr="000245C3">
        <w:rPr>
          <w:rFonts w:cs="Cambria"/>
          <w:szCs w:val="20"/>
        </w:rPr>
        <w:t>W ramach minimalizacji wpływu inwestycji na bazę żerowiskową małych zwierząt grunty w obrębie inwestycji zostaną pozos</w:t>
      </w:r>
      <w:r w:rsidR="00E95DD2" w:rsidRPr="000245C3">
        <w:rPr>
          <w:rFonts w:cs="Cambria"/>
          <w:szCs w:val="20"/>
        </w:rPr>
        <w:t xml:space="preserve">tawione do naturalnej sukcesji, </w:t>
      </w:r>
      <w:r w:rsidR="00E95DD2" w:rsidRPr="000245C3">
        <w:rPr>
          <w:szCs w:val="20"/>
        </w:rPr>
        <w:t>z całą pewnością bez celowego podsiewania traw</w:t>
      </w:r>
      <w:r w:rsidR="00FE64C2" w:rsidRPr="000245C3">
        <w:rPr>
          <w:szCs w:val="20"/>
        </w:rPr>
        <w:t>, dzięki czemu</w:t>
      </w:r>
      <w:r w:rsidR="00E95DD2" w:rsidRPr="000245C3">
        <w:rPr>
          <w:szCs w:val="20"/>
        </w:rPr>
        <w:t xml:space="preserve"> w przestrzeniach pomiędzy panelami wykształcą się półnaturalne murawy złożone z rodzimych gatunków, dostosowanych do siedliska. </w:t>
      </w:r>
      <w:r w:rsidRPr="000245C3">
        <w:rPr>
          <w:rFonts w:cs="Cambria"/>
          <w:szCs w:val="20"/>
        </w:rPr>
        <w:t xml:space="preserve">Umożliwi to rozwój roślinności i entomofauny. Rozwijające się na murawach (w tym także pod ziemią) owady będą mogły stanowić ofiary polujących zwierząt. </w:t>
      </w:r>
      <w:r w:rsidR="003C4980" w:rsidRPr="000245C3">
        <w:rPr>
          <w:rFonts w:cs="Cambria"/>
          <w:szCs w:val="20"/>
        </w:rPr>
        <w:t xml:space="preserve">Wpłynie to pozytywnie na bioróżnorodność. </w:t>
      </w:r>
      <w:r w:rsidR="003C4980" w:rsidRPr="000245C3">
        <w:rPr>
          <w:rFonts w:cstheme="minorHAnsi"/>
          <w:szCs w:val="20"/>
        </w:rPr>
        <w:t>Nie będą stosowane opryski chwastobójcze, owadobójcze na etapie funkcjonowania inwestycji.</w:t>
      </w:r>
    </w:p>
    <w:p w14:paraId="471CE6FA" w14:textId="6C6793EE" w:rsidR="001E457E" w:rsidRPr="000245C3" w:rsidRDefault="009A6EBD" w:rsidP="003A3EDB">
      <w:pPr>
        <w:numPr>
          <w:ilvl w:val="0"/>
          <w:numId w:val="22"/>
        </w:numPr>
        <w:autoSpaceDE w:val="0"/>
        <w:autoSpaceDN w:val="0"/>
        <w:adjustRightInd w:val="0"/>
        <w:spacing w:after="0" w:line="276" w:lineRule="auto"/>
        <w:contextualSpacing/>
        <w:rPr>
          <w:rFonts w:eastAsia="Calibri" w:cs="Cambria"/>
          <w:szCs w:val="20"/>
        </w:rPr>
      </w:pPr>
      <w:r w:rsidRPr="000245C3">
        <w:rPr>
          <w:rFonts w:eastAsia="Calibri" w:cs="Cambria"/>
          <w:szCs w:val="20"/>
        </w:rPr>
        <w:t>Aby uniemożliwić zajmowanie elementów małej infrastruktury farmy (pomieszczeń technicznych) przez nietoperze wszystkie otwory w drzwiach i ścianach pomieszczeń inwertera, transformatora i sterowni zasłonięte zostaną siatką o średnicy do 1 cm.</w:t>
      </w:r>
    </w:p>
    <w:p w14:paraId="5CA303CD" w14:textId="4EF58BF4" w:rsidR="001E457E" w:rsidRPr="000245C3" w:rsidRDefault="008945FF" w:rsidP="003A3EDB">
      <w:pPr>
        <w:numPr>
          <w:ilvl w:val="0"/>
          <w:numId w:val="22"/>
        </w:numPr>
        <w:autoSpaceDE w:val="0"/>
        <w:autoSpaceDN w:val="0"/>
        <w:adjustRightInd w:val="0"/>
        <w:spacing w:after="0" w:line="276" w:lineRule="auto"/>
        <w:contextualSpacing/>
        <w:rPr>
          <w:rFonts w:eastAsia="Calibri" w:cs="Cambria"/>
          <w:szCs w:val="20"/>
        </w:rPr>
      </w:pPr>
      <w:r w:rsidRPr="000245C3">
        <w:rPr>
          <w:rFonts w:cstheme="minorHAnsi"/>
          <w:szCs w:val="20"/>
        </w:rPr>
        <w:t>Roślinność występująca</w:t>
      </w:r>
      <w:r w:rsidR="001E457E" w:rsidRPr="000245C3">
        <w:rPr>
          <w:rFonts w:cstheme="minorHAnsi"/>
          <w:szCs w:val="20"/>
        </w:rPr>
        <w:t xml:space="preserve"> na gruntach przeznaczonych pod planowaną inwestycję </w:t>
      </w:r>
      <w:r w:rsidRPr="000245C3">
        <w:rPr>
          <w:rFonts w:cstheme="minorHAnsi"/>
          <w:szCs w:val="20"/>
        </w:rPr>
        <w:t>zostanie zachowana i będzie koszona</w:t>
      </w:r>
      <w:r w:rsidR="001E457E" w:rsidRPr="000245C3">
        <w:rPr>
          <w:rFonts w:cstheme="minorHAnsi"/>
          <w:szCs w:val="20"/>
        </w:rPr>
        <w:t xml:space="preserve"> 1-2 razy w roku, </w:t>
      </w:r>
      <w:r w:rsidR="00D82D2B" w:rsidRPr="000245C3">
        <w:rPr>
          <w:rFonts w:cstheme="minorHAnsi"/>
          <w:szCs w:val="20"/>
        </w:rPr>
        <w:t xml:space="preserve">rozpoczynając </w:t>
      </w:r>
      <w:r w:rsidR="001E457E" w:rsidRPr="000245C3">
        <w:rPr>
          <w:rFonts w:cstheme="minorHAnsi"/>
          <w:szCs w:val="20"/>
        </w:rPr>
        <w:t xml:space="preserve">od centrum farmy </w:t>
      </w:r>
      <w:r w:rsidR="00D82D2B" w:rsidRPr="000245C3">
        <w:rPr>
          <w:rFonts w:cstheme="minorHAnsi"/>
          <w:szCs w:val="20"/>
        </w:rPr>
        <w:t xml:space="preserve">idąc </w:t>
      </w:r>
      <w:r w:rsidR="001E457E" w:rsidRPr="000245C3">
        <w:rPr>
          <w:rFonts w:cstheme="minorHAnsi"/>
          <w:szCs w:val="20"/>
        </w:rPr>
        <w:t xml:space="preserve">w kierunku jej brzegów. Taki sposób koszenia umożliwi ucieczkę zwierząt i ograniczy ich śmiertelność. </w:t>
      </w:r>
      <w:r w:rsidR="001E457E" w:rsidRPr="000245C3">
        <w:rPr>
          <w:rFonts w:cs="Arial"/>
          <w:szCs w:val="20"/>
        </w:rPr>
        <w:t>Wykaszanie zostanie zlecone lokalnemu podmiotowi zewnętrznemu, który będzie posiadał odpowiednie uprawnienia do zagospodarowania powstałej biomasy.</w:t>
      </w:r>
    </w:p>
    <w:p w14:paraId="2C49089F" w14:textId="407C1CE6" w:rsidR="00FE64C2" w:rsidRPr="000245C3" w:rsidRDefault="00FE64C2" w:rsidP="003A3EDB">
      <w:pPr>
        <w:pStyle w:val="Akapitzlist"/>
        <w:numPr>
          <w:ilvl w:val="0"/>
          <w:numId w:val="22"/>
        </w:numPr>
        <w:spacing w:line="276" w:lineRule="auto"/>
        <w:rPr>
          <w:szCs w:val="20"/>
        </w:rPr>
      </w:pPr>
      <w:r w:rsidRPr="000245C3">
        <w:rPr>
          <w:szCs w:val="20"/>
        </w:rPr>
        <w:t>Obszary w buforach</w:t>
      </w:r>
      <w:r w:rsidR="00332BB5" w:rsidRPr="000245C3">
        <w:rPr>
          <w:szCs w:val="20"/>
        </w:rPr>
        <w:t xml:space="preserve"> wokół </w:t>
      </w:r>
      <w:proofErr w:type="spellStart"/>
      <w:r w:rsidR="00332BB5" w:rsidRPr="000245C3">
        <w:rPr>
          <w:szCs w:val="20"/>
        </w:rPr>
        <w:t>zadrzewień</w:t>
      </w:r>
      <w:proofErr w:type="spellEnd"/>
      <w:r w:rsidRPr="000245C3">
        <w:rPr>
          <w:szCs w:val="20"/>
        </w:rPr>
        <w:t xml:space="preserve"> będą okresowo wykaszane (maksymalnie </w:t>
      </w:r>
      <w:r w:rsidR="00E95DD2" w:rsidRPr="000245C3">
        <w:rPr>
          <w:szCs w:val="20"/>
        </w:rPr>
        <w:t>1-2 razy w roku</w:t>
      </w:r>
      <w:r w:rsidRPr="000245C3">
        <w:rPr>
          <w:szCs w:val="20"/>
        </w:rPr>
        <w:t>)</w:t>
      </w:r>
      <w:r w:rsidR="00E95DD2" w:rsidRPr="000245C3">
        <w:rPr>
          <w:szCs w:val="20"/>
        </w:rPr>
        <w:t xml:space="preserve">, rozpoczynając nie wcześniej niż od sierpnia. </w:t>
      </w:r>
    </w:p>
    <w:p w14:paraId="0D4CD7A2" w14:textId="77777777" w:rsidR="00FE64C2" w:rsidRPr="000245C3" w:rsidRDefault="009A6EBD" w:rsidP="003A3EDB">
      <w:pPr>
        <w:pStyle w:val="Akapitzlist"/>
        <w:numPr>
          <w:ilvl w:val="0"/>
          <w:numId w:val="22"/>
        </w:numPr>
        <w:spacing w:line="276" w:lineRule="auto"/>
        <w:rPr>
          <w:szCs w:val="20"/>
        </w:rPr>
      </w:pPr>
      <w:r w:rsidRPr="000245C3">
        <w:rPr>
          <w:rFonts w:eastAsia="Calibri" w:cs="Cambria"/>
          <w:szCs w:val="20"/>
        </w:rPr>
        <w:t>Oświetlenie nie będzie ciągłe, będzie włączane za pomocą czujników ruchu, np. w przypadku wtargnięcia na teren elektrowni fotowoltaicznej ludzi, zastosowane zostaną czujniki które nie będą reagować na ruch małych zwierząt.</w:t>
      </w:r>
    </w:p>
    <w:p w14:paraId="6B8F3CCD" w14:textId="2A31859C" w:rsidR="00A363D6" w:rsidRPr="000245C3" w:rsidRDefault="009A6EBD" w:rsidP="003A3EDB">
      <w:pPr>
        <w:pStyle w:val="Akapitzlist"/>
        <w:numPr>
          <w:ilvl w:val="0"/>
          <w:numId w:val="22"/>
        </w:numPr>
        <w:spacing w:line="276" w:lineRule="auto"/>
        <w:rPr>
          <w:szCs w:val="20"/>
        </w:rPr>
      </w:pPr>
      <w:r w:rsidRPr="000245C3">
        <w:rPr>
          <w:rFonts w:eastAsia="Calibri" w:cs="Cambria"/>
          <w:szCs w:val="20"/>
        </w:rPr>
        <w:t xml:space="preserve">Wszystkie urządzenia, przez które płynie prąd zostaną zaizolowane tak, aby uniknąć możliwości porażenia. </w:t>
      </w:r>
    </w:p>
    <w:p w14:paraId="01D2B8A7" w14:textId="77777777" w:rsidR="002277A0" w:rsidRPr="000245C3" w:rsidRDefault="002277A0" w:rsidP="00A363D6">
      <w:pPr>
        <w:autoSpaceDE w:val="0"/>
        <w:autoSpaceDN w:val="0"/>
        <w:adjustRightInd w:val="0"/>
        <w:spacing w:after="0" w:line="360" w:lineRule="auto"/>
        <w:rPr>
          <w:rFonts w:cs="Cambria"/>
          <w:szCs w:val="20"/>
        </w:rPr>
      </w:pPr>
    </w:p>
    <w:p w14:paraId="111F72F5" w14:textId="3C064547" w:rsidR="00A363D6" w:rsidRPr="000245C3" w:rsidRDefault="00A363D6" w:rsidP="00A363D6">
      <w:pPr>
        <w:autoSpaceDE w:val="0"/>
        <w:autoSpaceDN w:val="0"/>
        <w:adjustRightInd w:val="0"/>
        <w:spacing w:after="360" w:line="360" w:lineRule="auto"/>
        <w:ind w:left="737"/>
        <w:rPr>
          <w:rFonts w:cs="Cambria"/>
          <w:b/>
          <w:szCs w:val="20"/>
        </w:rPr>
      </w:pPr>
      <w:r w:rsidRPr="000245C3">
        <w:rPr>
          <w:rFonts w:cs="Cambria"/>
          <w:b/>
          <w:szCs w:val="20"/>
        </w:rPr>
        <w:t>5. Ochrona zasobów flory</w:t>
      </w:r>
    </w:p>
    <w:p w14:paraId="5AF33606" w14:textId="6AA1F6CD" w:rsidR="0045770C" w:rsidRPr="000245C3" w:rsidRDefault="0045770C" w:rsidP="00A76422">
      <w:pPr>
        <w:numPr>
          <w:ilvl w:val="0"/>
          <w:numId w:val="51"/>
        </w:numPr>
        <w:autoSpaceDE w:val="0"/>
        <w:autoSpaceDN w:val="0"/>
        <w:adjustRightInd w:val="0"/>
        <w:spacing w:after="0" w:line="276" w:lineRule="auto"/>
        <w:rPr>
          <w:rFonts w:cs="Cambria"/>
          <w:szCs w:val="20"/>
        </w:rPr>
      </w:pPr>
      <w:r w:rsidRPr="000245C3">
        <w:rPr>
          <w:rFonts w:cs="Cambria"/>
          <w:szCs w:val="20"/>
        </w:rPr>
        <w:t xml:space="preserve">Na terenie przewidzianym pod lokalizację inwestycji polegającej na budowie elektrowni fotowoltaicznej nie </w:t>
      </w:r>
      <w:r w:rsidR="000E7DF8" w:rsidRPr="000245C3">
        <w:rPr>
          <w:rFonts w:cs="Cambria"/>
          <w:szCs w:val="20"/>
        </w:rPr>
        <w:t>jest przewidywana wycinka drzew.</w:t>
      </w:r>
    </w:p>
    <w:p w14:paraId="4E0401EE" w14:textId="6051354B" w:rsidR="005A2BB8" w:rsidRPr="000245C3" w:rsidRDefault="005A2BB8" w:rsidP="00A76422">
      <w:pPr>
        <w:numPr>
          <w:ilvl w:val="0"/>
          <w:numId w:val="51"/>
        </w:numPr>
        <w:autoSpaceDE w:val="0"/>
        <w:autoSpaceDN w:val="0"/>
        <w:adjustRightInd w:val="0"/>
        <w:spacing w:after="0" w:line="276" w:lineRule="auto"/>
        <w:rPr>
          <w:rFonts w:cs="Cambria"/>
          <w:szCs w:val="20"/>
        </w:rPr>
      </w:pPr>
      <w:r w:rsidRPr="000245C3">
        <w:rPr>
          <w:rFonts w:cs="Cambria"/>
          <w:szCs w:val="20"/>
        </w:rPr>
        <w:t xml:space="preserve">Okresowe wykaszanie należy prowadzone będzie w obrębie postulowanych buforów wokół </w:t>
      </w:r>
      <w:proofErr w:type="spellStart"/>
      <w:r w:rsidRPr="000245C3">
        <w:rPr>
          <w:rFonts w:cs="Cambria"/>
          <w:szCs w:val="20"/>
        </w:rPr>
        <w:t>zadrzewień</w:t>
      </w:r>
      <w:proofErr w:type="spellEnd"/>
      <w:r w:rsidRPr="000245C3">
        <w:rPr>
          <w:rFonts w:cs="Cambria"/>
          <w:szCs w:val="20"/>
        </w:rPr>
        <w:t xml:space="preserve"> maksymalnie 1-2 razy w roku, rozpoczynając nie wcześniej niż od sierpnia, a także w miarę możliwości wokół </w:t>
      </w:r>
      <w:proofErr w:type="spellStart"/>
      <w:r w:rsidRPr="000245C3">
        <w:rPr>
          <w:rFonts w:cs="Cambria"/>
          <w:szCs w:val="20"/>
        </w:rPr>
        <w:t>zadrzewień</w:t>
      </w:r>
      <w:proofErr w:type="spellEnd"/>
      <w:r w:rsidRPr="000245C3">
        <w:rPr>
          <w:rFonts w:cs="Cambria"/>
          <w:szCs w:val="20"/>
        </w:rPr>
        <w:t>, które znajdą się poza ogrodzeniem elektrowni (raz na 2 lata).</w:t>
      </w:r>
    </w:p>
    <w:p w14:paraId="47FEA161" w14:textId="5B30C951" w:rsidR="001F60F4" w:rsidRPr="000245C3" w:rsidRDefault="0045770C" w:rsidP="00A76422">
      <w:pPr>
        <w:numPr>
          <w:ilvl w:val="0"/>
          <w:numId w:val="51"/>
        </w:numPr>
        <w:spacing w:after="0" w:line="276" w:lineRule="auto"/>
        <w:rPr>
          <w:rFonts w:cs="Cambria"/>
          <w:szCs w:val="20"/>
        </w:rPr>
      </w:pPr>
      <w:r w:rsidRPr="000245C3">
        <w:rPr>
          <w:rFonts w:cs="Cambria"/>
          <w:szCs w:val="20"/>
        </w:rPr>
        <w:t>Budowa elektrowni nie będzie</w:t>
      </w:r>
      <w:r w:rsidR="000E7DF8" w:rsidRPr="000245C3">
        <w:rPr>
          <w:rFonts w:cs="Cambria"/>
          <w:szCs w:val="20"/>
        </w:rPr>
        <w:t xml:space="preserve"> wymagała użycia sprzętu, który </w:t>
      </w:r>
      <w:r w:rsidRPr="000245C3">
        <w:rPr>
          <w:rFonts w:cs="Cambria"/>
          <w:szCs w:val="20"/>
        </w:rPr>
        <w:t>zagrażałby drzewostanowi. Nie są też przewidziane wykopy w bezpośrednim sąsiedztwie istniejącego drzewostanu. Istnieje dobry d</w:t>
      </w:r>
      <w:r w:rsidR="001F60F4" w:rsidRPr="000245C3">
        <w:rPr>
          <w:rFonts w:cs="Cambria"/>
          <w:szCs w:val="20"/>
        </w:rPr>
        <w:t xml:space="preserve">ostęp do działek inwestycyjnych. </w:t>
      </w:r>
      <w:r w:rsidRPr="000245C3">
        <w:rPr>
          <w:rFonts w:cs="Cambria"/>
          <w:szCs w:val="20"/>
        </w:rPr>
        <w:t xml:space="preserve">Jeśli jednak wystąpi konieczność prac w bezpośrednim sąsiedztwie drzewostanu będą one przeprowadzane </w:t>
      </w:r>
      <w:r w:rsidR="001F60F4" w:rsidRPr="000245C3">
        <w:rPr>
          <w:rFonts w:cs="Cambria"/>
          <w:szCs w:val="20"/>
        </w:rPr>
        <w:t xml:space="preserve">pod nadzorem przyrodniczym oraz </w:t>
      </w:r>
      <w:r w:rsidRPr="000245C3">
        <w:rPr>
          <w:rFonts w:cs="Cambria"/>
          <w:szCs w:val="20"/>
        </w:rPr>
        <w:t>z należytą starannością w odległości, która</w:t>
      </w:r>
      <w:r w:rsidR="001F60F4" w:rsidRPr="000245C3">
        <w:rPr>
          <w:rFonts w:cs="Cambria"/>
          <w:szCs w:val="20"/>
        </w:rPr>
        <w:t xml:space="preserve"> nie dopuści do ich uszkodzenia, drzewa zostaną zabezpieczone przed ewentualnymi uszkodzeniami.</w:t>
      </w:r>
    </w:p>
    <w:p w14:paraId="3D9BBDC1" w14:textId="77777777" w:rsidR="0045770C" w:rsidRPr="000245C3" w:rsidRDefault="0045770C" w:rsidP="00A76422">
      <w:pPr>
        <w:numPr>
          <w:ilvl w:val="0"/>
          <w:numId w:val="51"/>
        </w:numPr>
        <w:spacing w:after="0" w:line="276" w:lineRule="auto"/>
        <w:rPr>
          <w:rFonts w:cs="Cambria"/>
          <w:szCs w:val="20"/>
        </w:rPr>
      </w:pPr>
      <w:r w:rsidRPr="000245C3">
        <w:rPr>
          <w:szCs w:val="20"/>
        </w:rPr>
        <w:lastRenderedPageBreak/>
        <w:t>Na gruncie pod rzędami paneli oraz pomiędzy nimi umożliwiona będzie spontaniczna sukcesja rodzimych gatunków roślin.</w:t>
      </w:r>
    </w:p>
    <w:p w14:paraId="126933A9" w14:textId="50B9DF14" w:rsidR="003C4980" w:rsidRPr="000245C3" w:rsidRDefault="0045770C" w:rsidP="00A76422">
      <w:pPr>
        <w:numPr>
          <w:ilvl w:val="0"/>
          <w:numId w:val="51"/>
        </w:numPr>
        <w:spacing w:after="240" w:line="276" w:lineRule="auto"/>
        <w:ind w:left="714" w:hanging="357"/>
        <w:rPr>
          <w:rFonts w:cs="Cambria"/>
          <w:szCs w:val="20"/>
        </w:rPr>
      </w:pPr>
      <w:r w:rsidRPr="000245C3">
        <w:rPr>
          <w:rFonts w:cs="Cambria"/>
          <w:szCs w:val="20"/>
        </w:rPr>
        <w:t>Na terenie elektrowni fotowoltaicznej roślinność będzie wykaszana, nie będą natomiast używane żadne środki ochrony roślin, herbicydy, ani sztuczne nawozy. Otaczająca roślinność będzie chroniona przed zniszczeniem w toku realizacji zadania.</w:t>
      </w:r>
    </w:p>
    <w:p w14:paraId="68EFA638" w14:textId="77777777" w:rsidR="003C4980" w:rsidRPr="000245C3" w:rsidRDefault="003C4980" w:rsidP="00620201">
      <w:pPr>
        <w:autoSpaceDE w:val="0"/>
        <w:autoSpaceDN w:val="0"/>
        <w:adjustRightInd w:val="0"/>
        <w:spacing w:after="0" w:line="276" w:lineRule="auto"/>
        <w:rPr>
          <w:rFonts w:cs="Cambria"/>
          <w:szCs w:val="20"/>
        </w:rPr>
      </w:pPr>
    </w:p>
    <w:p w14:paraId="3D940AF4" w14:textId="0502ABA0" w:rsidR="00B772D7" w:rsidRPr="000245C3" w:rsidRDefault="00A363D6" w:rsidP="00C260DE">
      <w:pPr>
        <w:suppressAutoHyphens/>
        <w:spacing w:after="360" w:line="276" w:lineRule="auto"/>
        <w:rPr>
          <w:b/>
        </w:rPr>
      </w:pPr>
      <w:r w:rsidRPr="000245C3">
        <w:rPr>
          <w:b/>
        </w:rPr>
        <w:t xml:space="preserve">              6</w:t>
      </w:r>
      <w:r w:rsidR="00C260DE" w:rsidRPr="000245C3">
        <w:rPr>
          <w:b/>
        </w:rPr>
        <w:t xml:space="preserve">. </w:t>
      </w:r>
      <w:r w:rsidR="00B772D7" w:rsidRPr="000245C3">
        <w:rPr>
          <w:b/>
        </w:rPr>
        <w:t>Ochrona dóbr kultury</w:t>
      </w:r>
    </w:p>
    <w:p w14:paraId="7374F52D" w14:textId="6C0EC46E" w:rsidR="00B772D7" w:rsidRPr="000245C3" w:rsidRDefault="00B772D7" w:rsidP="00BB69F2">
      <w:pPr>
        <w:spacing w:line="276" w:lineRule="auto"/>
      </w:pPr>
      <w:r w:rsidRPr="000245C3">
        <w:t>Wymagania dotyczące ochrony dóbr kultury reguluje Ustawa o ochronie zabytków i opiece nad zabytkami (</w:t>
      </w:r>
      <w:r w:rsidR="008725DE" w:rsidRPr="000245C3">
        <w:rPr>
          <w:rFonts w:cs="Arial"/>
          <w:shd w:val="clear" w:color="auto" w:fill="FFFFFF"/>
        </w:rPr>
        <w:t xml:space="preserve">Dz. U. 2021 poz. 710 </w:t>
      </w:r>
      <w:proofErr w:type="spellStart"/>
      <w:r w:rsidR="009244BF" w:rsidRPr="000245C3">
        <w:rPr>
          <w:rFonts w:cstheme="minorHAnsi"/>
        </w:rPr>
        <w:t>t.j</w:t>
      </w:r>
      <w:proofErr w:type="spellEnd"/>
      <w:r w:rsidRPr="000245C3">
        <w:t xml:space="preserve">) wraz z przepisami wykonawczymi. </w:t>
      </w:r>
    </w:p>
    <w:p w14:paraId="262C8487" w14:textId="5D0B07D5" w:rsidR="00B772D7" w:rsidRPr="000245C3" w:rsidRDefault="00B772D7" w:rsidP="00BB69F2">
      <w:pPr>
        <w:spacing w:line="276" w:lineRule="auto"/>
        <w:rPr>
          <w:rFonts w:cstheme="minorHAnsi"/>
        </w:rPr>
      </w:pPr>
      <w:r w:rsidRPr="000245C3">
        <w:rPr>
          <w:rFonts w:cstheme="minorHAnsi"/>
        </w:rPr>
        <w:t>Z uwagi na odległość inwestycji od lokalizacji obiektów zabytkowych budowa elektrowni fotowoltaicznej nie będzie wywoływała bezpośredniego wpływu na tego typu obiekty.</w:t>
      </w:r>
    </w:p>
    <w:p w14:paraId="1E41A8CE" w14:textId="77777777" w:rsidR="0068299E" w:rsidRPr="000245C3" w:rsidRDefault="0068299E" w:rsidP="00BB69F2">
      <w:pPr>
        <w:spacing w:line="276" w:lineRule="auto"/>
        <w:rPr>
          <w:sz w:val="10"/>
          <w:szCs w:val="12"/>
          <w:highlight w:val="yellow"/>
        </w:rPr>
      </w:pPr>
    </w:p>
    <w:p w14:paraId="7B8DDF2C" w14:textId="681403BE" w:rsidR="00B772D7" w:rsidRPr="000245C3" w:rsidRDefault="00A363D6" w:rsidP="00C260DE">
      <w:pPr>
        <w:suppressAutoHyphens/>
        <w:spacing w:after="360" w:line="276" w:lineRule="auto"/>
        <w:rPr>
          <w:b/>
        </w:rPr>
      </w:pPr>
      <w:r w:rsidRPr="000245C3">
        <w:rPr>
          <w:b/>
        </w:rPr>
        <w:t xml:space="preserve">            7</w:t>
      </w:r>
      <w:r w:rsidR="00C260DE" w:rsidRPr="000245C3">
        <w:rPr>
          <w:b/>
        </w:rPr>
        <w:t xml:space="preserve">. </w:t>
      </w:r>
      <w:r w:rsidR="00B772D7" w:rsidRPr="000245C3">
        <w:rPr>
          <w:b/>
        </w:rPr>
        <w:t>Ochrona walorów krajobrazowych</w:t>
      </w:r>
    </w:p>
    <w:p w14:paraId="0CB79798" w14:textId="24574A29" w:rsidR="00B772D7" w:rsidRPr="000245C3" w:rsidRDefault="00B772D7" w:rsidP="00BB69F2">
      <w:pPr>
        <w:spacing w:line="276" w:lineRule="auto"/>
      </w:pPr>
      <w:r w:rsidRPr="000245C3">
        <w:t xml:space="preserve">Realizacja przedmiotowej inwestycji nie wpłynie w znaczący sposób na zmianę zasobów krajobrazowych analizowanego terenu. Elektrownia fotowoltaiczna spowoduje ubytek powierzchni biologicznie czynnej na skutek posadowienia budynku technicznego, co jest wielkością znikomą w skali całego obszaru lokalizacji. </w:t>
      </w:r>
    </w:p>
    <w:p w14:paraId="74D7176C" w14:textId="0E7C1A1C" w:rsidR="00946FA2" w:rsidRPr="000245C3" w:rsidRDefault="00946FA2" w:rsidP="00BB69F2">
      <w:pPr>
        <w:spacing w:line="276" w:lineRule="auto"/>
      </w:pPr>
      <w:r w:rsidRPr="000245C3">
        <w:t xml:space="preserve">Instalacja farmy fotowoltaicznej nie stanowi dominanty krajobrazowej - </w:t>
      </w:r>
      <w:bookmarkStart w:id="475" w:name="_Hlk40258220"/>
      <w:r w:rsidRPr="000245C3">
        <w:t xml:space="preserve">maksymalna wysokość instalacji nie będzie przekraczać w najwyższym </w:t>
      </w:r>
      <w:r w:rsidR="0080392C" w:rsidRPr="000245C3">
        <w:t>punkcie 5</w:t>
      </w:r>
      <w:r w:rsidRPr="000245C3">
        <w:t xml:space="preserve"> metrów, </w:t>
      </w:r>
      <w:bookmarkEnd w:id="475"/>
      <w:r w:rsidRPr="000245C3">
        <w:t>jest więc niższa niż większość obiektów kubaturowych oraz drzew w jej otoczeniu. Dzięki temu zasięg jej widoczności będzie nieznaczny.</w:t>
      </w:r>
    </w:p>
    <w:p w14:paraId="7A3F5864" w14:textId="2FD1154C" w:rsidR="00B772D7" w:rsidRPr="000245C3" w:rsidRDefault="00B772D7" w:rsidP="00BB69F2">
      <w:pPr>
        <w:spacing w:line="276" w:lineRule="auto"/>
      </w:pPr>
      <w:r w:rsidRPr="000245C3">
        <w:t xml:space="preserve">W celu ochrony walorów krajobrazowych i przyrodniczych </w:t>
      </w:r>
      <w:r w:rsidR="00FD1297" w:rsidRPr="000245C3">
        <w:t xml:space="preserve">zostaną </w:t>
      </w:r>
      <w:r w:rsidRPr="000245C3">
        <w:t>zastosowa</w:t>
      </w:r>
      <w:r w:rsidR="00FD1297" w:rsidRPr="000245C3">
        <w:t>ne</w:t>
      </w:r>
      <w:r w:rsidRPr="000245C3">
        <w:t xml:space="preserve"> następujące propozycje dotyczące m.in:</w:t>
      </w:r>
    </w:p>
    <w:p w14:paraId="6B2EDAAE" w14:textId="68EC7A7A" w:rsidR="00B772D7" w:rsidRPr="000245C3" w:rsidRDefault="00B772D7" w:rsidP="003A3EDB">
      <w:pPr>
        <w:pStyle w:val="Akapitzlist"/>
        <w:numPr>
          <w:ilvl w:val="0"/>
          <w:numId w:val="31"/>
        </w:numPr>
        <w:suppressAutoHyphens/>
        <w:spacing w:after="120" w:line="276" w:lineRule="auto"/>
      </w:pPr>
      <w:r w:rsidRPr="000245C3">
        <w:t>stosowanie ogrodzeń ażurowych bądź też pozostawienie odpowiednich otworów umożliwiających wchodzenie na teren elektrowni drobnej faunie (zające, chomiki, myszy itp.)</w:t>
      </w:r>
      <w:r w:rsidR="00FD1297" w:rsidRPr="000245C3">
        <w:t>,</w:t>
      </w:r>
    </w:p>
    <w:p w14:paraId="16C0E5CE" w14:textId="348271FF" w:rsidR="00FD1297" w:rsidRPr="000245C3" w:rsidRDefault="00FD1297" w:rsidP="003A3EDB">
      <w:pPr>
        <w:pStyle w:val="Akapitzlist"/>
        <w:numPr>
          <w:ilvl w:val="0"/>
          <w:numId w:val="31"/>
        </w:numPr>
        <w:suppressAutoHyphens/>
        <w:spacing w:after="120" w:line="276" w:lineRule="auto"/>
      </w:pPr>
      <w:r w:rsidRPr="000245C3">
        <w:t>zastosowanie elewacji stacji transformatorowej w stonowanych kolorach,</w:t>
      </w:r>
    </w:p>
    <w:p w14:paraId="7F8823D8" w14:textId="3DEAB8F7" w:rsidR="00B772D7" w:rsidRPr="000245C3" w:rsidRDefault="00FD1297" w:rsidP="003A3EDB">
      <w:pPr>
        <w:pStyle w:val="Akapitzlist"/>
        <w:numPr>
          <w:ilvl w:val="0"/>
          <w:numId w:val="31"/>
        </w:numPr>
        <w:suppressAutoHyphens/>
        <w:spacing w:after="120" w:line="276" w:lineRule="auto"/>
      </w:pPr>
      <w:bookmarkStart w:id="476" w:name="_Hlk40258190"/>
      <w:r w:rsidRPr="000245C3">
        <w:t xml:space="preserve">podświetlenie terenu za pomocą „czujników” – nie będzie ciągłego oświetlenia. </w:t>
      </w:r>
      <w:bookmarkEnd w:id="476"/>
    </w:p>
    <w:p w14:paraId="4F0F733B" w14:textId="77777777" w:rsidR="00605B8F" w:rsidRPr="000245C3" w:rsidRDefault="00605B8F" w:rsidP="00BB69F2">
      <w:pPr>
        <w:spacing w:line="276" w:lineRule="auto"/>
        <w:rPr>
          <w:b/>
          <w:highlight w:val="yellow"/>
        </w:rPr>
      </w:pPr>
    </w:p>
    <w:p w14:paraId="73F1E007" w14:textId="5749E972" w:rsidR="00B772D7" w:rsidRPr="000245C3" w:rsidRDefault="00A363D6" w:rsidP="00C260DE">
      <w:pPr>
        <w:suppressAutoHyphens/>
        <w:spacing w:after="360" w:line="276" w:lineRule="auto"/>
        <w:rPr>
          <w:b/>
        </w:rPr>
      </w:pPr>
      <w:r w:rsidRPr="000245C3">
        <w:rPr>
          <w:b/>
        </w:rPr>
        <w:t xml:space="preserve">            8</w:t>
      </w:r>
      <w:r w:rsidR="00C260DE" w:rsidRPr="000245C3">
        <w:rPr>
          <w:b/>
        </w:rPr>
        <w:t xml:space="preserve">. </w:t>
      </w:r>
      <w:r w:rsidR="00B772D7" w:rsidRPr="000245C3">
        <w:rPr>
          <w:b/>
        </w:rPr>
        <w:t>Ochrona powietrza atmosferycznego</w:t>
      </w:r>
    </w:p>
    <w:p w14:paraId="212C5598" w14:textId="77777777" w:rsidR="00B772D7" w:rsidRPr="000245C3" w:rsidRDefault="00B772D7" w:rsidP="00336932">
      <w:pPr>
        <w:spacing w:line="276" w:lineRule="auto"/>
      </w:pPr>
      <w:r w:rsidRPr="000245C3">
        <w:t>W celu ograniczania emisji zanieczyszczeń pyłowo-gazowych do powietrza na etapie budowy należy:</w:t>
      </w:r>
    </w:p>
    <w:p w14:paraId="3CDC752C" w14:textId="5B8D87F0" w:rsidR="00B772D7" w:rsidRPr="000245C3" w:rsidRDefault="00B772D7" w:rsidP="003A3EDB">
      <w:pPr>
        <w:numPr>
          <w:ilvl w:val="0"/>
          <w:numId w:val="30"/>
        </w:numPr>
        <w:suppressAutoHyphens/>
        <w:spacing w:after="120" w:line="276" w:lineRule="auto"/>
      </w:pPr>
      <w:r w:rsidRPr="000245C3">
        <w:t xml:space="preserve">drogi dojazdowe do </w:t>
      </w:r>
      <w:r w:rsidR="00AB337F" w:rsidRPr="000245C3">
        <w:t xml:space="preserve">terenu inwestycji </w:t>
      </w:r>
      <w:r w:rsidRPr="000245C3">
        <w:t xml:space="preserve">utrzymywać w stanie ograniczającym pylenie, </w:t>
      </w:r>
    </w:p>
    <w:p w14:paraId="7087E15D" w14:textId="4904A5FC" w:rsidR="00B772D7" w:rsidRPr="000245C3" w:rsidRDefault="00B772D7" w:rsidP="003A3EDB">
      <w:pPr>
        <w:numPr>
          <w:ilvl w:val="0"/>
          <w:numId w:val="30"/>
        </w:numPr>
        <w:suppressAutoHyphens/>
        <w:spacing w:after="120" w:line="276" w:lineRule="auto"/>
      </w:pPr>
      <w:r w:rsidRPr="000245C3">
        <w:t>zorganizować pracę w sposób ograniczający tzw. puste przebiegi samochodów</w:t>
      </w:r>
      <w:r w:rsidR="000153F1" w:rsidRPr="000245C3">
        <w:t xml:space="preserve"> ciężarowych</w:t>
      </w:r>
      <w:r w:rsidRPr="000245C3">
        <w:t>,</w:t>
      </w:r>
    </w:p>
    <w:p w14:paraId="27DD9875" w14:textId="77777777" w:rsidR="00B772D7" w:rsidRPr="000245C3" w:rsidRDefault="00B772D7" w:rsidP="003A3EDB">
      <w:pPr>
        <w:numPr>
          <w:ilvl w:val="0"/>
          <w:numId w:val="30"/>
        </w:numPr>
        <w:suppressAutoHyphens/>
        <w:spacing w:after="120" w:line="276" w:lineRule="auto"/>
      </w:pPr>
      <w:r w:rsidRPr="000245C3">
        <w:t>wyłączać silniki pojazdów w trakcie postoju bądź załadunku,</w:t>
      </w:r>
    </w:p>
    <w:p w14:paraId="7B2E9B17" w14:textId="77777777" w:rsidR="00B772D7" w:rsidRPr="000245C3" w:rsidRDefault="00B772D7" w:rsidP="003A3EDB">
      <w:pPr>
        <w:numPr>
          <w:ilvl w:val="0"/>
          <w:numId w:val="30"/>
        </w:numPr>
        <w:suppressAutoHyphens/>
        <w:spacing w:after="120" w:line="276" w:lineRule="auto"/>
      </w:pPr>
      <w:r w:rsidRPr="000245C3">
        <w:t xml:space="preserve">stosować do utwardzania dróg gotowe mieszanki, </w:t>
      </w:r>
    </w:p>
    <w:p w14:paraId="4600B259" w14:textId="77777777" w:rsidR="00B772D7" w:rsidRPr="000245C3" w:rsidRDefault="00B772D7" w:rsidP="003A3EDB">
      <w:pPr>
        <w:numPr>
          <w:ilvl w:val="0"/>
          <w:numId w:val="30"/>
        </w:numPr>
        <w:suppressAutoHyphens/>
        <w:spacing w:after="120" w:line="276" w:lineRule="auto"/>
      </w:pPr>
      <w:r w:rsidRPr="000245C3">
        <w:lastRenderedPageBreak/>
        <w:t>prace montażowo – budowlane, jak i transport materiałów wykonywać w porze dziennej.</w:t>
      </w:r>
    </w:p>
    <w:p w14:paraId="23C6D6E0" w14:textId="52066803" w:rsidR="00B772D7" w:rsidRDefault="00B772D7" w:rsidP="00336932">
      <w:pPr>
        <w:spacing w:line="276" w:lineRule="auto"/>
      </w:pPr>
      <w:r w:rsidRPr="000245C3">
        <w:t xml:space="preserve">W trakcie eksploatacji nie wystąpi emisja zanieczyszczeń. </w:t>
      </w:r>
    </w:p>
    <w:p w14:paraId="5AD11FDE" w14:textId="77777777" w:rsidR="00D85AF1" w:rsidRPr="00D85AF1" w:rsidRDefault="00D85AF1" w:rsidP="00336932">
      <w:pPr>
        <w:spacing w:line="276" w:lineRule="auto"/>
        <w:rPr>
          <w:sz w:val="4"/>
          <w:szCs w:val="6"/>
        </w:rPr>
      </w:pPr>
    </w:p>
    <w:p w14:paraId="3B278C6C" w14:textId="59F2D6F6" w:rsidR="00965E3A" w:rsidRPr="000245C3" w:rsidRDefault="00C260DE" w:rsidP="00C260DE">
      <w:pPr>
        <w:suppressAutoHyphens/>
        <w:spacing w:after="360" w:line="276" w:lineRule="auto"/>
        <w:rPr>
          <w:b/>
        </w:rPr>
      </w:pPr>
      <w:r w:rsidRPr="000245C3">
        <w:rPr>
          <w:b/>
        </w:rPr>
        <w:t xml:space="preserve">            </w:t>
      </w:r>
      <w:r w:rsidR="00A363D6" w:rsidRPr="000245C3">
        <w:rPr>
          <w:b/>
        </w:rPr>
        <w:t>9</w:t>
      </w:r>
      <w:r w:rsidRPr="000245C3">
        <w:rPr>
          <w:b/>
        </w:rPr>
        <w:t xml:space="preserve">. </w:t>
      </w:r>
      <w:r w:rsidR="00B772D7" w:rsidRPr="000245C3">
        <w:rPr>
          <w:b/>
        </w:rPr>
        <w:t>Gospodarka odpadami</w:t>
      </w:r>
    </w:p>
    <w:p w14:paraId="05550239" w14:textId="77777777" w:rsidR="00965E3A" w:rsidRPr="000245C3" w:rsidRDefault="00965E3A" w:rsidP="00BB69F2">
      <w:pPr>
        <w:spacing w:line="276" w:lineRule="auto"/>
      </w:pPr>
      <w:r w:rsidRPr="000245C3">
        <w:t>Na etapie realizacji inwestycji:</w:t>
      </w:r>
    </w:p>
    <w:p w14:paraId="2942EC0C" w14:textId="77777777" w:rsidR="00965E3A" w:rsidRPr="000245C3" w:rsidRDefault="00965E3A" w:rsidP="00A13B9C">
      <w:pPr>
        <w:pStyle w:val="Akapitzlist"/>
        <w:numPr>
          <w:ilvl w:val="0"/>
          <w:numId w:val="3"/>
        </w:numPr>
        <w:spacing w:line="276" w:lineRule="auto"/>
      </w:pPr>
      <w:r w:rsidRPr="000245C3">
        <w:t>W celu ograniczenia uciążliwości gospodarki odpadami planuje się wyznaczyć miejsce do selektywnego gromadzenia powstających odpadów.</w:t>
      </w:r>
    </w:p>
    <w:p w14:paraId="076649B3" w14:textId="43C4D68B" w:rsidR="00965E3A" w:rsidRPr="000245C3" w:rsidRDefault="00965E3A" w:rsidP="00A13B9C">
      <w:pPr>
        <w:pStyle w:val="Akapitzlist"/>
        <w:numPr>
          <w:ilvl w:val="0"/>
          <w:numId w:val="3"/>
        </w:numPr>
        <w:spacing w:line="276" w:lineRule="auto"/>
      </w:pPr>
      <w:r w:rsidRPr="000245C3">
        <w:t xml:space="preserve">Zostanie wyznaczony, oznakowany oraz zabezpieczony przed dostępem osób postronnych </w:t>
      </w:r>
      <w:r w:rsidR="0080392C" w:rsidRPr="000245C3">
        <w:t>teren</w:t>
      </w:r>
      <w:r w:rsidRPr="000245C3">
        <w:t xml:space="preserve"> na którym znajdować się będzie tymczasowe miejsce magazynowania odpadów (teren utwardzony, zadaszony lub zamknięte kontenery).</w:t>
      </w:r>
    </w:p>
    <w:p w14:paraId="7A261A7C" w14:textId="77777777" w:rsidR="00965E3A" w:rsidRPr="000245C3" w:rsidRDefault="00965E3A" w:rsidP="00A13B9C">
      <w:pPr>
        <w:pStyle w:val="Akapitzlist"/>
        <w:numPr>
          <w:ilvl w:val="0"/>
          <w:numId w:val="3"/>
        </w:numPr>
        <w:spacing w:line="276" w:lineRule="auto"/>
      </w:pPr>
      <w:r w:rsidRPr="000245C3">
        <w:t>Materiały opakowaniowe będą selektywnie magazynowane.</w:t>
      </w:r>
    </w:p>
    <w:p w14:paraId="22D30BAC" w14:textId="77777777" w:rsidR="00965E3A" w:rsidRPr="000245C3" w:rsidRDefault="00965E3A" w:rsidP="00A13B9C">
      <w:pPr>
        <w:pStyle w:val="Akapitzlist"/>
        <w:numPr>
          <w:ilvl w:val="0"/>
          <w:numId w:val="3"/>
        </w:numPr>
        <w:spacing w:line="276" w:lineRule="auto"/>
      </w:pPr>
      <w:r w:rsidRPr="000245C3">
        <w:t>Odpady będą odbierane przez firmy posiadające stosowne pozwolenia w celu ich dalszego zagospodarowania.</w:t>
      </w:r>
    </w:p>
    <w:p w14:paraId="15738C72" w14:textId="77777777" w:rsidR="00965E3A" w:rsidRPr="000245C3" w:rsidRDefault="00965E3A" w:rsidP="00BB69F2">
      <w:pPr>
        <w:pStyle w:val="Akapitzlist"/>
        <w:spacing w:line="276" w:lineRule="auto"/>
      </w:pPr>
    </w:p>
    <w:p w14:paraId="0CDFA56B" w14:textId="77777777" w:rsidR="00965E3A" w:rsidRPr="000245C3" w:rsidRDefault="00965E3A" w:rsidP="00BB69F2">
      <w:pPr>
        <w:spacing w:line="276" w:lineRule="auto"/>
      </w:pPr>
      <w:r w:rsidRPr="000245C3">
        <w:t>Na etapie eksploatacji:</w:t>
      </w:r>
    </w:p>
    <w:p w14:paraId="7AD9AF97" w14:textId="384C151D" w:rsidR="00965E3A" w:rsidRPr="000245C3" w:rsidRDefault="00965E3A" w:rsidP="00A13B9C">
      <w:pPr>
        <w:pStyle w:val="Akapitzlist"/>
        <w:numPr>
          <w:ilvl w:val="0"/>
          <w:numId w:val="4"/>
        </w:numPr>
        <w:spacing w:line="276" w:lineRule="auto"/>
      </w:pPr>
      <w:r w:rsidRPr="000245C3">
        <w:t>Odpady, które powstaną podczas p</w:t>
      </w:r>
      <w:r w:rsidR="00D81FFC" w:rsidRPr="000245C3">
        <w:t>rowadzenia prac konserwacyjnych</w:t>
      </w:r>
      <w:r w:rsidRPr="000245C3">
        <w:t xml:space="preserve"> będą usuwane z terenu inwestycji przez podmioty świadczące usługi konserwacyjne.</w:t>
      </w:r>
    </w:p>
    <w:p w14:paraId="0C323D21" w14:textId="77777777" w:rsidR="00965E3A" w:rsidRPr="000245C3" w:rsidRDefault="00965E3A" w:rsidP="00A13B9C">
      <w:pPr>
        <w:pStyle w:val="Akapitzlist"/>
        <w:numPr>
          <w:ilvl w:val="0"/>
          <w:numId w:val="4"/>
        </w:numPr>
        <w:spacing w:line="276" w:lineRule="auto"/>
      </w:pPr>
      <w:r w:rsidRPr="000245C3">
        <w:t>W przypadku odpadów niebezpiecznych zostaną przekazane specjalistycznym firmom, które posiadają stosowne zezwolenia w zakresie zabierania, transportu, odzysku bądź unieszkodliwiania odpadów.</w:t>
      </w:r>
    </w:p>
    <w:p w14:paraId="61FFD2FC" w14:textId="77777777" w:rsidR="00B772D7" w:rsidRPr="00D85AF1" w:rsidRDefault="00B772D7" w:rsidP="00BB69F2">
      <w:pPr>
        <w:spacing w:line="276" w:lineRule="auto"/>
        <w:rPr>
          <w:b/>
          <w:sz w:val="6"/>
          <w:szCs w:val="8"/>
          <w:highlight w:val="yellow"/>
        </w:rPr>
      </w:pPr>
    </w:p>
    <w:p w14:paraId="01250AF0" w14:textId="719F8546" w:rsidR="00B772D7" w:rsidRPr="000245C3" w:rsidRDefault="00A363D6" w:rsidP="00C260DE">
      <w:pPr>
        <w:suppressAutoHyphens/>
        <w:spacing w:after="360" w:line="276" w:lineRule="auto"/>
        <w:rPr>
          <w:b/>
        </w:rPr>
      </w:pPr>
      <w:r w:rsidRPr="000245C3">
        <w:rPr>
          <w:b/>
        </w:rPr>
        <w:t xml:space="preserve">            10</w:t>
      </w:r>
      <w:r w:rsidR="00C260DE" w:rsidRPr="000245C3">
        <w:rPr>
          <w:b/>
        </w:rPr>
        <w:t xml:space="preserve">. </w:t>
      </w:r>
      <w:r w:rsidR="00B772D7" w:rsidRPr="000245C3">
        <w:rPr>
          <w:b/>
        </w:rPr>
        <w:t xml:space="preserve">Przeciwdziałanie poważnym awariom </w:t>
      </w:r>
    </w:p>
    <w:p w14:paraId="05214D0B" w14:textId="37CCAB18" w:rsidR="00B772D7" w:rsidRPr="000245C3" w:rsidRDefault="00B772D7" w:rsidP="00BB69F2">
      <w:pPr>
        <w:spacing w:line="276" w:lineRule="auto"/>
      </w:pPr>
      <w:r w:rsidRPr="000245C3">
        <w:t>Przeciwdziałanie wystąpieniu sytuacji awaryjnych na etapie budowy inwestycji związane jest przede wszystkim z właściwym przygotowaniem i zorganizowaniem prac montażowo – budowlanych. Również w trakcie eksploatacji wykonywanie wszelkich prac konserwacyjnych (np. wymiana olejów) należy prowadzić z należytą dbałością i</w:t>
      </w:r>
      <w:r w:rsidR="002B19E9" w:rsidRPr="000245C3">
        <w:t> </w:t>
      </w:r>
      <w:r w:rsidRPr="000245C3">
        <w:t>starannością, by nie dopuścić do przedostania się substancji zanieczyszczających do środowiska, w szczególności gruntowo-wodnego.</w:t>
      </w:r>
    </w:p>
    <w:p w14:paraId="699546C8" w14:textId="77777777" w:rsidR="00B772D7" w:rsidRPr="000245C3" w:rsidRDefault="00B772D7" w:rsidP="00BB69F2">
      <w:pPr>
        <w:spacing w:line="276" w:lineRule="auto"/>
      </w:pPr>
      <w:r w:rsidRPr="000245C3">
        <w:t xml:space="preserve">Uznaje się, że elektrownie fotowoltaiczne nie stwarzają ryzyka poważnych awarii podczas eksploatacji. </w:t>
      </w:r>
    </w:p>
    <w:p w14:paraId="6EEB7958" w14:textId="4DD28F20" w:rsidR="00DE535A" w:rsidRPr="000245C3" w:rsidRDefault="00B772D7" w:rsidP="00620201">
      <w:pPr>
        <w:spacing w:line="276" w:lineRule="auto"/>
      </w:pPr>
      <w:r w:rsidRPr="000245C3">
        <w:t xml:space="preserve">W celu ochrony przed występowaniem zagrożeń i awarii, należy stosować przepisy BHP, przeciwpożarowe i inne branżowe obowiązujące normy prawne. Istotne jest realizowanie warunków umów i utrzymywanie w należytym stanie elementów elektrowni. Wszystkie zainstalowane i eksploatowane </w:t>
      </w:r>
      <w:r w:rsidR="00D81FFC" w:rsidRPr="000245C3">
        <w:t xml:space="preserve">urządzenia </w:t>
      </w:r>
      <w:r w:rsidRPr="000245C3">
        <w:t xml:space="preserve">winny być poddawane okresowym przeglądom. </w:t>
      </w:r>
    </w:p>
    <w:p w14:paraId="5D159B3B" w14:textId="77777777" w:rsidR="00D85AF1" w:rsidRPr="00D85AF1" w:rsidRDefault="00D85AF1" w:rsidP="00620201">
      <w:pPr>
        <w:spacing w:line="276" w:lineRule="auto"/>
        <w:rPr>
          <w:b/>
          <w:sz w:val="10"/>
          <w:szCs w:val="12"/>
          <w:highlight w:val="yellow"/>
        </w:rPr>
      </w:pPr>
    </w:p>
    <w:p w14:paraId="358B6820" w14:textId="22F72DD8" w:rsidR="00B772D7" w:rsidRPr="000245C3" w:rsidRDefault="00A363D6" w:rsidP="00C260DE">
      <w:pPr>
        <w:suppressAutoHyphens/>
        <w:spacing w:after="360" w:line="276" w:lineRule="auto"/>
        <w:rPr>
          <w:b/>
        </w:rPr>
      </w:pPr>
      <w:r w:rsidRPr="000245C3">
        <w:rPr>
          <w:b/>
        </w:rPr>
        <w:t xml:space="preserve">          11</w:t>
      </w:r>
      <w:r w:rsidR="00C260DE" w:rsidRPr="000245C3">
        <w:rPr>
          <w:b/>
        </w:rPr>
        <w:t xml:space="preserve">. </w:t>
      </w:r>
      <w:r w:rsidR="00B772D7" w:rsidRPr="000245C3">
        <w:rPr>
          <w:b/>
        </w:rPr>
        <w:t xml:space="preserve">Obszary ograniczonego oddziaływania </w:t>
      </w:r>
    </w:p>
    <w:p w14:paraId="4026545D" w14:textId="06485097" w:rsidR="00B772D7" w:rsidRPr="000245C3" w:rsidRDefault="00B772D7" w:rsidP="00BB69F2">
      <w:pPr>
        <w:spacing w:line="276" w:lineRule="auto"/>
      </w:pPr>
      <w:r w:rsidRPr="000245C3">
        <w:t xml:space="preserve">Zgodnie z art. 135 </w:t>
      </w:r>
      <w:r w:rsidRPr="000245C3">
        <w:rPr>
          <w:i/>
        </w:rPr>
        <w:t>Prawa ochrony środowiska</w:t>
      </w:r>
      <w:r w:rsidRPr="000245C3">
        <w:t>, obszar ograniczonego użytkowania może zostać wyznaczony dla takich przedsięwzięć, jak oczyszczalnia ścieków, składowisko odpadów komunalnych, kompostownia, trasa komunikacyjna, lotnisko, lin</w:t>
      </w:r>
      <w:r w:rsidR="008725DE" w:rsidRPr="000245C3">
        <w:t xml:space="preserve">ia i stacja </w:t>
      </w:r>
      <w:r w:rsidR="008725DE" w:rsidRPr="000245C3">
        <w:lastRenderedPageBreak/>
        <w:t>elektroenergetyczna oraz instalacja</w:t>
      </w:r>
      <w:r w:rsidRPr="000245C3">
        <w:t xml:space="preserve"> radi</w:t>
      </w:r>
      <w:r w:rsidR="008725DE" w:rsidRPr="000245C3">
        <w:t>okomunikacyjna</w:t>
      </w:r>
      <w:r w:rsidRPr="000245C3">
        <w:t>, radionawigacyjna i</w:t>
      </w:r>
      <w:r w:rsidR="002B19E9" w:rsidRPr="000245C3">
        <w:t> </w:t>
      </w:r>
      <w:r w:rsidR="008725DE" w:rsidRPr="000245C3">
        <w:t>radiolokacyjna</w:t>
      </w:r>
      <w:r w:rsidRPr="000245C3">
        <w:t xml:space="preserve">. </w:t>
      </w:r>
    </w:p>
    <w:p w14:paraId="74A604CD" w14:textId="5EF56D5D" w:rsidR="004113AF" w:rsidRPr="000245C3" w:rsidRDefault="00B772D7" w:rsidP="00BB69F2">
      <w:pPr>
        <w:spacing w:line="276" w:lineRule="auto"/>
      </w:pPr>
      <w:r w:rsidRPr="000245C3">
        <w:t xml:space="preserve">Tak więc budowa elektrowni fotowoltaicznej nie jest obiektem, dla którego może być wyznaczony obszar ograniczonego użytkowania. </w:t>
      </w:r>
    </w:p>
    <w:p w14:paraId="442D7F5D" w14:textId="5E1E88B8" w:rsidR="004D26E4" w:rsidRPr="000245C3" w:rsidRDefault="004D26E4" w:rsidP="00BB69F2">
      <w:pPr>
        <w:spacing w:line="276" w:lineRule="auto"/>
      </w:pPr>
    </w:p>
    <w:p w14:paraId="4375C8EF" w14:textId="77777777" w:rsidR="00B772D7" w:rsidRPr="000245C3" w:rsidRDefault="00B772D7" w:rsidP="00A13B9C">
      <w:pPr>
        <w:pStyle w:val="Nagwek1"/>
        <w:numPr>
          <w:ilvl w:val="0"/>
          <w:numId w:val="7"/>
        </w:numPr>
        <w:suppressAutoHyphens/>
        <w:spacing w:before="480" w:after="0" w:line="276" w:lineRule="auto"/>
        <w:jc w:val="both"/>
        <w:rPr>
          <w:color w:val="auto"/>
        </w:rPr>
      </w:pPr>
      <w:bookmarkStart w:id="477" w:name="_Toc364169622"/>
      <w:bookmarkStart w:id="478" w:name="_Toc503189046"/>
      <w:bookmarkStart w:id="479" w:name="_Toc29487756"/>
      <w:bookmarkStart w:id="480" w:name="_Toc107328793"/>
      <w:r w:rsidRPr="000245C3">
        <w:rPr>
          <w:color w:val="auto"/>
        </w:rPr>
        <w:t>ODDZIAŁYWANIE TRANSGRANICZNE</w:t>
      </w:r>
      <w:bookmarkEnd w:id="477"/>
      <w:bookmarkEnd w:id="478"/>
      <w:bookmarkEnd w:id="479"/>
      <w:bookmarkEnd w:id="480"/>
    </w:p>
    <w:p w14:paraId="18AA6300" w14:textId="77777777" w:rsidR="00B772D7" w:rsidRPr="000245C3" w:rsidRDefault="00B772D7" w:rsidP="00BB69F2">
      <w:pPr>
        <w:spacing w:line="276" w:lineRule="auto"/>
      </w:pPr>
    </w:p>
    <w:p w14:paraId="589F36FB" w14:textId="77777777" w:rsidR="00C178EE" w:rsidRPr="000245C3" w:rsidRDefault="00C178EE" w:rsidP="00C178EE">
      <w:pPr>
        <w:pStyle w:val="rdo"/>
        <w:spacing w:after="120" w:line="276" w:lineRule="auto"/>
        <w:ind w:left="0"/>
        <w:rPr>
          <w:rFonts w:ascii="Verdana" w:hAnsi="Verdana" w:cs="Calibri"/>
          <w:szCs w:val="20"/>
        </w:rPr>
      </w:pPr>
      <w:bookmarkStart w:id="481" w:name="_Toc503189047"/>
      <w:r w:rsidRPr="000245C3">
        <w:rPr>
          <w:rFonts w:ascii="Verdana" w:hAnsi="Verdana" w:cs="Calibri"/>
          <w:i w:val="0"/>
          <w:szCs w:val="20"/>
        </w:rPr>
        <w:t xml:space="preserve">Sprawdzenie możliwości transgranicznego oddziaływania na środowisko planowanego przedsięwzięcia wynika z </w:t>
      </w:r>
      <w:r w:rsidRPr="000245C3">
        <w:rPr>
          <w:rFonts w:ascii="Verdana" w:hAnsi="Verdana" w:cs="Calibri"/>
          <w:szCs w:val="20"/>
        </w:rPr>
        <w:t xml:space="preserve">Konwencji o ocenach oddziaływania na środowisko w kontekście transgranicznym sporządzonej w </w:t>
      </w:r>
      <w:proofErr w:type="spellStart"/>
      <w:r w:rsidRPr="000245C3">
        <w:rPr>
          <w:rFonts w:ascii="Verdana" w:hAnsi="Verdana" w:cs="Calibri"/>
          <w:szCs w:val="20"/>
        </w:rPr>
        <w:t>Espoo</w:t>
      </w:r>
      <w:proofErr w:type="spellEnd"/>
      <w:r w:rsidRPr="000245C3">
        <w:rPr>
          <w:rFonts w:ascii="Verdana" w:hAnsi="Verdana" w:cs="Calibri"/>
          <w:szCs w:val="20"/>
        </w:rPr>
        <w:t xml:space="preserve"> dnia 25 lutego 1991 r. (Dz. U. z 1999 r. Nr 96, poz. 1110)</w:t>
      </w:r>
      <w:r w:rsidRPr="000245C3">
        <w:rPr>
          <w:rFonts w:ascii="Verdana" w:hAnsi="Verdana" w:cs="Calibri"/>
          <w:i w:val="0"/>
          <w:szCs w:val="20"/>
        </w:rPr>
        <w:t xml:space="preserve"> oraz art. 58-70 ustawy </w:t>
      </w:r>
      <w:r w:rsidRPr="000245C3">
        <w:rPr>
          <w:rFonts w:ascii="Verdana" w:hAnsi="Verdana" w:cs="Calibri"/>
          <w:szCs w:val="20"/>
        </w:rPr>
        <w:t>Prawo ochrony środowiska</w:t>
      </w:r>
      <w:r w:rsidRPr="000245C3">
        <w:rPr>
          <w:rFonts w:ascii="Verdana" w:hAnsi="Verdana" w:cs="Calibri"/>
          <w:i w:val="0"/>
          <w:szCs w:val="20"/>
        </w:rPr>
        <w:t xml:space="preserve"> </w:t>
      </w:r>
      <w:r w:rsidRPr="000245C3">
        <w:rPr>
          <w:rFonts w:ascii="Verdana" w:hAnsi="Verdana" w:cs="Calibri"/>
          <w:szCs w:val="20"/>
        </w:rPr>
        <w:t xml:space="preserve">z dnia 27 kwietnia 2001 r. </w:t>
      </w:r>
      <w:r w:rsidRPr="000245C3">
        <w:rPr>
          <w:rFonts w:ascii="Verdana" w:hAnsi="Verdana" w:cs="Calibri"/>
          <w:i w:val="0"/>
          <w:szCs w:val="20"/>
        </w:rPr>
        <w:t>(</w:t>
      </w:r>
      <w:r w:rsidRPr="000245C3">
        <w:rPr>
          <w:rFonts w:ascii="Verdana" w:hAnsi="Verdana" w:cs="Cambria"/>
          <w:i w:val="0"/>
          <w:szCs w:val="22"/>
        </w:rPr>
        <w:t>Dz. U. 2021 poz. 1973</w:t>
      </w:r>
      <w:r w:rsidRPr="000245C3">
        <w:rPr>
          <w:rFonts w:ascii="Verdana" w:hAnsi="Verdana" w:cs="Calibri"/>
          <w:i w:val="0"/>
          <w:szCs w:val="20"/>
        </w:rPr>
        <w:t xml:space="preserve">). </w:t>
      </w:r>
    </w:p>
    <w:p w14:paraId="6166D436" w14:textId="77777777" w:rsidR="00C178EE" w:rsidRPr="000245C3" w:rsidRDefault="00C178EE" w:rsidP="00C178EE">
      <w:pPr>
        <w:tabs>
          <w:tab w:val="left" w:pos="3686"/>
        </w:tabs>
        <w:spacing w:line="276" w:lineRule="auto"/>
        <w:rPr>
          <w:rFonts w:cs="Times New Roman"/>
          <w:szCs w:val="20"/>
        </w:rPr>
      </w:pPr>
      <w:r w:rsidRPr="000245C3">
        <w:rPr>
          <w:rFonts w:cs="Times New Roman"/>
          <w:szCs w:val="20"/>
        </w:rPr>
        <w:t xml:space="preserve">Planowana inwestycja w całości będzie realizowana na terytorium Rzeczypospolitej Polskiej, w odległości ok. 150 km od północnej granicy państwa, na terenie gmin Sośno, Sępólno Krajeńskie i Więcbork w województwie kujawsko-pomorskim. </w:t>
      </w:r>
    </w:p>
    <w:p w14:paraId="40E813E1" w14:textId="77777777" w:rsidR="00C178EE" w:rsidRPr="000245C3" w:rsidRDefault="00C178EE" w:rsidP="00C178EE">
      <w:pPr>
        <w:keepNext/>
        <w:tabs>
          <w:tab w:val="left" w:pos="3686"/>
        </w:tabs>
        <w:spacing w:after="60" w:line="276" w:lineRule="auto"/>
        <w:jc w:val="center"/>
      </w:pPr>
      <w:r w:rsidRPr="000245C3">
        <w:rPr>
          <w:noProof/>
          <w:lang w:eastAsia="pl-PL"/>
        </w:rPr>
        <w:drawing>
          <wp:inline distT="0" distB="0" distL="0" distR="0" wp14:anchorId="58EEA135" wp14:editId="55AB5607">
            <wp:extent cx="4893869" cy="4564685"/>
            <wp:effectExtent l="0" t="0" r="2540" b="762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902424" cy="4572665"/>
                    </a:xfrm>
                    <a:prstGeom prst="rect">
                      <a:avLst/>
                    </a:prstGeom>
                    <a:noFill/>
                    <a:ln>
                      <a:noFill/>
                    </a:ln>
                  </pic:spPr>
                </pic:pic>
              </a:graphicData>
            </a:graphic>
          </wp:inline>
        </w:drawing>
      </w:r>
    </w:p>
    <w:p w14:paraId="6716F461" w14:textId="20F04750" w:rsidR="00C178EE" w:rsidRPr="000245C3" w:rsidRDefault="0094470A" w:rsidP="0094470A">
      <w:pPr>
        <w:pStyle w:val="Legenda"/>
        <w:rPr>
          <w:color w:val="auto"/>
        </w:rPr>
      </w:pPr>
      <w:bookmarkStart w:id="482" w:name="_Toc97545838"/>
      <w:bookmarkStart w:id="483" w:name="_Toc107325822"/>
      <w:r w:rsidRPr="000245C3">
        <w:rPr>
          <w:color w:val="auto"/>
        </w:rPr>
        <w:t xml:space="preserve">Rysunek </w:t>
      </w:r>
      <w:r w:rsidR="00275F52" w:rsidRPr="000245C3">
        <w:rPr>
          <w:color w:val="auto"/>
        </w:rPr>
        <w:fldChar w:fldCharType="begin"/>
      </w:r>
      <w:r w:rsidR="00275F52" w:rsidRPr="000245C3">
        <w:rPr>
          <w:color w:val="auto"/>
        </w:rPr>
        <w:instrText xml:space="preserve"> SEQ Rysunek \* ARABIC </w:instrText>
      </w:r>
      <w:r w:rsidR="00275F52" w:rsidRPr="000245C3">
        <w:rPr>
          <w:color w:val="auto"/>
        </w:rPr>
        <w:fldChar w:fldCharType="separate"/>
      </w:r>
      <w:r w:rsidR="00577AED">
        <w:rPr>
          <w:noProof/>
          <w:color w:val="auto"/>
        </w:rPr>
        <w:t>39</w:t>
      </w:r>
      <w:r w:rsidR="00275F52" w:rsidRPr="000245C3">
        <w:rPr>
          <w:noProof/>
          <w:color w:val="auto"/>
        </w:rPr>
        <w:fldChar w:fldCharType="end"/>
      </w:r>
      <w:r w:rsidR="00C178EE" w:rsidRPr="000245C3">
        <w:rPr>
          <w:color w:val="auto"/>
        </w:rPr>
        <w:t>.</w:t>
      </w:r>
      <w:r w:rsidR="00C178EE" w:rsidRPr="000245C3">
        <w:rPr>
          <w:rFonts w:cstheme="minorHAnsi"/>
          <w:color w:val="auto"/>
        </w:rPr>
        <w:t xml:space="preserve"> </w:t>
      </w:r>
      <w:r w:rsidR="00C178EE" w:rsidRPr="000245C3">
        <w:rPr>
          <w:color w:val="auto"/>
        </w:rPr>
        <w:t>Położenie planowanej inwestycji względem granicy państwa</w:t>
      </w:r>
      <w:bookmarkEnd w:id="482"/>
      <w:bookmarkEnd w:id="483"/>
    </w:p>
    <w:p w14:paraId="3677D7D2" w14:textId="0AFBCC1C" w:rsidR="00794F21" w:rsidRPr="000245C3" w:rsidRDefault="00794F21" w:rsidP="00EE714E">
      <w:pPr>
        <w:widowControl w:val="0"/>
        <w:tabs>
          <w:tab w:val="left" w:pos="708"/>
          <w:tab w:val="left" w:pos="3686"/>
        </w:tabs>
        <w:autoSpaceDE w:val="0"/>
        <w:autoSpaceDN w:val="0"/>
        <w:adjustRightInd w:val="0"/>
        <w:spacing w:line="276" w:lineRule="auto"/>
        <w:jc w:val="center"/>
        <w:rPr>
          <w:rFonts w:cs="Calibri"/>
          <w:szCs w:val="22"/>
        </w:rPr>
      </w:pPr>
    </w:p>
    <w:p w14:paraId="3F97FE57" w14:textId="441B37A8" w:rsidR="00B2232C" w:rsidRPr="000245C3" w:rsidRDefault="00794F21" w:rsidP="00226B3E">
      <w:pPr>
        <w:spacing w:line="276" w:lineRule="auto"/>
        <w:rPr>
          <w:rFonts w:cs="Times New Roman"/>
        </w:rPr>
      </w:pPr>
      <w:r w:rsidRPr="000245C3">
        <w:rPr>
          <w:rFonts w:cs="Times New Roman"/>
        </w:rPr>
        <w:t xml:space="preserve">Mając na uwadze lokalizację inwestycji oraz typ inwestycji polegającej na budowie elektrowni słonecznej stwierdza się, że </w:t>
      </w:r>
      <w:r w:rsidRPr="000245C3">
        <w:rPr>
          <w:rFonts w:cs="Times New Roman"/>
          <w:b/>
        </w:rPr>
        <w:t>nie będzie powstawało transgraniczne oddziaływanie powodowane przez projektowaną instalację na etapach realizacji, eksploatacji, jak i ewentualnej likwidacji</w:t>
      </w:r>
      <w:r w:rsidRPr="000245C3">
        <w:rPr>
          <w:rFonts w:cs="Times New Roman"/>
        </w:rPr>
        <w:t xml:space="preserve">. </w:t>
      </w:r>
    </w:p>
    <w:p w14:paraId="63331008" w14:textId="77777777" w:rsidR="00FB3042" w:rsidRPr="000245C3" w:rsidRDefault="00FB3042" w:rsidP="00226B3E">
      <w:pPr>
        <w:spacing w:line="276" w:lineRule="auto"/>
        <w:rPr>
          <w:rFonts w:cs="Times New Roman"/>
        </w:rPr>
      </w:pPr>
    </w:p>
    <w:p w14:paraId="09DB97EE" w14:textId="477358D7" w:rsidR="00B772D7" w:rsidRPr="000245C3" w:rsidRDefault="00B772D7" w:rsidP="00A13B9C">
      <w:pPr>
        <w:pStyle w:val="Nagwek1"/>
        <w:numPr>
          <w:ilvl w:val="0"/>
          <w:numId w:val="7"/>
        </w:numPr>
        <w:suppressAutoHyphens/>
        <w:spacing w:before="480" w:after="0" w:line="276" w:lineRule="auto"/>
        <w:jc w:val="left"/>
        <w:rPr>
          <w:color w:val="auto"/>
        </w:rPr>
      </w:pPr>
      <w:bookmarkStart w:id="484" w:name="_Toc29487757"/>
      <w:bookmarkStart w:id="485" w:name="_Toc107328794"/>
      <w:r w:rsidRPr="000245C3">
        <w:rPr>
          <w:color w:val="auto"/>
        </w:rPr>
        <w:t>PROPOZYCJE MONITORINGU ŚRODOWISKA</w:t>
      </w:r>
      <w:bookmarkEnd w:id="481"/>
      <w:bookmarkEnd w:id="484"/>
      <w:bookmarkEnd w:id="485"/>
    </w:p>
    <w:p w14:paraId="48604DFE" w14:textId="77777777" w:rsidR="00B772D7" w:rsidRPr="000245C3" w:rsidRDefault="00B772D7" w:rsidP="00BB69F2">
      <w:pPr>
        <w:spacing w:line="276" w:lineRule="auto"/>
      </w:pPr>
    </w:p>
    <w:p w14:paraId="319CDC85" w14:textId="79CD22CA" w:rsidR="00B772D7" w:rsidRPr="000245C3" w:rsidRDefault="00B772D7" w:rsidP="00BB69F2">
      <w:pPr>
        <w:spacing w:line="276" w:lineRule="auto"/>
      </w:pPr>
      <w:r w:rsidRPr="000245C3">
        <w:t xml:space="preserve">Funkcjonowanie elektrowni fotowoltaicznej nie wiąże się z istotnym wykorzystaniem zasobów naturalnych. Ogniwa słoneczne umożliwiają bezpośrednie przekształcenie światła słonecznego na energię dzięki efektowi fotowoltaicznemu. Energia słońca stanowi </w:t>
      </w:r>
      <w:proofErr w:type="spellStart"/>
      <w:r w:rsidRPr="000245C3">
        <w:t>bezemisyjne</w:t>
      </w:r>
      <w:proofErr w:type="spellEnd"/>
      <w:r w:rsidRPr="000245C3">
        <w:t xml:space="preserve"> źródło wytwarzania energii.</w:t>
      </w:r>
    </w:p>
    <w:p w14:paraId="69C4AC96" w14:textId="25AD5674" w:rsidR="00B772D7" w:rsidRPr="000245C3" w:rsidRDefault="00B772D7" w:rsidP="00BB69F2">
      <w:pPr>
        <w:spacing w:line="276" w:lineRule="auto"/>
      </w:pPr>
      <w:r w:rsidRPr="000245C3">
        <w:t xml:space="preserve">Działanie systemu nie powoduje zanieczyszczenia środowiska. Nie ma też emisji gazów, </w:t>
      </w:r>
      <w:r w:rsidR="0080392C" w:rsidRPr="000245C3">
        <w:t>produkcji odpadów</w:t>
      </w:r>
      <w:r w:rsidRPr="000245C3">
        <w:t xml:space="preserve"> i nie ma bezpośredniego zagrożenia zdrowia. </w:t>
      </w:r>
    </w:p>
    <w:p w14:paraId="391DE144" w14:textId="1AD88F80" w:rsidR="00B772D7" w:rsidRPr="000245C3" w:rsidRDefault="00B772D7" w:rsidP="00BB69F2">
      <w:pPr>
        <w:spacing w:line="276" w:lineRule="auto"/>
      </w:pPr>
      <w:r w:rsidRPr="000245C3">
        <w:t xml:space="preserve">Zatem z uwagi na charakter inwestycji oraz brak oddziaływań mogących w sposób znaczący oddziaływać na środowisko, nie przewiduje się potrzeby przeprowadzania </w:t>
      </w:r>
      <w:proofErr w:type="spellStart"/>
      <w:r w:rsidRPr="000245C3">
        <w:t>porealizacyjnego</w:t>
      </w:r>
      <w:proofErr w:type="spellEnd"/>
      <w:r w:rsidRPr="000245C3">
        <w:t xml:space="preserve"> monitoringu poszczególnych komponentów środowiska.</w:t>
      </w:r>
    </w:p>
    <w:p w14:paraId="0105D9C6" w14:textId="77777777" w:rsidR="00FB3042" w:rsidRPr="000245C3" w:rsidRDefault="00FB3042" w:rsidP="00BB69F2">
      <w:pPr>
        <w:spacing w:line="276" w:lineRule="auto"/>
      </w:pPr>
    </w:p>
    <w:p w14:paraId="4A57C153" w14:textId="4109BD64" w:rsidR="00B772D7" w:rsidRPr="000245C3" w:rsidRDefault="00B772D7" w:rsidP="00A13B9C">
      <w:pPr>
        <w:pStyle w:val="Nagwek1"/>
        <w:numPr>
          <w:ilvl w:val="0"/>
          <w:numId w:val="7"/>
        </w:numPr>
        <w:suppressAutoHyphens/>
        <w:spacing w:before="480" w:after="0" w:line="276" w:lineRule="auto"/>
        <w:jc w:val="left"/>
        <w:rPr>
          <w:color w:val="auto"/>
          <w:sz w:val="36"/>
          <w:szCs w:val="36"/>
        </w:rPr>
      </w:pPr>
      <w:bookmarkStart w:id="486" w:name="_Toc364169624"/>
      <w:bookmarkStart w:id="487" w:name="_Toc503189048"/>
      <w:bookmarkStart w:id="488" w:name="_Toc29487758"/>
      <w:bookmarkStart w:id="489" w:name="_Toc107328795"/>
      <w:r w:rsidRPr="000245C3">
        <w:rPr>
          <w:color w:val="auto"/>
          <w:sz w:val="36"/>
          <w:szCs w:val="36"/>
        </w:rPr>
        <w:t>PORÓWANIE PROPONOWANEJ TECHNOLOGII Z TECHNOLOGIĄ SPEŁNIAJĄCĄ WYMAGANIA, O</w:t>
      </w:r>
      <w:r w:rsidR="00CA6B7F" w:rsidRPr="000245C3">
        <w:rPr>
          <w:color w:val="auto"/>
          <w:sz w:val="36"/>
          <w:szCs w:val="36"/>
        </w:rPr>
        <w:t> </w:t>
      </w:r>
      <w:r w:rsidRPr="000245C3">
        <w:rPr>
          <w:color w:val="auto"/>
          <w:sz w:val="36"/>
          <w:szCs w:val="36"/>
        </w:rPr>
        <w:t>KTÓRYCH MOWA W ART. 143 USTAWY PRAWO OCHRONY ŚRODOWISKA</w:t>
      </w:r>
      <w:bookmarkEnd w:id="486"/>
      <w:bookmarkEnd w:id="487"/>
      <w:bookmarkEnd w:id="488"/>
      <w:bookmarkEnd w:id="489"/>
    </w:p>
    <w:p w14:paraId="23A05BE7" w14:textId="77777777" w:rsidR="00B772D7" w:rsidRPr="000245C3" w:rsidRDefault="00B772D7" w:rsidP="00BB69F2">
      <w:pPr>
        <w:spacing w:line="276" w:lineRule="auto"/>
      </w:pPr>
    </w:p>
    <w:p w14:paraId="59F28316" w14:textId="77777777" w:rsidR="00B772D7" w:rsidRPr="000245C3" w:rsidRDefault="00B772D7" w:rsidP="00BB69F2">
      <w:pPr>
        <w:spacing w:line="276" w:lineRule="auto"/>
      </w:pPr>
      <w:r w:rsidRPr="000245C3">
        <w:t xml:space="preserve">Zgodnie z art. 143 ustawy </w:t>
      </w:r>
      <w:r w:rsidRPr="000245C3">
        <w:rPr>
          <w:i/>
        </w:rPr>
        <w:t>Prawo ochrony środowiska</w:t>
      </w:r>
      <w:r w:rsidRPr="000245C3">
        <w:t>, technologia stosowana w nowo uruchamianych lub zmienianych w sposób istotny instalacjach i urządzeniach powinna spełniać wymagania, przy których określaniu uwzględnia się w szczególności:</w:t>
      </w:r>
    </w:p>
    <w:p w14:paraId="479BB87C" w14:textId="77777777" w:rsidR="00B772D7" w:rsidRPr="000245C3" w:rsidRDefault="00B772D7" w:rsidP="003A3EDB">
      <w:pPr>
        <w:numPr>
          <w:ilvl w:val="0"/>
          <w:numId w:val="24"/>
        </w:numPr>
        <w:suppressAutoHyphens/>
        <w:spacing w:after="0" w:line="276" w:lineRule="auto"/>
        <w:ind w:left="714" w:hanging="357"/>
      </w:pPr>
      <w:r w:rsidRPr="000245C3">
        <w:t>stosowanie substancji o małym potencjale zagrożeń,</w:t>
      </w:r>
    </w:p>
    <w:p w14:paraId="3C01508D" w14:textId="77777777" w:rsidR="00B772D7" w:rsidRPr="000245C3" w:rsidRDefault="00B772D7" w:rsidP="003A3EDB">
      <w:pPr>
        <w:numPr>
          <w:ilvl w:val="0"/>
          <w:numId w:val="24"/>
        </w:numPr>
        <w:suppressAutoHyphens/>
        <w:spacing w:after="0" w:line="276" w:lineRule="auto"/>
        <w:ind w:left="714" w:hanging="357"/>
      </w:pPr>
      <w:r w:rsidRPr="000245C3">
        <w:t>efektywne wytwarzanie oraz wykorzystanie energii,</w:t>
      </w:r>
    </w:p>
    <w:p w14:paraId="197C1375" w14:textId="77777777" w:rsidR="00B772D7" w:rsidRPr="000245C3" w:rsidRDefault="00B772D7" w:rsidP="003A3EDB">
      <w:pPr>
        <w:numPr>
          <w:ilvl w:val="0"/>
          <w:numId w:val="24"/>
        </w:numPr>
        <w:suppressAutoHyphens/>
        <w:spacing w:after="0" w:line="276" w:lineRule="auto"/>
        <w:ind w:left="714" w:hanging="357"/>
      </w:pPr>
      <w:r w:rsidRPr="000245C3">
        <w:t>zapewnienie racjonalnego zużycia wody i innych surowców oraz materiałów i paliw,</w:t>
      </w:r>
    </w:p>
    <w:p w14:paraId="48032800" w14:textId="77777777" w:rsidR="00B772D7" w:rsidRPr="000245C3" w:rsidRDefault="00B772D7" w:rsidP="003A3EDB">
      <w:pPr>
        <w:numPr>
          <w:ilvl w:val="0"/>
          <w:numId w:val="24"/>
        </w:numPr>
        <w:suppressAutoHyphens/>
        <w:spacing w:after="0" w:line="276" w:lineRule="auto"/>
        <w:ind w:left="714" w:hanging="357"/>
      </w:pPr>
      <w:r w:rsidRPr="000245C3">
        <w:t>stosowanie technologii bezodpadowych i małoodpadowych oraz możliwość odzysku powstających odpadów,</w:t>
      </w:r>
    </w:p>
    <w:p w14:paraId="3C226031" w14:textId="77777777" w:rsidR="00B772D7" w:rsidRPr="000245C3" w:rsidRDefault="00B772D7" w:rsidP="003A3EDB">
      <w:pPr>
        <w:numPr>
          <w:ilvl w:val="0"/>
          <w:numId w:val="24"/>
        </w:numPr>
        <w:suppressAutoHyphens/>
        <w:spacing w:after="0" w:line="276" w:lineRule="auto"/>
        <w:ind w:left="714" w:hanging="357"/>
      </w:pPr>
      <w:r w:rsidRPr="000245C3">
        <w:t>rodzaj, zasięg oraz wielkość emisji,</w:t>
      </w:r>
    </w:p>
    <w:p w14:paraId="0DD109A0" w14:textId="77777777" w:rsidR="00B772D7" w:rsidRPr="000245C3" w:rsidRDefault="00B772D7" w:rsidP="003A3EDB">
      <w:pPr>
        <w:numPr>
          <w:ilvl w:val="0"/>
          <w:numId w:val="24"/>
        </w:numPr>
        <w:suppressAutoHyphens/>
        <w:spacing w:after="0" w:line="276" w:lineRule="auto"/>
        <w:ind w:left="714" w:hanging="357"/>
      </w:pPr>
      <w:r w:rsidRPr="000245C3">
        <w:lastRenderedPageBreak/>
        <w:t>wykorzystywanie porównywalnych procesów i metod, które zostały skutecznie zastosowane w skali przemysłowej,</w:t>
      </w:r>
    </w:p>
    <w:p w14:paraId="276B0017" w14:textId="77777777" w:rsidR="00B772D7" w:rsidRPr="000245C3" w:rsidRDefault="00B772D7" w:rsidP="003A3EDB">
      <w:pPr>
        <w:numPr>
          <w:ilvl w:val="0"/>
          <w:numId w:val="24"/>
        </w:numPr>
        <w:suppressAutoHyphens/>
        <w:spacing w:after="60" w:line="276" w:lineRule="auto"/>
        <w:ind w:left="714" w:hanging="357"/>
      </w:pPr>
      <w:r w:rsidRPr="000245C3">
        <w:t>postęp naukowo-techniczny.</w:t>
      </w:r>
    </w:p>
    <w:p w14:paraId="4EEF3857" w14:textId="77777777" w:rsidR="00B772D7" w:rsidRPr="000245C3" w:rsidRDefault="00B772D7" w:rsidP="00BB69F2">
      <w:pPr>
        <w:spacing w:line="276" w:lineRule="auto"/>
      </w:pPr>
      <w:r w:rsidRPr="000245C3">
        <w:t xml:space="preserve">W myśl zapisów ww. ustawy, eksploatacja instalacji nie powinna powodować przekroczenia standardów jakości środowiska, również poza terenem, do którego prowadzący instalację ma tytuł prawny. </w:t>
      </w:r>
    </w:p>
    <w:p w14:paraId="4A512E1B" w14:textId="3553F016" w:rsidR="00B772D7" w:rsidRPr="000245C3" w:rsidRDefault="00B772D7" w:rsidP="00BB69F2">
      <w:pPr>
        <w:spacing w:line="276" w:lineRule="auto"/>
      </w:pPr>
      <w:r w:rsidRPr="000245C3">
        <w:t>Planowana inwestycja będzie polegała na budowie</w:t>
      </w:r>
      <w:r w:rsidR="00F17981" w:rsidRPr="000245C3">
        <w:t xml:space="preserve"> zespołów</w:t>
      </w:r>
      <w:r w:rsidRPr="000245C3">
        <w:t xml:space="preserve"> </w:t>
      </w:r>
      <w:r w:rsidR="00F17981" w:rsidRPr="000245C3">
        <w:t>paneli fotowoltaicznych</w:t>
      </w:r>
      <w:r w:rsidRPr="000245C3">
        <w:t>, składając</w:t>
      </w:r>
      <w:r w:rsidR="00F17981" w:rsidRPr="000245C3">
        <w:t>ych</w:t>
      </w:r>
      <w:r w:rsidRPr="000245C3">
        <w:t xml:space="preserve"> się z modułów fotowoltaicznych, zwanych też inaczej bateriami słonecznymi, będącymi cienkimi półprzewodnikowymi płytkami z krzemu, które pod wpływem promieniowania produkują energię elektryczną. Jest to możliwe dzięki wystąpieniu w półprzewodnikach modułów fotowoltaicznych tzw. efektu fotowoltaicznego. Wówczas pod wpływem promieniowania słonecznego absorbowanego przez półprzewodnik z barierą potencjału następuje generacja ujemnego i dodatniego ładunku, które następnie są rozdzielane przez barierę potencjału i zbierane na elektrodach zewnętrznych. W momencie, gdy zostaje do nich dołączone obciążenie to przepływa przez nie prąd i wykonywana jest praca.</w:t>
      </w:r>
    </w:p>
    <w:p w14:paraId="36CC1AF8" w14:textId="77E0D986" w:rsidR="006B6DEF" w:rsidRPr="000245C3" w:rsidRDefault="006B6DEF" w:rsidP="006B6DEF">
      <w:pPr>
        <w:spacing w:after="0" w:line="276" w:lineRule="auto"/>
        <w:rPr>
          <w:rFonts w:cs="Times New Roman"/>
          <w:szCs w:val="20"/>
        </w:rPr>
      </w:pPr>
      <w:bookmarkStart w:id="490" w:name="_Hlk503188743"/>
      <w:r w:rsidRPr="000245C3">
        <w:rPr>
          <w:rFonts w:cstheme="minorHAnsi"/>
        </w:rPr>
        <w:t xml:space="preserve">Przedmiotowe przedsięwzięcie należy do przedsięwzięć mogących potencjalnie znacząco oddziaływać na środowisko, określonych w: </w:t>
      </w:r>
      <w:r w:rsidRPr="000245C3">
        <w:rPr>
          <w:rFonts w:cstheme="minorHAnsi"/>
          <w:b/>
        </w:rPr>
        <w:t>§ 3 ust. 1 pkt 54, lit. a</w:t>
      </w:r>
      <w:r w:rsidRPr="000245C3">
        <w:rPr>
          <w:rFonts w:cstheme="minorHAnsi"/>
        </w:rPr>
        <w:t xml:space="preserve"> rozporządzenia Rady Ministrów z dnia 10 września 2019 r. w sprawie przedsięwzięć mogących znacząco oddziaływać na środowisko (Dz. U. z 2019, poz. 1839) tj.: </w:t>
      </w:r>
      <w:r w:rsidRPr="000245C3">
        <w:rPr>
          <w:rFonts w:cstheme="minorHAnsi"/>
          <w:i/>
        </w:rPr>
        <w:t>„</w:t>
      </w:r>
      <w:r w:rsidRPr="000245C3">
        <w:rPr>
          <w:rFonts w:eastAsia="Times New Roman" w:cs="Arial"/>
          <w:i/>
          <w:szCs w:val="20"/>
          <w:lang w:eastAsia="pl-PL"/>
        </w:rPr>
        <w:t xml:space="preserve">zabudowa przemysłowa, w tym zabudowa systemami fotowoltaicznymi, lub magazynowa, wraz z towarzyszącą jej infrastrukturą, </w:t>
      </w:r>
      <w:r w:rsidRPr="000245C3">
        <w:rPr>
          <w:i/>
          <w:szCs w:val="20"/>
        </w:rPr>
        <w:t>o powierzchni zabudowy nie mniejszej niż: 0,5 ha na obszarach objętych formami ochrony przyrody, o których mowa w art. 6 ust. 1 pkt 1–5, 8 i 9 ustawy z dnia 16 kwietnia 2004 r. o ochronie przyrody, lub w otulinach form ochrony przyrody, o których mowa w art. 6 ust. 1 pkt 1–3 tej ustawy.</w:t>
      </w:r>
    </w:p>
    <w:p w14:paraId="6E7FDE43" w14:textId="77777777" w:rsidR="006B6DEF" w:rsidRPr="000245C3" w:rsidRDefault="006B6DEF" w:rsidP="0079098E">
      <w:pPr>
        <w:spacing w:line="276" w:lineRule="auto"/>
        <w:rPr>
          <w:i/>
          <w:iCs/>
        </w:rPr>
      </w:pPr>
    </w:p>
    <w:p w14:paraId="2C4C7E85" w14:textId="698BD80D" w:rsidR="00304343" w:rsidRPr="000245C3" w:rsidRDefault="00304343" w:rsidP="00BB69F2">
      <w:pPr>
        <w:spacing w:after="0" w:line="276" w:lineRule="auto"/>
        <w:rPr>
          <w:rFonts w:eastAsia="Times New Roman" w:cstheme="minorHAnsi"/>
          <w:lang w:eastAsia="pl-PL"/>
        </w:rPr>
      </w:pPr>
    </w:p>
    <w:bookmarkEnd w:id="490"/>
    <w:p w14:paraId="2A5179F1" w14:textId="216573E3" w:rsidR="00204F4E" w:rsidRPr="000245C3" w:rsidRDefault="00B772D7" w:rsidP="00BB69F2">
      <w:pPr>
        <w:spacing w:line="276" w:lineRule="auto"/>
      </w:pPr>
      <w:r w:rsidRPr="000245C3">
        <w:t xml:space="preserve">Przy planowaniu przedmiotowej inwestycji zostały uwzględnione wymagania stawiane nowo uruchamianym instalacjom i urządzeniom, zgodnie z ustawą Prawo ochrony środowiska. </w:t>
      </w:r>
    </w:p>
    <w:p w14:paraId="509C9776" w14:textId="3AEA17F8" w:rsidR="00002A2A" w:rsidRPr="000245C3" w:rsidRDefault="00002A2A" w:rsidP="00204F4E">
      <w:pPr>
        <w:pStyle w:val="Legenda"/>
        <w:rPr>
          <w:color w:val="auto"/>
        </w:rPr>
      </w:pPr>
      <w:bookmarkStart w:id="491" w:name="_Hlk503188772"/>
    </w:p>
    <w:p w14:paraId="2D985A80" w14:textId="6B2A9369" w:rsidR="00EE714E" w:rsidRPr="000245C3" w:rsidRDefault="00062C8A" w:rsidP="007B5FA6">
      <w:pPr>
        <w:pStyle w:val="Legenda"/>
        <w:keepNext/>
        <w:spacing w:line="276" w:lineRule="auto"/>
        <w:rPr>
          <w:color w:val="auto"/>
        </w:rPr>
      </w:pPr>
      <w:bookmarkStart w:id="492" w:name="_Toc107326007"/>
      <w:r w:rsidRPr="000245C3">
        <w:rPr>
          <w:color w:val="auto"/>
        </w:rPr>
        <w:t xml:space="preserve">Tabela </w:t>
      </w:r>
      <w:r w:rsidRPr="000245C3">
        <w:rPr>
          <w:b w:val="0"/>
          <w:color w:val="auto"/>
        </w:rPr>
        <w:fldChar w:fldCharType="begin"/>
      </w:r>
      <w:r w:rsidRPr="000245C3">
        <w:rPr>
          <w:color w:val="auto"/>
        </w:rPr>
        <w:instrText>SEQ Tabela \* ARABIC</w:instrText>
      </w:r>
      <w:r w:rsidRPr="000245C3">
        <w:rPr>
          <w:b w:val="0"/>
          <w:color w:val="auto"/>
        </w:rPr>
        <w:fldChar w:fldCharType="separate"/>
      </w:r>
      <w:r w:rsidR="00577AED">
        <w:rPr>
          <w:noProof/>
          <w:color w:val="auto"/>
        </w:rPr>
        <w:t>22</w:t>
      </w:r>
      <w:r w:rsidRPr="000245C3">
        <w:rPr>
          <w:b w:val="0"/>
          <w:color w:val="auto"/>
        </w:rPr>
        <w:fldChar w:fldCharType="end"/>
      </w:r>
      <w:r w:rsidRPr="000245C3">
        <w:rPr>
          <w:color w:val="auto"/>
        </w:rPr>
        <w:t xml:space="preserve">.  </w:t>
      </w:r>
      <w:r w:rsidR="00EE714E" w:rsidRPr="000245C3">
        <w:rPr>
          <w:color w:val="auto"/>
        </w:rPr>
        <w:t>Porównanie proponowanej technologii z technologią spełniającą wymagania, o których mowa w art. 143 ustawy Prawo ochrony środowiska</w:t>
      </w:r>
      <w:bookmarkEnd w:id="492"/>
    </w:p>
    <w:tbl>
      <w:tblPr>
        <w:tblStyle w:val="Tabelasiatki1jasnaakcent11"/>
        <w:tblW w:w="0" w:type="auto"/>
        <w:jc w:val="center"/>
        <w:tblLook w:val="04A0" w:firstRow="1" w:lastRow="0" w:firstColumn="1" w:lastColumn="0" w:noHBand="0" w:noVBand="1"/>
      </w:tblPr>
      <w:tblGrid>
        <w:gridCol w:w="2722"/>
        <w:gridCol w:w="6090"/>
      </w:tblGrid>
      <w:tr w:rsidR="000245C3" w:rsidRPr="000245C3" w14:paraId="0B8EDCDB" w14:textId="77777777" w:rsidTr="0079098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22" w:type="dxa"/>
            <w:vAlign w:val="center"/>
          </w:tcPr>
          <w:bookmarkEnd w:id="491"/>
          <w:p w14:paraId="601FB65A" w14:textId="49810DF9" w:rsidR="00B772D7" w:rsidRPr="000245C3" w:rsidRDefault="00B772D7" w:rsidP="0079098E">
            <w:pPr>
              <w:spacing w:line="276" w:lineRule="auto"/>
              <w:rPr>
                <w:bCs w:val="0"/>
              </w:rPr>
            </w:pPr>
            <w:r w:rsidRPr="000245C3">
              <w:t>Warunki określone w</w:t>
            </w:r>
            <w:r w:rsidR="00DE2648" w:rsidRPr="000245C3">
              <w:t> </w:t>
            </w:r>
            <w:r w:rsidRPr="000245C3">
              <w:t>art. 143 ustawy Prawo ochrony środowiska</w:t>
            </w:r>
          </w:p>
        </w:tc>
        <w:tc>
          <w:tcPr>
            <w:tcW w:w="6090" w:type="dxa"/>
            <w:vAlign w:val="center"/>
          </w:tcPr>
          <w:p w14:paraId="3BA3876B" w14:textId="77777777" w:rsidR="00B772D7" w:rsidRPr="000245C3" w:rsidRDefault="00B772D7" w:rsidP="0079098E">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0245C3">
              <w:t>Sposób spełnienia wymogu w planowanej inwestycji</w:t>
            </w:r>
          </w:p>
        </w:tc>
      </w:tr>
      <w:tr w:rsidR="000245C3" w:rsidRPr="000245C3" w14:paraId="489D9289" w14:textId="77777777" w:rsidTr="0079098E">
        <w:trPr>
          <w:jc w:val="center"/>
        </w:trPr>
        <w:tc>
          <w:tcPr>
            <w:cnfStyle w:val="001000000000" w:firstRow="0" w:lastRow="0" w:firstColumn="1" w:lastColumn="0" w:oddVBand="0" w:evenVBand="0" w:oddHBand="0" w:evenHBand="0" w:firstRowFirstColumn="0" w:firstRowLastColumn="0" w:lastRowFirstColumn="0" w:lastRowLastColumn="0"/>
            <w:tcW w:w="2722" w:type="dxa"/>
            <w:vAlign w:val="center"/>
          </w:tcPr>
          <w:p w14:paraId="02BB6DE4" w14:textId="77777777" w:rsidR="00B772D7" w:rsidRPr="000245C3" w:rsidRDefault="00B772D7" w:rsidP="0079098E">
            <w:pPr>
              <w:spacing w:line="276" w:lineRule="auto"/>
            </w:pPr>
            <w:r w:rsidRPr="000245C3">
              <w:t>Stosowanie substancji o małym potencjale zagrożeń</w:t>
            </w:r>
          </w:p>
        </w:tc>
        <w:tc>
          <w:tcPr>
            <w:tcW w:w="6090" w:type="dxa"/>
            <w:vAlign w:val="center"/>
          </w:tcPr>
          <w:p w14:paraId="6B737D5F" w14:textId="77777777" w:rsidR="00B772D7" w:rsidRPr="000245C3" w:rsidRDefault="00B772D7" w:rsidP="0079098E">
            <w:pPr>
              <w:spacing w:line="276" w:lineRule="auto"/>
              <w:cnfStyle w:val="000000000000" w:firstRow="0" w:lastRow="0" w:firstColumn="0" w:lastColumn="0" w:oddVBand="0" w:evenVBand="0" w:oddHBand="0" w:evenHBand="0" w:firstRowFirstColumn="0" w:firstRowLastColumn="0" w:lastRowFirstColumn="0" w:lastRowLastColumn="0"/>
            </w:pPr>
            <w:r w:rsidRPr="000245C3">
              <w:t>W procesie wytwarzania energii elektrycznej oraz podczas eksploatacji przedmiotowej inwestycji będą stosowane substancje oraz materiały o małym potencjale zagrożeń zarówno dla ludzi jak i środowiska. Wyjątek może stanowić olej transformatorowy związany z eksploatacją stacji transformatorowych, natomiast będzie odpowiednio zabezpieczony.</w:t>
            </w:r>
          </w:p>
        </w:tc>
      </w:tr>
      <w:tr w:rsidR="000245C3" w:rsidRPr="000245C3" w14:paraId="06AE38B4" w14:textId="77777777" w:rsidTr="0079098E">
        <w:trPr>
          <w:jc w:val="center"/>
        </w:trPr>
        <w:tc>
          <w:tcPr>
            <w:cnfStyle w:val="001000000000" w:firstRow="0" w:lastRow="0" w:firstColumn="1" w:lastColumn="0" w:oddVBand="0" w:evenVBand="0" w:oddHBand="0" w:evenHBand="0" w:firstRowFirstColumn="0" w:firstRowLastColumn="0" w:lastRowFirstColumn="0" w:lastRowLastColumn="0"/>
            <w:tcW w:w="2722" w:type="dxa"/>
            <w:vAlign w:val="center"/>
          </w:tcPr>
          <w:p w14:paraId="600B6743" w14:textId="77777777" w:rsidR="00B772D7" w:rsidRPr="000245C3" w:rsidRDefault="00B772D7" w:rsidP="0079098E">
            <w:pPr>
              <w:spacing w:line="276" w:lineRule="auto"/>
            </w:pPr>
            <w:r w:rsidRPr="000245C3">
              <w:lastRenderedPageBreak/>
              <w:t>Efektywne wytwarzanie oraz wykorzystanie energii</w:t>
            </w:r>
          </w:p>
        </w:tc>
        <w:tc>
          <w:tcPr>
            <w:tcW w:w="6090" w:type="dxa"/>
            <w:vAlign w:val="center"/>
          </w:tcPr>
          <w:p w14:paraId="308558D9" w14:textId="4BF3AA71" w:rsidR="00B772D7" w:rsidRPr="000245C3" w:rsidRDefault="00B772D7" w:rsidP="0079098E">
            <w:pPr>
              <w:spacing w:line="276" w:lineRule="auto"/>
              <w:cnfStyle w:val="000000000000" w:firstRow="0" w:lastRow="0" w:firstColumn="0" w:lastColumn="0" w:oddVBand="0" w:evenVBand="0" w:oddHBand="0" w:evenHBand="0" w:firstRowFirstColumn="0" w:firstRowLastColumn="0" w:lastRowFirstColumn="0" w:lastRowLastColumn="0"/>
            </w:pPr>
            <w:r w:rsidRPr="000245C3">
              <w:t>Funkcjonowanie elektrowni fotowoltaicznych nie wiąże się z istotnym wykorzystaniem zasobów naturalnych. Energia produkowana jest z promieniowania słonecznego (światła) o nieskończonych zasob</w:t>
            </w:r>
            <w:r w:rsidR="00FB20BD" w:rsidRPr="000245C3">
              <w:t>ach, którego intensywność zależ</w:t>
            </w:r>
            <w:r w:rsidRPr="000245C3">
              <w:t xml:space="preserve">y jedynie od warunków atmosferycznych. Energia słońca stanowi </w:t>
            </w:r>
            <w:proofErr w:type="spellStart"/>
            <w:r w:rsidRPr="000245C3">
              <w:t>bezemisyjne</w:t>
            </w:r>
            <w:proofErr w:type="spellEnd"/>
            <w:r w:rsidRPr="000245C3">
              <w:t xml:space="preserve"> źródło wytwarzania energii, stąd eksploatacja elektrowni fotowoltaicznej nie powoduje zanieczyszczenia środowiska – ich pracy nie towarzyszy emisja do powietrza substancji takich jak dwutlenek węgla, tlenki siarki, tlenki azotu i pyły czy powstawanie dużych ilości odpadów. Wytwarzanie energii elektrycznej przy wykorzystaniu energii promieniowania słonecznego zmniejsza oddziaływanie sektora wytwarzania energii na środowisko.</w:t>
            </w:r>
          </w:p>
        </w:tc>
      </w:tr>
      <w:tr w:rsidR="000245C3" w:rsidRPr="000245C3" w14:paraId="03D1FBDB" w14:textId="77777777" w:rsidTr="0079098E">
        <w:trPr>
          <w:jc w:val="center"/>
        </w:trPr>
        <w:tc>
          <w:tcPr>
            <w:cnfStyle w:val="001000000000" w:firstRow="0" w:lastRow="0" w:firstColumn="1" w:lastColumn="0" w:oddVBand="0" w:evenVBand="0" w:oddHBand="0" w:evenHBand="0" w:firstRowFirstColumn="0" w:firstRowLastColumn="0" w:lastRowFirstColumn="0" w:lastRowLastColumn="0"/>
            <w:tcW w:w="2722" w:type="dxa"/>
            <w:vAlign w:val="center"/>
          </w:tcPr>
          <w:p w14:paraId="64C209E2" w14:textId="77777777" w:rsidR="00B772D7" w:rsidRPr="000245C3" w:rsidRDefault="00B772D7" w:rsidP="0079098E">
            <w:pPr>
              <w:spacing w:line="276" w:lineRule="auto"/>
            </w:pPr>
            <w:r w:rsidRPr="000245C3">
              <w:t>Zapewnienie racjonalnego zużycia wody i innych surowców oraz materiałów i paliw</w:t>
            </w:r>
          </w:p>
        </w:tc>
        <w:tc>
          <w:tcPr>
            <w:tcW w:w="6090" w:type="dxa"/>
            <w:vAlign w:val="center"/>
          </w:tcPr>
          <w:p w14:paraId="030221A9" w14:textId="77777777" w:rsidR="00B772D7" w:rsidRPr="000245C3" w:rsidRDefault="00B772D7" w:rsidP="0079098E">
            <w:pPr>
              <w:spacing w:line="276" w:lineRule="auto"/>
              <w:cnfStyle w:val="000000000000" w:firstRow="0" w:lastRow="0" w:firstColumn="0" w:lastColumn="0" w:oddVBand="0" w:evenVBand="0" w:oddHBand="0" w:evenHBand="0" w:firstRowFirstColumn="0" w:firstRowLastColumn="0" w:lastRowFirstColumn="0" w:lastRowLastColumn="0"/>
            </w:pPr>
            <w:r w:rsidRPr="000245C3">
              <w:t>Funkcjonowanie elektrowni fotowoltaicznej nie wymaga zużycia wody oraz innych surowców i materiałów. Zapotrzebowanie na energię elektryczną na potrzeby własne jest znikome, pokrywane z sieci – odbiornika wytworzonej energii.</w:t>
            </w:r>
          </w:p>
        </w:tc>
      </w:tr>
      <w:tr w:rsidR="000245C3" w:rsidRPr="000245C3" w14:paraId="43A71D95" w14:textId="77777777" w:rsidTr="0079098E">
        <w:trPr>
          <w:jc w:val="center"/>
        </w:trPr>
        <w:tc>
          <w:tcPr>
            <w:cnfStyle w:val="001000000000" w:firstRow="0" w:lastRow="0" w:firstColumn="1" w:lastColumn="0" w:oddVBand="0" w:evenVBand="0" w:oddHBand="0" w:evenHBand="0" w:firstRowFirstColumn="0" w:firstRowLastColumn="0" w:lastRowFirstColumn="0" w:lastRowLastColumn="0"/>
            <w:tcW w:w="2722" w:type="dxa"/>
            <w:vAlign w:val="center"/>
          </w:tcPr>
          <w:p w14:paraId="29B7C187" w14:textId="57E66007" w:rsidR="00B772D7" w:rsidRPr="000245C3" w:rsidRDefault="00B772D7" w:rsidP="0079098E">
            <w:pPr>
              <w:spacing w:line="276" w:lineRule="auto"/>
            </w:pPr>
            <w:r w:rsidRPr="000245C3">
              <w:t>Stosowanie technologii bezodpadowych i</w:t>
            </w:r>
            <w:r w:rsidR="00CA6B7F" w:rsidRPr="000245C3">
              <w:t> </w:t>
            </w:r>
            <w:r w:rsidRPr="000245C3">
              <w:t>małoodpadowych oraz możliwość odzysku powstających odpadów</w:t>
            </w:r>
          </w:p>
        </w:tc>
        <w:tc>
          <w:tcPr>
            <w:tcW w:w="6090" w:type="dxa"/>
            <w:vAlign w:val="center"/>
          </w:tcPr>
          <w:p w14:paraId="09880EA9" w14:textId="77777777" w:rsidR="00B772D7" w:rsidRPr="000245C3" w:rsidRDefault="00B772D7" w:rsidP="0079098E">
            <w:pPr>
              <w:spacing w:line="276" w:lineRule="auto"/>
              <w:cnfStyle w:val="000000000000" w:firstRow="0" w:lastRow="0" w:firstColumn="0" w:lastColumn="0" w:oddVBand="0" w:evenVBand="0" w:oddHBand="0" w:evenHBand="0" w:firstRowFirstColumn="0" w:firstRowLastColumn="0" w:lastRowFirstColumn="0" w:lastRowLastColumn="0"/>
            </w:pPr>
            <w:r w:rsidRPr="000245C3">
              <w:t xml:space="preserve">Z eksploatacją elektrowni fotowoltaicznej wiąże się powstawanie znikomej ilości odpadów, głównie eksploatacyjnych, na które składają się oleje oraz niesprawne i zużyte elementy elektroniczne i elektryczne. Większość powstających odpadów, w zależności od zużycia, może być regenerowana i kierowana do ponownego wykorzystania. </w:t>
            </w:r>
          </w:p>
        </w:tc>
      </w:tr>
      <w:tr w:rsidR="000245C3" w:rsidRPr="000245C3" w14:paraId="561F8E18" w14:textId="77777777" w:rsidTr="0079098E">
        <w:trPr>
          <w:jc w:val="center"/>
        </w:trPr>
        <w:tc>
          <w:tcPr>
            <w:cnfStyle w:val="001000000000" w:firstRow="0" w:lastRow="0" w:firstColumn="1" w:lastColumn="0" w:oddVBand="0" w:evenVBand="0" w:oddHBand="0" w:evenHBand="0" w:firstRowFirstColumn="0" w:firstRowLastColumn="0" w:lastRowFirstColumn="0" w:lastRowLastColumn="0"/>
            <w:tcW w:w="2722" w:type="dxa"/>
            <w:vAlign w:val="center"/>
          </w:tcPr>
          <w:p w14:paraId="7D26B774" w14:textId="77777777" w:rsidR="00B772D7" w:rsidRPr="000245C3" w:rsidRDefault="00B772D7" w:rsidP="0079098E">
            <w:pPr>
              <w:spacing w:line="276" w:lineRule="auto"/>
            </w:pPr>
            <w:r w:rsidRPr="000245C3">
              <w:t>Rodzaj, zasięg oraz wielkość emisji</w:t>
            </w:r>
          </w:p>
        </w:tc>
        <w:tc>
          <w:tcPr>
            <w:tcW w:w="6090" w:type="dxa"/>
            <w:vAlign w:val="center"/>
          </w:tcPr>
          <w:p w14:paraId="5158C8E3" w14:textId="77777777" w:rsidR="00B772D7" w:rsidRPr="000245C3" w:rsidRDefault="00B772D7" w:rsidP="0079098E">
            <w:pPr>
              <w:spacing w:line="276" w:lineRule="auto"/>
              <w:cnfStyle w:val="000000000000" w:firstRow="0" w:lastRow="0" w:firstColumn="0" w:lastColumn="0" w:oddVBand="0" w:evenVBand="0" w:oddHBand="0" w:evenHBand="0" w:firstRowFirstColumn="0" w:firstRowLastColumn="0" w:lastRowFirstColumn="0" w:lastRowLastColumn="0"/>
            </w:pPr>
            <w:r w:rsidRPr="000245C3">
              <w:t xml:space="preserve">Praca elektrowni fotowoltaicznej nie powoduje emisji gazowo – pyłowych do środowiska, hałasu ani emisji niejonizujących pól elektromagnetycznych oraz hałasu czy drgań. </w:t>
            </w:r>
          </w:p>
        </w:tc>
      </w:tr>
      <w:tr w:rsidR="000245C3" w:rsidRPr="000245C3" w14:paraId="57026036" w14:textId="77777777" w:rsidTr="0079098E">
        <w:trPr>
          <w:jc w:val="center"/>
        </w:trPr>
        <w:tc>
          <w:tcPr>
            <w:cnfStyle w:val="001000000000" w:firstRow="0" w:lastRow="0" w:firstColumn="1" w:lastColumn="0" w:oddVBand="0" w:evenVBand="0" w:oddHBand="0" w:evenHBand="0" w:firstRowFirstColumn="0" w:firstRowLastColumn="0" w:lastRowFirstColumn="0" w:lastRowLastColumn="0"/>
            <w:tcW w:w="2722" w:type="dxa"/>
            <w:vAlign w:val="center"/>
          </w:tcPr>
          <w:p w14:paraId="139B2290" w14:textId="77777777" w:rsidR="00B772D7" w:rsidRPr="000245C3" w:rsidRDefault="00B772D7" w:rsidP="0079098E">
            <w:pPr>
              <w:spacing w:line="276" w:lineRule="auto"/>
            </w:pPr>
            <w:r w:rsidRPr="000245C3">
              <w:t>Wykorzystywanie porównywalnych procesów i metod, które zostały skutecznie zastosowane w skali przemysłowej</w:t>
            </w:r>
          </w:p>
        </w:tc>
        <w:tc>
          <w:tcPr>
            <w:tcW w:w="6090" w:type="dxa"/>
            <w:vAlign w:val="center"/>
          </w:tcPr>
          <w:p w14:paraId="41899ABF" w14:textId="5DDEA09E" w:rsidR="00B772D7" w:rsidRPr="000245C3" w:rsidRDefault="00B772D7" w:rsidP="0079098E">
            <w:pPr>
              <w:spacing w:line="276" w:lineRule="auto"/>
              <w:cnfStyle w:val="000000000000" w:firstRow="0" w:lastRow="0" w:firstColumn="0" w:lastColumn="0" w:oddVBand="0" w:evenVBand="0" w:oddHBand="0" w:evenHBand="0" w:firstRowFirstColumn="0" w:firstRowLastColumn="0" w:lastRowFirstColumn="0" w:lastRowLastColumn="0"/>
            </w:pPr>
            <w:r w:rsidRPr="000245C3">
              <w:t xml:space="preserve">Rozwiązania przyjęte </w:t>
            </w:r>
            <w:r w:rsidR="00FB20BD" w:rsidRPr="000245C3">
              <w:t xml:space="preserve">w </w:t>
            </w:r>
            <w:r w:rsidRPr="000245C3">
              <w:t>analizowanej koncepcji elektrowni fotowoltaicznej nawiązują do dobrych praktyk i są powszechnie stosowane Europie i na świecie.</w:t>
            </w:r>
          </w:p>
        </w:tc>
      </w:tr>
      <w:tr w:rsidR="000245C3" w:rsidRPr="000245C3" w14:paraId="20FA95EE" w14:textId="77777777" w:rsidTr="0079098E">
        <w:trPr>
          <w:jc w:val="center"/>
        </w:trPr>
        <w:tc>
          <w:tcPr>
            <w:cnfStyle w:val="001000000000" w:firstRow="0" w:lastRow="0" w:firstColumn="1" w:lastColumn="0" w:oddVBand="0" w:evenVBand="0" w:oddHBand="0" w:evenHBand="0" w:firstRowFirstColumn="0" w:firstRowLastColumn="0" w:lastRowFirstColumn="0" w:lastRowLastColumn="0"/>
            <w:tcW w:w="2722" w:type="dxa"/>
            <w:vAlign w:val="center"/>
          </w:tcPr>
          <w:p w14:paraId="1131D4C2" w14:textId="77777777" w:rsidR="00B772D7" w:rsidRPr="000245C3" w:rsidRDefault="00B772D7" w:rsidP="0079098E">
            <w:pPr>
              <w:spacing w:line="276" w:lineRule="auto"/>
            </w:pPr>
            <w:r w:rsidRPr="000245C3">
              <w:t>Postęp naukowo-techniczny</w:t>
            </w:r>
          </w:p>
        </w:tc>
        <w:tc>
          <w:tcPr>
            <w:tcW w:w="6090" w:type="dxa"/>
            <w:vAlign w:val="center"/>
          </w:tcPr>
          <w:p w14:paraId="3FBBC17C" w14:textId="17369FB3" w:rsidR="00B772D7" w:rsidRPr="000245C3" w:rsidRDefault="00B772D7" w:rsidP="0079098E">
            <w:pPr>
              <w:spacing w:line="276" w:lineRule="auto"/>
              <w:cnfStyle w:val="000000000000" w:firstRow="0" w:lastRow="0" w:firstColumn="0" w:lastColumn="0" w:oddVBand="0" w:evenVBand="0" w:oddHBand="0" w:evenHBand="0" w:firstRowFirstColumn="0" w:firstRowLastColumn="0" w:lastRowFirstColumn="0" w:lastRowLastColumn="0"/>
            </w:pPr>
            <w:r w:rsidRPr="000245C3">
              <w:rPr>
                <w:bCs/>
              </w:rPr>
              <w:t>W planowanej instalacji zostaną wykorzystane urządzenia o najwyższych światowych standardach jakości i</w:t>
            </w:r>
            <w:r w:rsidR="00BD2FA2" w:rsidRPr="000245C3">
              <w:rPr>
                <w:bCs/>
              </w:rPr>
              <w:t> </w:t>
            </w:r>
            <w:r w:rsidRPr="000245C3">
              <w:rPr>
                <w:bCs/>
              </w:rPr>
              <w:t>bezpieczeństwa w zakresie ochrony środowiska. Instalacje spełniają założenia dyrektywy Unii Europejskiej w zakresie odnawialnych źródeł energii</w:t>
            </w:r>
          </w:p>
        </w:tc>
      </w:tr>
    </w:tbl>
    <w:p w14:paraId="2A736D90" w14:textId="77777777" w:rsidR="00EE714E" w:rsidRPr="000245C3" w:rsidRDefault="00EE714E" w:rsidP="00EE714E">
      <w:bookmarkStart w:id="493" w:name="_Toc29487759"/>
      <w:bookmarkStart w:id="494" w:name="_Toc364169625"/>
      <w:bookmarkStart w:id="495" w:name="_Toc503189049"/>
    </w:p>
    <w:p w14:paraId="10D08F45" w14:textId="45051E48" w:rsidR="00FD1297" w:rsidRPr="000245C3" w:rsidRDefault="00F76F31" w:rsidP="00A13B9C">
      <w:pPr>
        <w:pStyle w:val="Nagwek1"/>
        <w:numPr>
          <w:ilvl w:val="0"/>
          <w:numId w:val="7"/>
        </w:numPr>
        <w:suppressAutoHyphens/>
        <w:spacing w:before="480" w:after="0" w:line="276" w:lineRule="auto"/>
        <w:jc w:val="both"/>
        <w:rPr>
          <w:color w:val="auto"/>
        </w:rPr>
      </w:pPr>
      <w:bookmarkStart w:id="496" w:name="_Toc107328796"/>
      <w:r w:rsidRPr="000245C3">
        <w:rPr>
          <w:color w:val="auto"/>
        </w:rPr>
        <w:lastRenderedPageBreak/>
        <w:t>PRZYSTOSOWANIE DO ZMIAN KLIMATU</w:t>
      </w:r>
      <w:bookmarkEnd w:id="493"/>
      <w:bookmarkEnd w:id="496"/>
      <w:r w:rsidRPr="000245C3">
        <w:rPr>
          <w:color w:val="auto"/>
        </w:rPr>
        <w:t xml:space="preserve"> </w:t>
      </w:r>
    </w:p>
    <w:p w14:paraId="7D843610" w14:textId="77777777" w:rsidR="00DE2648" w:rsidRPr="000245C3" w:rsidRDefault="00DE2648" w:rsidP="00DE2648"/>
    <w:p w14:paraId="1B361132" w14:textId="28E28B3B" w:rsidR="00FD1297" w:rsidRPr="000245C3" w:rsidRDefault="00FD1297" w:rsidP="0079098E">
      <w:pPr>
        <w:spacing w:line="276" w:lineRule="auto"/>
        <w:rPr>
          <w:rFonts w:cstheme="minorHAnsi"/>
        </w:rPr>
      </w:pPr>
      <w:r w:rsidRPr="000245C3">
        <w:rPr>
          <w:rFonts w:cstheme="minorHAnsi"/>
        </w:rPr>
        <w:t xml:space="preserve">Panele fotowoltaiczne wykorzystują energię pochodzącą ze słońca. Zwiększenie udziału OZE w ogólnym zużyciu energii elektrycznej pozwala na częściowe wyeliminowanie konwencjonalnych źródeł energii, a w związku z tym spowoduje </w:t>
      </w:r>
      <w:r w:rsidR="0080392C" w:rsidRPr="000245C3">
        <w:rPr>
          <w:rFonts w:cstheme="minorHAnsi"/>
        </w:rPr>
        <w:t>to zmniejszenie</w:t>
      </w:r>
      <w:r w:rsidRPr="000245C3">
        <w:rPr>
          <w:rFonts w:cstheme="minorHAnsi"/>
        </w:rPr>
        <w:t xml:space="preserve"> emisji gazów cieplarnianych do atmosfery, które mają wpływ na postępujące zmiany klimatu. </w:t>
      </w:r>
    </w:p>
    <w:p w14:paraId="292B966F" w14:textId="01E60084" w:rsidR="00605B8F" w:rsidRPr="000245C3" w:rsidRDefault="00FD1297" w:rsidP="0079098E">
      <w:pPr>
        <w:spacing w:line="276" w:lineRule="auto"/>
        <w:rPr>
          <w:rFonts w:cstheme="minorHAnsi"/>
        </w:rPr>
      </w:pPr>
      <w:r w:rsidRPr="000245C3">
        <w:rPr>
          <w:rFonts w:cstheme="minorHAnsi"/>
        </w:rPr>
        <w:t xml:space="preserve">Zastosowanie nowoczesnych rozwiązań technicznych i technologicznych podczas budowy </w:t>
      </w:r>
      <w:r w:rsidR="00F17981" w:rsidRPr="000245C3">
        <w:rPr>
          <w:rFonts w:cstheme="minorHAnsi"/>
        </w:rPr>
        <w:t>inwestycji</w:t>
      </w:r>
      <w:r w:rsidRPr="000245C3">
        <w:rPr>
          <w:rFonts w:cstheme="minorHAnsi"/>
        </w:rPr>
        <w:t xml:space="preserve"> w dużym stopniu eliminuje ewentualne ryzyko związane z</w:t>
      </w:r>
      <w:r w:rsidR="00BD2FA2" w:rsidRPr="000245C3">
        <w:rPr>
          <w:rFonts w:cstheme="minorHAnsi"/>
        </w:rPr>
        <w:t> </w:t>
      </w:r>
      <w:r w:rsidRPr="000245C3">
        <w:rPr>
          <w:rFonts w:cstheme="minorHAnsi"/>
        </w:rPr>
        <w:t xml:space="preserve">ekstremalnymi zdarzeniami klimatycznymi. Moduły są posadowione w gruncie w sposób uniemożliwiający ich przemieszczenie się w przypadku ekstremalnych wiatrów, opadów oraz burz. Dodatkowo są wykonane z materiałów odpornych na ekstremalne zmiany temperatury oraz nierozpuszczających się w kontakcie z wodą, dzięki czemu wyklucza się przemieszczenie substancji z paneli do gruntu oraz wody. </w:t>
      </w:r>
    </w:p>
    <w:p w14:paraId="33BF55F7" w14:textId="7D9967D8" w:rsidR="00FD1297" w:rsidRPr="000245C3" w:rsidRDefault="00FD1297" w:rsidP="0079098E">
      <w:pPr>
        <w:spacing w:line="276" w:lineRule="auto"/>
        <w:rPr>
          <w:rFonts w:cstheme="minorHAnsi"/>
        </w:rPr>
      </w:pPr>
      <w:r w:rsidRPr="000245C3">
        <w:rPr>
          <w:rFonts w:cstheme="minorHAnsi"/>
        </w:rPr>
        <w:t xml:space="preserve">Aby zapewnić wieloletnią </w:t>
      </w:r>
      <w:proofErr w:type="spellStart"/>
      <w:r w:rsidRPr="000245C3">
        <w:rPr>
          <w:rFonts w:cstheme="minorHAnsi"/>
        </w:rPr>
        <w:t>bezkorozyjną</w:t>
      </w:r>
      <w:proofErr w:type="spellEnd"/>
      <w:r w:rsidRPr="000245C3">
        <w:rPr>
          <w:rFonts w:cstheme="minorHAnsi"/>
        </w:rPr>
        <w:t xml:space="preserve"> pracę, ogniwa fotowoltaiczne w modułach fotowoltaicznych są hermetycznie zabezpieczone </w:t>
      </w:r>
      <w:r w:rsidR="0080392C" w:rsidRPr="000245C3">
        <w:rPr>
          <w:rFonts w:cstheme="minorHAnsi"/>
        </w:rPr>
        <w:t>przed powietrzem</w:t>
      </w:r>
      <w:r w:rsidRPr="000245C3">
        <w:rPr>
          <w:rFonts w:cstheme="minorHAnsi"/>
        </w:rPr>
        <w:t xml:space="preserve"> i wilgocią pomiędzy dwiema warstwami tworzywa sztucznego. Warstwy izolacyjne od górnej strony pokrywa warstwa szkła</w:t>
      </w:r>
      <w:r w:rsidR="00FB20BD" w:rsidRPr="000245C3">
        <w:rPr>
          <w:rFonts w:cstheme="minorHAnsi"/>
        </w:rPr>
        <w:t xml:space="preserve"> hartowanego, a od spodu arkusz polimerowy. Moduły </w:t>
      </w:r>
      <w:proofErr w:type="spellStart"/>
      <w:r w:rsidR="00FB20BD" w:rsidRPr="000245C3">
        <w:rPr>
          <w:rFonts w:cstheme="minorHAnsi"/>
        </w:rPr>
        <w:t>bezramkowe</w:t>
      </w:r>
      <w:proofErr w:type="spellEnd"/>
      <w:r w:rsidR="00BD2FA2" w:rsidRPr="000245C3">
        <w:rPr>
          <w:rFonts w:cstheme="minorHAnsi"/>
        </w:rPr>
        <w:t> </w:t>
      </w:r>
      <w:r w:rsidRPr="000245C3">
        <w:rPr>
          <w:rFonts w:cstheme="minorHAnsi"/>
        </w:rPr>
        <w:t xml:space="preserve">dwustronne chronione są od spodu warstwą ochronną ze szkła, która również może </w:t>
      </w:r>
      <w:r w:rsidR="0080392C" w:rsidRPr="000245C3">
        <w:rPr>
          <w:rFonts w:cstheme="minorHAnsi"/>
        </w:rPr>
        <w:t>być hartowana</w:t>
      </w:r>
      <w:r w:rsidRPr="000245C3">
        <w:rPr>
          <w:rFonts w:cstheme="minorHAnsi"/>
        </w:rPr>
        <w:t xml:space="preserve">. Powszechnie stosowane tworzywo </w:t>
      </w:r>
      <w:r w:rsidR="0080392C" w:rsidRPr="000245C3">
        <w:rPr>
          <w:rFonts w:cstheme="minorHAnsi"/>
        </w:rPr>
        <w:t>EVA [</w:t>
      </w:r>
      <w:r w:rsidRPr="000245C3">
        <w:rPr>
          <w:rFonts w:cstheme="minorHAnsi"/>
        </w:rPr>
        <w:t xml:space="preserve">kopolimer etylenu i octanu winylu] zapewnia dobre uszczelnienie ogniw. Od dziesięcioleci ten sam materiał jest stosowany między warstwami hartowanego szkła, aby zapewnić dużą wytrzymałość szyb samochodowych i okien huraganowych. W ten sam sposób, w jaki pęka przednia szyba samochodu, ale pozostaje nienaruszona, warstwy tworzywa EVA w modułach fotowoltaicznych powodują ich nienaruszalność. W ten sposób uszkodzony moduł nie rozpada się na </w:t>
      </w:r>
      <w:r w:rsidR="0080392C" w:rsidRPr="000245C3">
        <w:rPr>
          <w:rFonts w:cstheme="minorHAnsi"/>
        </w:rPr>
        <w:t>małe kawałki</w:t>
      </w:r>
      <w:r w:rsidRPr="000245C3">
        <w:rPr>
          <w:rFonts w:cstheme="minorHAnsi"/>
        </w:rPr>
        <w:t>; zamiast tego pozostaje w dużej mierze w całości jako jedna integralna część. Moduły fotowoltaiczne bada są również pod kątem uszkodzeń statycznych i pneumatycznych (kule gradowe) zgodnie z normą IEC61215.</w:t>
      </w:r>
    </w:p>
    <w:p w14:paraId="4E51B354" w14:textId="65B9015A" w:rsidR="00FD1297" w:rsidRPr="000245C3" w:rsidRDefault="00FD1297" w:rsidP="0079098E">
      <w:pPr>
        <w:spacing w:line="276" w:lineRule="auto"/>
        <w:rPr>
          <w:rFonts w:cstheme="minorHAnsi"/>
        </w:rPr>
      </w:pPr>
      <w:r w:rsidRPr="000245C3">
        <w:rPr>
          <w:rFonts w:cstheme="minorHAnsi"/>
        </w:rPr>
        <w:t xml:space="preserve">Moduły fotowoltaiczne zbudowane z tych samych podstawowych </w:t>
      </w:r>
      <w:r w:rsidR="0080392C" w:rsidRPr="000245C3">
        <w:rPr>
          <w:rFonts w:cstheme="minorHAnsi"/>
        </w:rPr>
        <w:t>komponentów instalowane</w:t>
      </w:r>
      <w:r w:rsidRPr="000245C3">
        <w:rPr>
          <w:rFonts w:cstheme="minorHAnsi"/>
        </w:rPr>
        <w:t xml:space="preserve"> są na całym świecie od ponad trzydziestu lat. Długoletnia trwałość i wydajność wykazana w ciągu tych dziesięcioleci, jak również wyniki przyspieszonych testów żywotności, przyczyniły się do uzyskania standardowej 25-letniej gwarancji produkcji energii elektrycznej dla paneli fotowoltaicznych. Gwarancje mocy, o których </w:t>
      </w:r>
      <w:r w:rsidR="0080392C" w:rsidRPr="000245C3">
        <w:rPr>
          <w:rFonts w:cstheme="minorHAnsi"/>
        </w:rPr>
        <w:t>mowa, zapewniają</w:t>
      </w:r>
      <w:r w:rsidRPr="000245C3">
        <w:rPr>
          <w:rFonts w:cstheme="minorHAnsi"/>
        </w:rPr>
        <w:t xml:space="preserve">, że panel fotowoltaiczny będzie wytwarzał co najmniej 80% wartości mocy znamionowej po 25 latach użytkowania. Ostatnie badania przeprowadzone przez firmę </w:t>
      </w:r>
      <w:proofErr w:type="spellStart"/>
      <w:r w:rsidRPr="000245C3">
        <w:rPr>
          <w:rFonts w:cstheme="minorHAnsi"/>
        </w:rPr>
        <w:t>SolarCity</w:t>
      </w:r>
      <w:proofErr w:type="spellEnd"/>
      <w:r w:rsidRPr="000245C3">
        <w:rPr>
          <w:rFonts w:cstheme="minorHAnsi"/>
        </w:rPr>
        <w:t xml:space="preserve"> i DNV GL wykazały, że od współczesnych wysokiej jakości paneli fotowoltaicznych należy oczekiwać niezawodnej i wydajnej produkcji energii przez trzydzieści pięć lat.</w:t>
      </w:r>
    </w:p>
    <w:p w14:paraId="2F598C1C" w14:textId="5654B9A3" w:rsidR="00FD1297" w:rsidRPr="000245C3" w:rsidRDefault="00FD1297" w:rsidP="0079098E">
      <w:pPr>
        <w:spacing w:line="276" w:lineRule="auto"/>
        <w:rPr>
          <w:rFonts w:cstheme="minorHAnsi"/>
        </w:rPr>
      </w:pPr>
      <w:r w:rsidRPr="000245C3">
        <w:rPr>
          <w:rFonts w:cstheme="minorHAnsi"/>
        </w:rPr>
        <w:t xml:space="preserve">Przepisy budowlane wymagają, aby wszystkie konstrukcje, w tym zamontowane na ziemi panele słoneczne, zostały zaprojektowane w taki sposób, aby mogły wytrzymać przewidywane prędkości wiatru, zgodnie z lokalnymi wymaganiami. Wiele produktów jest dostępnych w wersjach zaprojektowanych dla prędkości wiatru do 250 km na godzinę, która jest znacznie wyższa niż maksymalna prędkość wiatru w dowolnym miejscu w Polsce. Wytrzymałość konstrukcji montażowych fotowoltaicznych została zademonstrowana podczas huraganu Sandy w 2012 roku w Stanach Zjednoczonych i ponownie podczas </w:t>
      </w:r>
      <w:r w:rsidRPr="000245C3">
        <w:rPr>
          <w:rFonts w:cstheme="minorHAnsi"/>
        </w:rPr>
        <w:lastRenderedPageBreak/>
        <w:t xml:space="preserve">huraganu </w:t>
      </w:r>
      <w:proofErr w:type="spellStart"/>
      <w:r w:rsidRPr="000245C3">
        <w:rPr>
          <w:rFonts w:cstheme="minorHAnsi"/>
        </w:rPr>
        <w:t>Matthew</w:t>
      </w:r>
      <w:proofErr w:type="spellEnd"/>
      <w:r w:rsidRPr="000245C3">
        <w:rPr>
          <w:rFonts w:cstheme="minorHAnsi"/>
        </w:rPr>
        <w:t xml:space="preserve"> w 2016 roku. Podczas huraganu Sandy, wiele dużych instalacji słonecznych w New Jersey i Nowym Jorku doznało w tym czasie jedynie niewielkich zniszczeń. Jesienią 2016 r. Stany Zjednoczone i Karaiby doświadczyły niszczycielskich wiatrów i ulewnych deszczów wywołanych przez huragan </w:t>
      </w:r>
      <w:proofErr w:type="spellStart"/>
      <w:r w:rsidRPr="000245C3">
        <w:rPr>
          <w:rFonts w:cstheme="minorHAnsi"/>
        </w:rPr>
        <w:t>Matthew</w:t>
      </w:r>
      <w:proofErr w:type="spellEnd"/>
      <w:r w:rsidRPr="000245C3">
        <w:rPr>
          <w:rFonts w:cstheme="minorHAnsi"/>
        </w:rPr>
        <w:t>, jednak jeden z</w:t>
      </w:r>
      <w:r w:rsidR="00BD2FA2" w:rsidRPr="000245C3">
        <w:rPr>
          <w:rFonts w:cstheme="minorHAnsi"/>
        </w:rPr>
        <w:t> </w:t>
      </w:r>
      <w:r w:rsidRPr="000245C3">
        <w:rPr>
          <w:rFonts w:cstheme="minorHAnsi"/>
        </w:rPr>
        <w:t xml:space="preserve">wiodących producentów systemów nadążnych poinformował, że ich liczne systemy na obszarze dotkniętym katastrofą nie doznały żadnych szkód spowodowanych przez wiatr lub powódź. </w:t>
      </w:r>
    </w:p>
    <w:p w14:paraId="3DC80156" w14:textId="16A9C8E0" w:rsidR="004D26E4" w:rsidRDefault="00FD1297" w:rsidP="00BB69F2">
      <w:pPr>
        <w:spacing w:line="276" w:lineRule="auto"/>
        <w:rPr>
          <w:rFonts w:cstheme="minorHAnsi"/>
        </w:rPr>
      </w:pPr>
      <w:r w:rsidRPr="000245C3">
        <w:rPr>
          <w:rFonts w:cstheme="minorHAnsi"/>
        </w:rPr>
        <w:t xml:space="preserve">W przypadku katastrofy mogącej spowodować uszkodzenie komponentów elektrowni, takich jak tornado, instalacja będzie posiadała ubezpieczenie majątkowe, które pokryje koszty sprzątania i naprawy instalacji. W najlepszym interesie właściciela systemu leży ochrona jego inwestycji przed takim ryzykiem. W interesie właścicieli systemu leży również jak najszybsza naprawa elektrowni i produkcja mocy maksymalnej. Dlatego też inwestycja w odpowiednie ubezpieczenie jest mądrą praktyką biznesową. Z tych </w:t>
      </w:r>
      <w:r w:rsidR="0080392C" w:rsidRPr="000245C3">
        <w:rPr>
          <w:rFonts w:cstheme="minorHAnsi"/>
        </w:rPr>
        <w:t>samych powodów</w:t>
      </w:r>
      <w:r w:rsidRPr="000245C3">
        <w:rPr>
          <w:rFonts w:cstheme="minorHAnsi"/>
        </w:rPr>
        <w:t>, uzyskanie odpowiedniego ubezpieczenia jest również wymogiem banku lub firmy która zapewnia</w:t>
      </w:r>
      <w:r w:rsidR="0080392C" w:rsidRPr="000245C3">
        <w:rPr>
          <w:rFonts w:cstheme="minorHAnsi"/>
        </w:rPr>
        <w:t xml:space="preserve"> </w:t>
      </w:r>
      <w:r w:rsidRPr="000245C3">
        <w:rPr>
          <w:rFonts w:cstheme="minorHAnsi"/>
        </w:rPr>
        <w:t>finansowanie projektu</w:t>
      </w:r>
      <w:r w:rsidR="00543A51" w:rsidRPr="000245C3">
        <w:rPr>
          <w:rFonts w:cstheme="minorHAnsi"/>
        </w:rPr>
        <w:t>.</w:t>
      </w:r>
    </w:p>
    <w:p w14:paraId="0A8C04C2" w14:textId="77777777" w:rsidR="00FD3FB0" w:rsidRPr="000245C3" w:rsidRDefault="00FD3FB0" w:rsidP="00BB69F2">
      <w:pPr>
        <w:spacing w:line="276" w:lineRule="auto"/>
        <w:rPr>
          <w:rFonts w:cstheme="minorHAnsi"/>
        </w:rPr>
      </w:pPr>
    </w:p>
    <w:p w14:paraId="04F568A2" w14:textId="77777777" w:rsidR="00FB3042" w:rsidRPr="000245C3" w:rsidRDefault="00FB3042" w:rsidP="00BB69F2">
      <w:pPr>
        <w:spacing w:line="276" w:lineRule="auto"/>
        <w:rPr>
          <w:rFonts w:cstheme="minorHAnsi"/>
          <w:sz w:val="12"/>
          <w:szCs w:val="14"/>
        </w:rPr>
      </w:pPr>
    </w:p>
    <w:p w14:paraId="485683CF" w14:textId="5354A45D" w:rsidR="00B772D7" w:rsidRPr="000245C3" w:rsidRDefault="00B772D7" w:rsidP="00A13B9C">
      <w:pPr>
        <w:pStyle w:val="Nagwek1"/>
        <w:numPr>
          <w:ilvl w:val="0"/>
          <w:numId w:val="7"/>
        </w:numPr>
        <w:suppressAutoHyphens/>
        <w:spacing w:before="480" w:after="0" w:line="276" w:lineRule="auto"/>
        <w:jc w:val="both"/>
        <w:rPr>
          <w:color w:val="auto"/>
        </w:rPr>
      </w:pPr>
      <w:bookmarkStart w:id="497" w:name="_Toc29487760"/>
      <w:bookmarkStart w:id="498" w:name="_Toc107328797"/>
      <w:r w:rsidRPr="000245C3">
        <w:rPr>
          <w:color w:val="auto"/>
        </w:rPr>
        <w:t>WNIOSKI I ZALECENIA</w:t>
      </w:r>
      <w:bookmarkEnd w:id="494"/>
      <w:bookmarkEnd w:id="495"/>
      <w:bookmarkEnd w:id="497"/>
      <w:bookmarkEnd w:id="498"/>
    </w:p>
    <w:p w14:paraId="3A0B6674" w14:textId="77777777" w:rsidR="00B772D7" w:rsidRPr="000245C3" w:rsidRDefault="00B772D7" w:rsidP="00BB69F2">
      <w:pPr>
        <w:spacing w:line="276" w:lineRule="auto"/>
        <w:rPr>
          <w:sz w:val="8"/>
          <w:szCs w:val="10"/>
        </w:rPr>
      </w:pPr>
    </w:p>
    <w:p w14:paraId="70C77FA3" w14:textId="396F0309" w:rsidR="001306B8" w:rsidRPr="000245C3" w:rsidRDefault="00B772D7" w:rsidP="003A3EDB">
      <w:pPr>
        <w:numPr>
          <w:ilvl w:val="0"/>
          <w:numId w:val="25"/>
        </w:numPr>
        <w:suppressAutoHyphens/>
        <w:spacing w:after="120" w:line="276" w:lineRule="auto"/>
        <w:rPr>
          <w:szCs w:val="20"/>
        </w:rPr>
      </w:pPr>
      <w:r w:rsidRPr="000245C3">
        <w:rPr>
          <w:szCs w:val="20"/>
        </w:rPr>
        <w:t>Przedmiotem oceny niniejszego Raportu jest koncepcja przedsięwzięcia</w:t>
      </w:r>
      <w:r w:rsidR="007729DB" w:rsidRPr="000245C3">
        <w:rPr>
          <w:szCs w:val="20"/>
        </w:rPr>
        <w:t xml:space="preserve"> </w:t>
      </w:r>
      <w:r w:rsidR="00F17981" w:rsidRPr="000245C3">
        <w:rPr>
          <w:szCs w:val="20"/>
        </w:rPr>
        <w:t xml:space="preserve">polegającego na </w:t>
      </w:r>
      <w:r w:rsidR="003C1F5B" w:rsidRPr="000245C3">
        <w:rPr>
          <w:rFonts w:cs="Times New Roman"/>
          <w:szCs w:val="20"/>
        </w:rPr>
        <w:t>budowie i eksploatacji</w:t>
      </w:r>
      <w:bookmarkStart w:id="499" w:name="_Hlk88745880"/>
      <w:r w:rsidR="001306B8" w:rsidRPr="000245C3">
        <w:rPr>
          <w:rFonts w:cs="Times New Roman"/>
          <w:szCs w:val="20"/>
        </w:rPr>
        <w:t xml:space="preserve"> </w:t>
      </w:r>
      <w:r w:rsidR="001306B8" w:rsidRPr="000245C3">
        <w:rPr>
          <w:rFonts w:eastAsia="Times New Roman" w:cstheme="minorHAnsi"/>
          <w:szCs w:val="20"/>
        </w:rPr>
        <w:t xml:space="preserve">elektrowni fotowoltaicznej o mocy do </w:t>
      </w:r>
      <w:r w:rsidR="00B6501E" w:rsidRPr="000245C3">
        <w:rPr>
          <w:rFonts w:eastAsia="Times New Roman" w:cstheme="minorHAnsi"/>
          <w:szCs w:val="20"/>
        </w:rPr>
        <w:t>250</w:t>
      </w:r>
      <w:r w:rsidR="001306B8" w:rsidRPr="000245C3">
        <w:rPr>
          <w:rFonts w:eastAsia="Times New Roman" w:cstheme="minorHAnsi"/>
          <w:szCs w:val="20"/>
        </w:rPr>
        <w:t xml:space="preserve">  </w:t>
      </w:r>
      <w:r w:rsidR="00FD3FB0">
        <w:rPr>
          <w:rFonts w:eastAsia="Times New Roman" w:cstheme="minorHAnsi"/>
          <w:szCs w:val="20"/>
        </w:rPr>
        <w:t>M</w:t>
      </w:r>
      <w:r w:rsidR="001306B8" w:rsidRPr="000245C3">
        <w:rPr>
          <w:rFonts w:eastAsia="Times New Roman" w:cstheme="minorHAnsi"/>
          <w:szCs w:val="20"/>
        </w:rPr>
        <w:t>W na terenie dział</w:t>
      </w:r>
      <w:r w:rsidR="00B6501E" w:rsidRPr="000245C3">
        <w:rPr>
          <w:rFonts w:eastAsia="Times New Roman" w:cstheme="minorHAnsi"/>
          <w:szCs w:val="20"/>
        </w:rPr>
        <w:t>ek</w:t>
      </w:r>
      <w:r w:rsidR="001306B8" w:rsidRPr="000245C3">
        <w:rPr>
          <w:rFonts w:eastAsia="Times New Roman" w:cstheme="minorHAnsi"/>
          <w:szCs w:val="20"/>
        </w:rPr>
        <w:t xml:space="preserve"> nr ew. </w:t>
      </w:r>
      <w:r w:rsidR="00A20B67" w:rsidRPr="000245C3">
        <w:rPr>
          <w:rFonts w:eastAsia="Times New Roman" w:cstheme="minorHAnsi"/>
          <w:szCs w:val="20"/>
        </w:rPr>
        <w:t>10/1, 11/1, 12, 13, 14, 22/2 ob. Wielowicz w  gm. Sośno oraz 52 i 53/8 w ob. Wysoka Krajeńska w gm. Sępólno Krajeńskie, a także o nr ew. 153/7, w ob. Suchorączek w gm. Więcbork, woj. kujawsko-pomorskie, o całkowitej powierzchni gruntów zajętych pod instalację ok. 143,3 ha.</w:t>
      </w:r>
      <w:r w:rsidR="001306B8" w:rsidRPr="000245C3">
        <w:rPr>
          <w:rFonts w:eastAsia="Times New Roman" w:cstheme="minorHAnsi"/>
          <w:szCs w:val="20"/>
        </w:rPr>
        <w:t xml:space="preserve"> </w:t>
      </w:r>
      <w:bookmarkEnd w:id="499"/>
    </w:p>
    <w:p w14:paraId="171CDD66" w14:textId="77777777" w:rsidR="001306B8" w:rsidRPr="000245C3" w:rsidRDefault="00B772D7" w:rsidP="003A3EDB">
      <w:pPr>
        <w:numPr>
          <w:ilvl w:val="0"/>
          <w:numId w:val="25"/>
        </w:numPr>
        <w:suppressAutoHyphens/>
        <w:spacing w:line="276" w:lineRule="auto"/>
        <w:ind w:left="714" w:hanging="357"/>
      </w:pPr>
      <w:bookmarkStart w:id="500" w:name="_Hlk503188851"/>
      <w:r w:rsidRPr="000245C3">
        <w:t xml:space="preserve">Teren, na którym przewidziana jest realizacji przedmiotowego przedsięwzięcia </w:t>
      </w:r>
      <w:r w:rsidRPr="000245C3">
        <w:br/>
      </w:r>
      <w:r w:rsidR="000E1F1F" w:rsidRPr="000245C3">
        <w:t>nie</w:t>
      </w:r>
      <w:r w:rsidR="003F25B0" w:rsidRPr="000245C3">
        <w:t xml:space="preserve"> posiada </w:t>
      </w:r>
      <w:r w:rsidRPr="000245C3">
        <w:t>obowiązując</w:t>
      </w:r>
      <w:r w:rsidR="000E1F1F" w:rsidRPr="000245C3">
        <w:t>ego</w:t>
      </w:r>
      <w:r w:rsidRPr="000245C3">
        <w:t xml:space="preserve"> miejscowego planu zagospodarowania przestrzennego</w:t>
      </w:r>
      <w:r w:rsidR="00A12F68" w:rsidRPr="000245C3">
        <w:t>.</w:t>
      </w:r>
      <w:bookmarkEnd w:id="500"/>
    </w:p>
    <w:p w14:paraId="4681DBFD" w14:textId="51734EAC" w:rsidR="00432840" w:rsidRPr="000245C3" w:rsidRDefault="00A6144C" w:rsidP="003A3EDB">
      <w:pPr>
        <w:numPr>
          <w:ilvl w:val="0"/>
          <w:numId w:val="25"/>
        </w:numPr>
        <w:suppressAutoHyphens/>
        <w:spacing w:line="276" w:lineRule="auto"/>
        <w:ind w:left="714" w:hanging="357"/>
      </w:pPr>
      <w:r w:rsidRPr="000245C3">
        <w:rPr>
          <w:szCs w:val="20"/>
        </w:rPr>
        <w:t>Przedmiotowy obszar przewidziany pod realizację elektrowni fo</w:t>
      </w:r>
      <w:r w:rsidR="00312999" w:rsidRPr="000245C3">
        <w:rPr>
          <w:szCs w:val="20"/>
        </w:rPr>
        <w:t xml:space="preserve">towoltaicznej na terenie gminy </w:t>
      </w:r>
      <w:r w:rsidR="00DC6039" w:rsidRPr="000245C3">
        <w:rPr>
          <w:szCs w:val="20"/>
        </w:rPr>
        <w:t>Więcbork oraz Sępólno Krajeńskie (działki Zespołu I)</w:t>
      </w:r>
      <w:r w:rsidRPr="000245C3">
        <w:rPr>
          <w:szCs w:val="20"/>
        </w:rPr>
        <w:t xml:space="preserve"> położony </w:t>
      </w:r>
      <w:r w:rsidR="00432840" w:rsidRPr="000245C3">
        <w:rPr>
          <w:szCs w:val="20"/>
        </w:rPr>
        <w:t xml:space="preserve">jest </w:t>
      </w:r>
      <w:r w:rsidR="001306B8" w:rsidRPr="000245C3">
        <w:rPr>
          <w:szCs w:val="20"/>
        </w:rPr>
        <w:t xml:space="preserve">w granicach </w:t>
      </w:r>
      <w:r w:rsidR="00DC6039" w:rsidRPr="000245C3">
        <w:rPr>
          <w:szCs w:val="20"/>
        </w:rPr>
        <w:t>Krajeńskiego Parku Krajobrazowego,</w:t>
      </w:r>
      <w:r w:rsidR="001306B8" w:rsidRPr="000245C3">
        <w:rPr>
          <w:szCs w:val="20"/>
        </w:rPr>
        <w:t xml:space="preserve"> chronionego</w:t>
      </w:r>
      <w:r w:rsidR="001306B8" w:rsidRPr="000245C3">
        <w:t xml:space="preserve"> </w:t>
      </w:r>
      <w:r w:rsidR="00432840" w:rsidRPr="000245C3">
        <w:t>na podstawie ustawy z dnia 16 kwietnia 2004 r. o ochronie przyrody (</w:t>
      </w:r>
      <w:r w:rsidR="00053A5E" w:rsidRPr="000245C3">
        <w:t>Dz.U.2022 poz. 916</w:t>
      </w:r>
      <w:r w:rsidR="00432840" w:rsidRPr="000245C3">
        <w:t>)</w:t>
      </w:r>
      <w:r w:rsidR="00226B3E" w:rsidRPr="000245C3">
        <w:t>, jednakże realizacja planowanej inwestycji nie spowoduje złamania żadnego z występujących w jego granicach zakazów.</w:t>
      </w:r>
    </w:p>
    <w:p w14:paraId="1499A4A7" w14:textId="6D5950E6" w:rsidR="005C6FC1" w:rsidRPr="000245C3" w:rsidRDefault="00A6144C" w:rsidP="005C6FC1">
      <w:pPr>
        <w:pStyle w:val="Akapitzlist"/>
        <w:numPr>
          <w:ilvl w:val="0"/>
          <w:numId w:val="25"/>
        </w:numPr>
        <w:suppressAutoHyphens/>
        <w:spacing w:line="276" w:lineRule="auto"/>
      </w:pPr>
      <w:r w:rsidRPr="000245C3">
        <w:t xml:space="preserve">Planowana inwestycja jest zlokalizowana poza </w:t>
      </w:r>
      <w:r w:rsidRPr="000245C3">
        <w:rPr>
          <w:rFonts w:cs="Times New Roman"/>
          <w:bCs/>
          <w:szCs w:val="20"/>
        </w:rPr>
        <w:t>Obszarami Natura 2000</w:t>
      </w:r>
      <w:r w:rsidRPr="000245C3">
        <w:rPr>
          <w:rFonts w:cs="Times New Roman"/>
          <w:szCs w:val="20"/>
        </w:rPr>
        <w:t xml:space="preserve">. </w:t>
      </w:r>
      <w:r w:rsidR="001306B8" w:rsidRPr="000245C3">
        <w:rPr>
          <w:rFonts w:cs="Times New Roman"/>
          <w:szCs w:val="20"/>
        </w:rPr>
        <w:t xml:space="preserve">Najbliższy to </w:t>
      </w:r>
      <w:r w:rsidR="00DB440B" w:rsidRPr="000245C3">
        <w:rPr>
          <w:rFonts w:cs="Times New Roman"/>
          <w:szCs w:val="20"/>
        </w:rPr>
        <w:t xml:space="preserve">Specjalny Obszar Ochrony Siedlisk PLH300040 Dolina Łobżonki, </w:t>
      </w:r>
      <w:r w:rsidR="001306B8" w:rsidRPr="000245C3">
        <w:rPr>
          <w:szCs w:val="20"/>
        </w:rPr>
        <w:t>znajdujący się w odległości ok.</w:t>
      </w:r>
      <w:r w:rsidR="00DB440B" w:rsidRPr="000245C3">
        <w:rPr>
          <w:szCs w:val="20"/>
        </w:rPr>
        <w:t xml:space="preserve"> 13,6</w:t>
      </w:r>
      <w:r w:rsidR="001306B8" w:rsidRPr="000245C3">
        <w:rPr>
          <w:szCs w:val="20"/>
        </w:rPr>
        <w:t xml:space="preserve"> </w:t>
      </w:r>
      <w:r w:rsidR="00DB440B" w:rsidRPr="000245C3">
        <w:rPr>
          <w:szCs w:val="20"/>
        </w:rPr>
        <w:t>k</w:t>
      </w:r>
      <w:r w:rsidR="001306B8" w:rsidRPr="000245C3">
        <w:rPr>
          <w:szCs w:val="20"/>
        </w:rPr>
        <w:t>m od granic terenu planowanej inwestycji.</w:t>
      </w:r>
      <w:r w:rsidR="00312999" w:rsidRPr="000245C3">
        <w:rPr>
          <w:szCs w:val="20"/>
        </w:rPr>
        <w:t xml:space="preserve"> Nie przewiduje się negatywnego oddziaływania planowanej inwestycji na te obszary.</w:t>
      </w:r>
    </w:p>
    <w:p w14:paraId="47B1FDEF" w14:textId="621E7784" w:rsidR="008945FF" w:rsidRPr="000245C3" w:rsidRDefault="005C6FC1" w:rsidP="003210F0">
      <w:pPr>
        <w:numPr>
          <w:ilvl w:val="0"/>
          <w:numId w:val="25"/>
        </w:numPr>
        <w:suppressAutoHyphens/>
        <w:spacing w:after="120" w:line="276" w:lineRule="auto"/>
      </w:pPr>
      <w:r w:rsidRPr="000245C3">
        <w:rPr>
          <w:rFonts w:eastAsia="Times New Roman" w:cstheme="minorHAnsi"/>
          <w:szCs w:val="20"/>
          <w:lang w:eastAsia="pl-PL"/>
        </w:rPr>
        <w:t xml:space="preserve">Działki inwestycyjne o nr 10/1 oraz 11/1 (gm. Sośno) graniczą wzdłuż ich północnej krawędzi od południa z korytarzem ekologicznym </w:t>
      </w:r>
      <w:proofErr w:type="spellStart"/>
      <w:r w:rsidRPr="000245C3">
        <w:rPr>
          <w:rFonts w:eastAsia="Times New Roman" w:cstheme="minorHAnsi"/>
          <w:szCs w:val="20"/>
          <w:lang w:eastAsia="pl-PL"/>
        </w:rPr>
        <w:t>Krajna</w:t>
      </w:r>
      <w:proofErr w:type="spellEnd"/>
      <w:r w:rsidRPr="000245C3">
        <w:rPr>
          <w:rFonts w:eastAsia="Times New Roman" w:cstheme="minorHAnsi"/>
          <w:szCs w:val="20"/>
          <w:lang w:eastAsia="pl-PL"/>
        </w:rPr>
        <w:t xml:space="preserve"> KPn-17B, który należy do Korytarza Północnego, będącego jednym z siedmiu głównych korytarzy krajowych, należących do korytarzy paneuropejskich</w:t>
      </w:r>
      <w:r w:rsidRPr="000245C3">
        <w:rPr>
          <w:szCs w:val="20"/>
          <w:shd w:val="clear" w:color="auto" w:fill="FFFFFF"/>
        </w:rPr>
        <w:t xml:space="preserve">. </w:t>
      </w:r>
      <w:r w:rsidR="00863B10" w:rsidRPr="000245C3">
        <w:t>J</w:t>
      </w:r>
      <w:r w:rsidR="00896A0C" w:rsidRPr="000245C3">
        <w:t>ednakże dzięki zastosowaniu czynników minimalizujących nie przewiduje się negatywnego oddziaływania przedsięwzięcia na korytarze</w:t>
      </w:r>
      <w:r w:rsidR="00226B3E" w:rsidRPr="000245C3">
        <w:t xml:space="preserve"> ekologiczne</w:t>
      </w:r>
      <w:r w:rsidR="00896A0C" w:rsidRPr="000245C3">
        <w:t xml:space="preserve"> </w:t>
      </w:r>
      <w:r w:rsidR="008945FF" w:rsidRPr="000245C3">
        <w:t>o randze ponadregionalnej i lokalnej.</w:t>
      </w:r>
    </w:p>
    <w:p w14:paraId="0A34D17D" w14:textId="77777777" w:rsidR="00896A0C" w:rsidRPr="000245C3" w:rsidRDefault="00B772D7" w:rsidP="003A3EDB">
      <w:pPr>
        <w:pStyle w:val="Bodytext30"/>
        <w:numPr>
          <w:ilvl w:val="0"/>
          <w:numId w:val="25"/>
        </w:numPr>
        <w:shd w:val="clear" w:color="auto" w:fill="auto"/>
        <w:tabs>
          <w:tab w:val="left" w:pos="888"/>
        </w:tabs>
        <w:spacing w:after="160" w:line="276" w:lineRule="auto"/>
        <w:ind w:left="714" w:hanging="357"/>
        <w:jc w:val="both"/>
        <w:rPr>
          <w:rFonts w:ascii="Verdana" w:hAnsi="Verdana"/>
          <w:b w:val="0"/>
          <w:sz w:val="20"/>
          <w:szCs w:val="20"/>
        </w:rPr>
      </w:pPr>
      <w:r w:rsidRPr="000245C3">
        <w:rPr>
          <w:rFonts w:ascii="Verdana" w:hAnsi="Verdana"/>
          <w:b w:val="0"/>
          <w:sz w:val="20"/>
          <w:szCs w:val="20"/>
        </w:rPr>
        <w:lastRenderedPageBreak/>
        <w:t xml:space="preserve">W ramach planowanej inwestycji, moduły zainstalowane będą na dedykowanej konstrukcji </w:t>
      </w:r>
      <w:r w:rsidR="0019399D" w:rsidRPr="000245C3">
        <w:rPr>
          <w:rFonts w:ascii="Verdana" w:hAnsi="Verdana"/>
          <w:b w:val="0"/>
          <w:sz w:val="20"/>
          <w:szCs w:val="20"/>
        </w:rPr>
        <w:t xml:space="preserve">aluminiowej lub </w:t>
      </w:r>
      <w:r w:rsidRPr="000245C3">
        <w:rPr>
          <w:rFonts w:ascii="Verdana" w:hAnsi="Verdana"/>
          <w:b w:val="0"/>
          <w:sz w:val="20"/>
          <w:szCs w:val="20"/>
        </w:rPr>
        <w:t xml:space="preserve">stalowej posadowionej bezpośrednio w gruncie. Panele będą ustawione pod kątem tak, aby zwiększyć powierzchnię, na którą będą padały promienie słoneczne. </w:t>
      </w:r>
    </w:p>
    <w:p w14:paraId="765D37B9" w14:textId="27556075" w:rsidR="00B772D7" w:rsidRPr="000245C3" w:rsidRDefault="00B772D7" w:rsidP="003A3EDB">
      <w:pPr>
        <w:pStyle w:val="Bodytext30"/>
        <w:numPr>
          <w:ilvl w:val="0"/>
          <w:numId w:val="25"/>
        </w:numPr>
        <w:shd w:val="clear" w:color="auto" w:fill="auto"/>
        <w:tabs>
          <w:tab w:val="left" w:pos="888"/>
        </w:tabs>
        <w:spacing w:after="160" w:line="276" w:lineRule="auto"/>
        <w:ind w:left="714" w:hanging="357"/>
        <w:jc w:val="both"/>
        <w:rPr>
          <w:rFonts w:ascii="Verdana" w:hAnsi="Verdana"/>
          <w:b w:val="0"/>
          <w:sz w:val="20"/>
          <w:szCs w:val="20"/>
        </w:rPr>
      </w:pPr>
      <w:r w:rsidRPr="000245C3">
        <w:rPr>
          <w:rFonts w:ascii="Verdana" w:hAnsi="Verdana"/>
          <w:b w:val="0"/>
          <w:sz w:val="20"/>
          <w:szCs w:val="20"/>
        </w:rPr>
        <w:t xml:space="preserve">Etap prac montażowo – budowlanych związanych z inwestycją, z racji na przejściowy ich charakter i stosunkowo krótki czas ich trwania, nie będzie powodował trwałych i niepożądanych zmian w środowisku. Jedyne uciążliwości mogą być związane z występowaniem ograniczonych emisji do powietrza, dotyczących głównie niewielkich ilości pyłów, spalin i hałasu, spowodowanych pracą maszyn i środkami transportu. </w:t>
      </w:r>
    </w:p>
    <w:p w14:paraId="712F9AA2" w14:textId="2840511E" w:rsidR="00B772D7" w:rsidRPr="000245C3" w:rsidRDefault="00B772D7" w:rsidP="003A3EDB">
      <w:pPr>
        <w:numPr>
          <w:ilvl w:val="0"/>
          <w:numId w:val="25"/>
        </w:numPr>
        <w:suppressAutoHyphens/>
        <w:spacing w:after="120" w:line="276" w:lineRule="auto"/>
        <w:rPr>
          <w:szCs w:val="20"/>
        </w:rPr>
      </w:pPr>
      <w:r w:rsidRPr="000245C3">
        <w:rPr>
          <w:szCs w:val="20"/>
        </w:rPr>
        <w:t>W okresie eksploatacji projektowana instalacja nie będzie negatywnie wpływać na wody powierzchniowe i podziemne, nie będzie też wymagać zasilania w wodę, z jej funkcjonowaniem nie będzie wiązała się produkcja ścieków technologicznych czy bytowych, a powstające niewielkie ilości odpadów będą wynikały jedynie z</w:t>
      </w:r>
      <w:r w:rsidR="00313C6E" w:rsidRPr="000245C3">
        <w:rPr>
          <w:szCs w:val="20"/>
        </w:rPr>
        <w:t> </w:t>
      </w:r>
      <w:r w:rsidRPr="000245C3">
        <w:rPr>
          <w:szCs w:val="20"/>
        </w:rPr>
        <w:t xml:space="preserve">prowadzenia prac konserwatorskich. </w:t>
      </w:r>
    </w:p>
    <w:p w14:paraId="4A4C1E61" w14:textId="4674AA77" w:rsidR="00B772D7" w:rsidRPr="000245C3" w:rsidRDefault="00B772D7" w:rsidP="003A3EDB">
      <w:pPr>
        <w:numPr>
          <w:ilvl w:val="0"/>
          <w:numId w:val="25"/>
        </w:numPr>
        <w:suppressAutoHyphens/>
        <w:spacing w:after="120" w:line="276" w:lineRule="auto"/>
      </w:pPr>
      <w:r w:rsidRPr="000245C3">
        <w:t>Panele fotowoltaiczne podczas przetwarzania energii słonecznej nie wytwarzają: odpadów stałych, ścieków, hałasu, drgań, nie wpływają także na faunę obszaru a</w:t>
      </w:r>
      <w:r w:rsidR="00313C6E" w:rsidRPr="000245C3">
        <w:t> </w:t>
      </w:r>
      <w:r w:rsidRPr="000245C3">
        <w:t xml:space="preserve">wpływ na powierzchnię ziemi i roślinność jest znikomy. Jedynie transformatory małej mocy wytwarzają niewielki hałas, który jednak nie będzie wykraczał poza tereny wydzielone pod inwestycję. </w:t>
      </w:r>
    </w:p>
    <w:p w14:paraId="65364DDF" w14:textId="6704C246" w:rsidR="00B772D7" w:rsidRPr="000245C3" w:rsidRDefault="00B772D7" w:rsidP="003A3EDB">
      <w:pPr>
        <w:numPr>
          <w:ilvl w:val="0"/>
          <w:numId w:val="25"/>
        </w:numPr>
        <w:suppressAutoHyphens/>
        <w:spacing w:after="120" w:line="276" w:lineRule="auto"/>
      </w:pPr>
      <w:r w:rsidRPr="000245C3">
        <w:t>Z punktu widzenia potencjalnego oddziaływania planowanej elektrowni fotowoltaicznej na przyrodę, w tym zwłaszcza florę i faunę, wybraną lokalizację należy ocenić pozytywnie. Budowę planuje się na terenie ubogim przyrodniczo</w:t>
      </w:r>
      <w:r w:rsidR="007B7728" w:rsidRPr="000245C3">
        <w:t>, ponadto wprowadzono działania mające na celu zminimalizowanie oddziaływania elektrowni na miejscową faunę.</w:t>
      </w:r>
    </w:p>
    <w:p w14:paraId="37E4560B" w14:textId="56F72CCE" w:rsidR="00B772D7" w:rsidRPr="000245C3" w:rsidRDefault="00B772D7" w:rsidP="003A3EDB">
      <w:pPr>
        <w:numPr>
          <w:ilvl w:val="0"/>
          <w:numId w:val="25"/>
        </w:numPr>
        <w:suppressAutoHyphens/>
        <w:spacing w:after="120" w:line="276" w:lineRule="auto"/>
      </w:pPr>
      <w:r w:rsidRPr="000245C3">
        <w:t>W raporcie zamieszczono propozycje działań zapobiegających</w:t>
      </w:r>
      <w:r w:rsidR="004D26E4" w:rsidRPr="000245C3">
        <w:t xml:space="preserve"> i</w:t>
      </w:r>
      <w:r w:rsidRPr="000245C3">
        <w:t xml:space="preserve"> zmniejszających potencjalne negatywne oddziaływania przedsięwzięcia na środ</w:t>
      </w:r>
      <w:r w:rsidR="006D3822" w:rsidRPr="000245C3">
        <w:t>owisko. Nie zaleca się nałożenia</w:t>
      </w:r>
      <w:r w:rsidRPr="000245C3">
        <w:t xml:space="preserve"> na Inwestora obowiązku wykonania </w:t>
      </w:r>
      <w:proofErr w:type="spellStart"/>
      <w:r w:rsidRPr="000245C3">
        <w:t>porealizacyjnego</w:t>
      </w:r>
      <w:proofErr w:type="spellEnd"/>
      <w:r w:rsidRPr="000245C3">
        <w:t xml:space="preserve"> monitoringu poszczególnych komponentów środowiska.</w:t>
      </w:r>
    </w:p>
    <w:p w14:paraId="2AF6AF56" w14:textId="20CF1286" w:rsidR="000E71CC" w:rsidRPr="000245C3" w:rsidRDefault="000E71CC" w:rsidP="003A3EDB">
      <w:pPr>
        <w:numPr>
          <w:ilvl w:val="0"/>
          <w:numId w:val="25"/>
        </w:numPr>
        <w:suppressAutoHyphens/>
        <w:spacing w:after="120" w:line="276" w:lineRule="auto"/>
      </w:pPr>
      <w:r w:rsidRPr="000245C3">
        <w:t>Prace budowlane powinny być ograniczone do pory dziennej, z pominięciem dni deszczowych po okresie długotrwałej suszy.</w:t>
      </w:r>
    </w:p>
    <w:p w14:paraId="5960C549" w14:textId="0859042D" w:rsidR="00B772D7" w:rsidRPr="000245C3" w:rsidRDefault="00226B3E" w:rsidP="00BB69F2">
      <w:pPr>
        <w:spacing w:line="276" w:lineRule="auto"/>
        <w:rPr>
          <w:b/>
          <w:u w:val="single"/>
        </w:rPr>
      </w:pPr>
      <w:r w:rsidRPr="000245C3">
        <w:rPr>
          <w:b/>
        </w:rPr>
        <w:br/>
      </w:r>
      <w:r w:rsidR="00B772D7" w:rsidRPr="000245C3">
        <w:rPr>
          <w:b/>
        </w:rPr>
        <w:t xml:space="preserve">Elektrownia fotowoltaiczna służy do produkcji energii elektrycznej wykorzystując energię promieniowania słonecznego. Jest to jedyna technologia konwersji energii odnawialnej, która jest w pełni pasywna. </w:t>
      </w:r>
      <w:r w:rsidR="00B772D7" w:rsidRPr="000245C3">
        <w:rPr>
          <w:b/>
          <w:u w:val="single"/>
        </w:rPr>
        <w:t>Zjawisko konwersji fotowoltaicznej jest bezgłośne, bezwibracyjne oraz nie posiadające skutków ubocznych.</w:t>
      </w:r>
    </w:p>
    <w:p w14:paraId="7B5BD9E1" w14:textId="66115A9C" w:rsidR="008A5638" w:rsidRPr="000245C3" w:rsidRDefault="00B772D7" w:rsidP="007F1CB2">
      <w:pPr>
        <w:tabs>
          <w:tab w:val="left" w:pos="1843"/>
        </w:tabs>
        <w:spacing w:line="276" w:lineRule="auto"/>
        <w:rPr>
          <w:b/>
          <w:u w:val="single"/>
        </w:rPr>
      </w:pPr>
      <w:r w:rsidRPr="000245C3">
        <w:rPr>
          <w:b/>
        </w:rPr>
        <w:t>Analizując wartość przyrodniczą, kulturową i krajobrazową badanego obszaru oraz potencjalny wpływ planowanej inwestycji na poszczególne komponent</w:t>
      </w:r>
      <w:r w:rsidR="00F14A2C" w:rsidRPr="000245C3">
        <w:rPr>
          <w:b/>
        </w:rPr>
        <w:t xml:space="preserve">y środowiska </w:t>
      </w:r>
      <w:r w:rsidRPr="000245C3">
        <w:rPr>
          <w:b/>
        </w:rPr>
        <w:t xml:space="preserve">oraz warunki życia i zdrowie ludzi, należy stwierdzić, iż inwestycja </w:t>
      </w:r>
      <w:r w:rsidRPr="000245C3">
        <w:rPr>
          <w:b/>
          <w:u w:val="single"/>
        </w:rPr>
        <w:t>nie będzie wywoływać znaczącego negatywnego oddziaływania na poszczególne komponenty otaczającego środowiska.</w:t>
      </w:r>
    </w:p>
    <w:p w14:paraId="455014D8" w14:textId="5003BCF0" w:rsidR="005C3E24" w:rsidRDefault="005C3E24" w:rsidP="007F1CB2">
      <w:pPr>
        <w:tabs>
          <w:tab w:val="left" w:pos="1843"/>
        </w:tabs>
        <w:spacing w:line="276" w:lineRule="auto"/>
      </w:pPr>
    </w:p>
    <w:p w14:paraId="3A74330E" w14:textId="77777777" w:rsidR="00D85AF1" w:rsidRPr="000245C3" w:rsidRDefault="00D85AF1" w:rsidP="007F1CB2">
      <w:pPr>
        <w:tabs>
          <w:tab w:val="left" w:pos="1843"/>
        </w:tabs>
        <w:spacing w:line="276" w:lineRule="auto"/>
      </w:pPr>
    </w:p>
    <w:p w14:paraId="7CD0BDD8" w14:textId="4EA8B640" w:rsidR="008A5638" w:rsidRPr="000245C3" w:rsidRDefault="00642FEE" w:rsidP="00642FEE">
      <w:pPr>
        <w:jc w:val="left"/>
        <w:rPr>
          <w:b/>
          <w:u w:val="single"/>
        </w:rPr>
      </w:pPr>
      <w:r w:rsidRPr="000245C3">
        <w:rPr>
          <w:b/>
          <w:u w:val="single"/>
        </w:rPr>
        <w:lastRenderedPageBreak/>
        <w:t>Sp</w:t>
      </w:r>
      <w:r w:rsidR="008A5638" w:rsidRPr="000245C3">
        <w:rPr>
          <w:b/>
          <w:u w:val="single"/>
        </w:rPr>
        <w:t>is załączników:</w:t>
      </w:r>
    </w:p>
    <w:p w14:paraId="196FA10C" w14:textId="6D60175B" w:rsidR="00251FDB" w:rsidRPr="000245C3" w:rsidRDefault="004D7F17" w:rsidP="007F1CB2">
      <w:pPr>
        <w:tabs>
          <w:tab w:val="left" w:pos="1843"/>
        </w:tabs>
        <w:spacing w:line="276" w:lineRule="auto"/>
      </w:pPr>
      <w:r w:rsidRPr="000245C3">
        <w:rPr>
          <w:bCs/>
        </w:rPr>
        <w:t xml:space="preserve">1. </w:t>
      </w:r>
      <w:r w:rsidR="00251FDB" w:rsidRPr="000245C3">
        <w:t xml:space="preserve">Postanowienie </w:t>
      </w:r>
      <w:r w:rsidR="007E424C" w:rsidRPr="000245C3">
        <w:t xml:space="preserve">Wójta Gminy Sośno z dnia </w:t>
      </w:r>
      <w:r w:rsidR="007E424C" w:rsidRPr="000245C3">
        <w:rPr>
          <w:rFonts w:eastAsia="Verdana" w:cs="Verdana"/>
          <w:szCs w:val="20"/>
        </w:rPr>
        <w:t>24 maja 2022 r. (znak: RI.6220.3.2022);</w:t>
      </w:r>
    </w:p>
    <w:p w14:paraId="5E0AD914" w14:textId="591BFB3F" w:rsidR="004D7F17" w:rsidRPr="000245C3" w:rsidRDefault="004D7F17" w:rsidP="007F1CB2">
      <w:pPr>
        <w:tabs>
          <w:tab w:val="left" w:pos="1843"/>
        </w:tabs>
        <w:spacing w:line="276" w:lineRule="auto"/>
      </w:pPr>
      <w:r w:rsidRPr="000245C3">
        <w:t>2. Oświadczenie autora</w:t>
      </w:r>
      <w:r w:rsidR="00D24E07" w:rsidRPr="000245C3">
        <w:t>, a w przypadku gdy wykonawcą raportu jest zespół autorów- kierującego tym zespołem, o spełnieniu wymagań, o których mowa w art. 74a wymogi wobec sporządzających prognozy oddziaływania przedsięwzięcia na środowisko i raportu o oddziaływaniu na obszar Natura 2000 ust. 2, stanowiące załącznik do raportu;</w:t>
      </w:r>
    </w:p>
    <w:p w14:paraId="6136B1C6" w14:textId="132D53DF" w:rsidR="004D7F17" w:rsidRPr="000245C3" w:rsidRDefault="004D7F17" w:rsidP="007F1CB2">
      <w:pPr>
        <w:tabs>
          <w:tab w:val="left" w:pos="1843"/>
        </w:tabs>
        <w:spacing w:line="276" w:lineRule="auto"/>
      </w:pPr>
      <w:r w:rsidRPr="000245C3">
        <w:t>3. Przedstawienie zagadnień w formie graficznej</w:t>
      </w:r>
      <w:r w:rsidR="006F2D6C" w:rsidRPr="000245C3">
        <w:t xml:space="preserve"> – </w:t>
      </w:r>
      <w:r w:rsidR="00175C97" w:rsidRPr="000245C3">
        <w:t xml:space="preserve">wstępny </w:t>
      </w:r>
      <w:r w:rsidR="006F2D6C" w:rsidRPr="000245C3">
        <w:t>Plan Zagospodarowani</w:t>
      </w:r>
      <w:r w:rsidR="00175C97" w:rsidRPr="000245C3">
        <w:t>a</w:t>
      </w:r>
      <w:r w:rsidR="006F2D6C" w:rsidRPr="000245C3">
        <w:t xml:space="preserve"> Terenu (PZT)</w:t>
      </w:r>
      <w:r w:rsidR="0072273C" w:rsidRPr="000245C3">
        <w:t>;</w:t>
      </w:r>
      <w:r w:rsidR="00AA21C6" w:rsidRPr="000245C3">
        <w:t xml:space="preserve"> </w:t>
      </w:r>
    </w:p>
    <w:p w14:paraId="0A4EED26" w14:textId="43EF07DF" w:rsidR="004D7F17" w:rsidRPr="000245C3" w:rsidRDefault="004D7F17" w:rsidP="007F1CB2">
      <w:pPr>
        <w:tabs>
          <w:tab w:val="left" w:pos="1843"/>
        </w:tabs>
        <w:spacing w:line="276" w:lineRule="auto"/>
      </w:pPr>
      <w:r w:rsidRPr="000245C3">
        <w:t>4.</w:t>
      </w:r>
      <w:r w:rsidR="00BA5247" w:rsidRPr="000245C3">
        <w:t xml:space="preserve"> Opinia</w:t>
      </w:r>
      <w:r w:rsidRPr="000245C3">
        <w:t xml:space="preserve"> przyrodnicz</w:t>
      </w:r>
      <w:r w:rsidR="00D24E07" w:rsidRPr="000245C3">
        <w:t>a;</w:t>
      </w:r>
    </w:p>
    <w:p w14:paraId="10EC73B8" w14:textId="1B1E5B6F" w:rsidR="004D7F17" w:rsidRPr="000245C3" w:rsidRDefault="004D7F17" w:rsidP="007F1CB2">
      <w:pPr>
        <w:tabs>
          <w:tab w:val="left" w:pos="1843"/>
        </w:tabs>
        <w:spacing w:line="276" w:lineRule="auto"/>
      </w:pPr>
      <w:r w:rsidRPr="000245C3">
        <w:t>5. Przedstawienie zagadnień w formie kartograficznej</w:t>
      </w:r>
      <w:r w:rsidR="00D24E07" w:rsidRPr="000245C3">
        <w:t xml:space="preserve"> w skali odpowiadającej przedmiotowi i szczegółowości analizowanych w raporcie zagadnień oraz umożliwiającej kompleksowe przedstawienie przeprowadzonych analiz oddziaływania przedsięwzięcia na środowisko</w:t>
      </w:r>
      <w:r w:rsidR="009B7059" w:rsidRPr="000245C3">
        <w:t>;</w:t>
      </w:r>
    </w:p>
    <w:p w14:paraId="5F7A17CD" w14:textId="352686A4" w:rsidR="008A5638" w:rsidRPr="000245C3" w:rsidRDefault="004D7F17" w:rsidP="002B6664">
      <w:pPr>
        <w:tabs>
          <w:tab w:val="left" w:pos="1843"/>
        </w:tabs>
        <w:spacing w:line="276" w:lineRule="auto"/>
      </w:pPr>
      <w:r w:rsidRPr="000245C3">
        <w:t>6. Przedstawienie lokalizacji inwestycji na tle obszarów chronionych</w:t>
      </w:r>
      <w:r w:rsidR="006375CF" w:rsidRPr="000245C3">
        <w:t>;</w:t>
      </w:r>
    </w:p>
    <w:p w14:paraId="03DD30E7" w14:textId="35DE8F0B" w:rsidR="005A08BB" w:rsidRPr="000245C3" w:rsidRDefault="007D5178" w:rsidP="007D55BF">
      <w:pPr>
        <w:tabs>
          <w:tab w:val="left" w:pos="1843"/>
        </w:tabs>
        <w:spacing w:line="276" w:lineRule="auto"/>
      </w:pPr>
      <w:r w:rsidRPr="000245C3">
        <w:t>7</w:t>
      </w:r>
      <w:r w:rsidR="006F2D6C" w:rsidRPr="000245C3">
        <w:t>. Analiza akustyczna</w:t>
      </w:r>
      <w:r w:rsidR="006375CF" w:rsidRPr="000245C3">
        <w:t>.</w:t>
      </w:r>
    </w:p>
    <w:sectPr w:rsidR="005A08BB" w:rsidRPr="000245C3" w:rsidSect="00422336">
      <w:headerReference w:type="default" r:id="rId128"/>
      <w:footerReference w:type="default" r:id="rId129"/>
      <w:headerReference w:type="first" r:id="rId130"/>
      <w:footerReference w:type="first" r:id="rId131"/>
      <w:pgSz w:w="11906" w:h="16838"/>
      <w:pgMar w:top="1418" w:right="1418" w:bottom="1418" w:left="1418" w:header="709" w:footer="68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6734C3" w14:textId="77777777" w:rsidR="00253444" w:rsidRDefault="00253444" w:rsidP="00F3334F">
      <w:pPr>
        <w:spacing w:after="0" w:line="240" w:lineRule="auto"/>
      </w:pPr>
      <w:r>
        <w:separator/>
      </w:r>
    </w:p>
  </w:endnote>
  <w:endnote w:type="continuationSeparator" w:id="0">
    <w:p w14:paraId="11B597D6" w14:textId="77777777" w:rsidR="00253444" w:rsidRDefault="00253444" w:rsidP="00F3334F">
      <w:pPr>
        <w:spacing w:after="0" w:line="240" w:lineRule="auto"/>
      </w:pPr>
      <w:r>
        <w:continuationSeparator/>
      </w:r>
    </w:p>
  </w:endnote>
  <w:endnote w:type="continuationNotice" w:id="1">
    <w:p w14:paraId="42E43C27" w14:textId="77777777" w:rsidR="00253444" w:rsidRDefault="0025344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OpenSymbol">
    <w:altName w:val="Times New Roman"/>
    <w:charset w:val="00"/>
    <w:family w:val="auto"/>
    <w:pitch w:val="variable"/>
    <w:sig w:usb0="00000003" w:usb1="1001ECEA"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EE"/>
    <w:family w:val="swiss"/>
    <w:pitch w:val="variable"/>
    <w:sig w:usb0="A00006FF" w:usb1="4000205B" w:usb2="00000010" w:usb3="00000000" w:csb0="0000019F" w:csb1="00000000"/>
  </w:font>
  <w:font w:name="Gill Sans MT">
    <w:panose1 w:val="020B0502020104020203"/>
    <w:charset w:val="EE"/>
    <w:family w:val="swiss"/>
    <w:pitch w:val="variable"/>
    <w:sig w:usb0="00000007" w:usb1="00000000" w:usb2="00000000" w:usb3="00000000" w:csb0="00000003" w:csb1="00000000"/>
  </w:font>
  <w:font w:name="Impact">
    <w:panose1 w:val="020B0806030902050204"/>
    <w:charset w:val="EE"/>
    <w:family w:val="swiss"/>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font>
  <w:font w:name="Palatino Linotype">
    <w:panose1 w:val="02040502050505030304"/>
    <w:charset w:val="EE"/>
    <w:family w:val="roman"/>
    <w:pitch w:val="variable"/>
    <w:sig w:usb0="E0000287" w:usb1="40000013" w:usb2="00000000" w:usb3="00000000" w:csb0="0000019F" w:csb1="00000000"/>
  </w:font>
  <w:font w:name="Helvetica Neue">
    <w:altName w:val="Times New Roman"/>
    <w:charset w:val="00"/>
    <w:family w:val="roman"/>
    <w:pitch w:val="default"/>
  </w:font>
  <w:font w:name="Times New Roman,BoldItalic">
    <w:panose1 w:val="00000000000000000000"/>
    <w:charset w:val="EE"/>
    <w:family w:val="auto"/>
    <w:notTrueType/>
    <w:pitch w:val="default"/>
    <w:sig w:usb0="00000005" w:usb1="00000000" w:usb2="00000000" w:usb3="00000000" w:csb0="00000002" w:csb1="00000000"/>
  </w:font>
  <w:font w:name="Times New Roman,Italic">
    <w:altName w:val="MS Gothic"/>
    <w:panose1 w:val="00000000000000000000"/>
    <w:charset w:val="80"/>
    <w:family w:val="auto"/>
    <w:notTrueType/>
    <w:pitch w:val="default"/>
    <w:sig w:usb0="00000001" w:usb1="08070000" w:usb2="00000010" w:usb3="00000000" w:csb0="00020000" w:csb1="00000000"/>
  </w:font>
  <w:font w:name="Times-Roman">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 w:name="Meiryo">
    <w:charset w:val="80"/>
    <w:family w:val="swiss"/>
    <w:pitch w:val="variable"/>
    <w:sig w:usb0="E00002FF" w:usb1="6AC7FFFF" w:usb2="08000012" w:usb3="00000000" w:csb0="0002009F" w:csb1="00000000"/>
  </w:font>
  <w:font w:name="Calibri,Italic">
    <w:altName w:val="Calibri"/>
    <w:panose1 w:val="00000000000000000000"/>
    <w:charset w:val="EE"/>
    <w:family w:val="auto"/>
    <w:notTrueType/>
    <w:pitch w:val="default"/>
    <w:sig w:usb0="00000005" w:usb1="00000000" w:usb2="00000000" w:usb3="00000000" w:csb0="00000002" w:csb1="00000000"/>
  </w:font>
  <w:font w:name="TimesNewRoman">
    <w:altName w:val="Times New Roman"/>
    <w:panose1 w:val="00000000000000000000"/>
    <w:charset w:val="80"/>
    <w:family w:val="auto"/>
    <w:notTrueType/>
    <w:pitch w:val="default"/>
    <w:sig w:usb0="00000005" w:usb1="08070000" w:usb2="00000010" w:usb3="00000000" w:csb0="00020002" w:csb1="00000000"/>
  </w:font>
  <w:font w:name="Calibri Light">
    <w:panose1 w:val="020F0302020204030204"/>
    <w:charset w:val="EE"/>
    <w:family w:val="swiss"/>
    <w:pitch w:val="variable"/>
    <w:sig w:usb0="E4002EFF" w:usb1="C000247B" w:usb2="00000009" w:usb3="00000000" w:csb0="000001FF" w:csb1="00000000"/>
  </w:font>
  <w:font w:name="Majalla UI">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162FEB" w14:textId="44B47554" w:rsidR="00CF3C0B" w:rsidRPr="0027758B" w:rsidRDefault="00CF3C0B">
    <w:pPr>
      <w:rPr>
        <w:color w:val="B8B8B2" w:themeColor="background2" w:themeShade="BF"/>
        <w:sz w:val="16"/>
        <w:szCs w:val="16"/>
      </w:rPr>
    </w:pPr>
    <w:r w:rsidRPr="0027758B">
      <w:rPr>
        <w:rFonts w:cs="Arial"/>
        <w:color w:val="B8B8B2" w:themeColor="background2" w:themeShade="BF"/>
        <w:sz w:val="16"/>
        <w:szCs w:val="16"/>
        <w:shd w:val="clear" w:color="auto" w:fill="FFFFFF"/>
      </w:rPr>
      <w:t>© 202</w:t>
    </w:r>
    <w:r>
      <w:rPr>
        <w:rFonts w:cs="Arial"/>
        <w:color w:val="B8B8B2" w:themeColor="background2" w:themeShade="BF"/>
        <w:sz w:val="16"/>
        <w:szCs w:val="16"/>
        <w:shd w:val="clear" w:color="auto" w:fill="FFFFFF"/>
      </w:rPr>
      <w:t>2</w:t>
    </w:r>
    <w:r w:rsidRPr="0027758B">
      <w:rPr>
        <w:rFonts w:cs="Arial"/>
        <w:color w:val="B8B8B2" w:themeColor="background2" w:themeShade="BF"/>
        <w:sz w:val="16"/>
        <w:szCs w:val="16"/>
        <w:shd w:val="clear" w:color="auto" w:fill="FFFFFF"/>
      </w:rPr>
      <w:t xml:space="preserve"> DOBRA ENERGIA Rafał Odrobiński</w:t>
    </w:r>
    <w:sdt>
      <w:sdtPr>
        <w:rPr>
          <w:color w:val="B8B8B2" w:themeColor="background2" w:themeShade="BF"/>
          <w:sz w:val="16"/>
          <w:szCs w:val="16"/>
        </w:rPr>
        <w:id w:val="-1224296526"/>
        <w:docPartObj>
          <w:docPartGallery w:val="Page Numbers (Bottom of Page)"/>
          <w:docPartUnique/>
        </w:docPartObj>
      </w:sdtPr>
      <w:sdtEndPr/>
      <w:sdtContent>
        <w:r w:rsidR="00EF29AA">
          <w:rPr>
            <w:noProof/>
          </w:rPr>
          <mc:AlternateContent>
            <mc:Choice Requires="wpg">
              <w:drawing>
                <wp:anchor distT="0" distB="0" distL="114300" distR="114300" simplePos="0" relativeHeight="251659264" behindDoc="0" locked="0" layoutInCell="1" allowOverlap="1" wp14:anchorId="7A69A346" wp14:editId="57E69A25">
                  <wp:simplePos x="0" y="0"/>
                  <wp:positionH relativeFrom="page">
                    <wp:align>center</wp:align>
                  </wp:positionH>
                  <wp:positionV relativeFrom="bottomMargin">
                    <wp:align>center</wp:align>
                  </wp:positionV>
                  <wp:extent cx="7548880" cy="190500"/>
                  <wp:effectExtent l="0" t="0" r="13970" b="0"/>
                  <wp:wrapNone/>
                  <wp:docPr id="425747031" name="Grupa 425747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8880" cy="190500"/>
                            <a:chOff x="0" y="14970"/>
                            <a:chExt cx="12255" cy="300"/>
                          </a:xfrm>
                        </wpg:grpSpPr>
                        <wps:wsp>
                          <wps:cNvPr id="425747032" name="Text Box 25"/>
                          <wps:cNvSpPr txBox="1">
                            <a:spLocks noChangeArrowheads="1"/>
                          </wps:cNvSpPr>
                          <wps:spPr bwMode="auto">
                            <a:xfrm>
                              <a:off x="10803" y="14982"/>
                              <a:ext cx="659" cy="288"/>
                            </a:xfrm>
                            <a:prstGeom prst="rect">
                              <a:avLst/>
                            </a:prstGeom>
                            <a:noFill/>
                            <a:ln>
                              <a:noFill/>
                            </a:ln>
                          </wps:spPr>
                          <wps:txbx>
                            <w:txbxContent>
                              <w:p w14:paraId="1CA37538" w14:textId="77777777" w:rsidR="00CF3C0B" w:rsidRDefault="00CF3C0B">
                                <w:pPr>
                                  <w:jc w:val="center"/>
                                </w:pPr>
                                <w:r>
                                  <w:fldChar w:fldCharType="begin"/>
                                </w:r>
                                <w:r>
                                  <w:instrText>PAGE    \* MERGEFORMAT</w:instrText>
                                </w:r>
                                <w:r>
                                  <w:fldChar w:fldCharType="separate"/>
                                </w:r>
                                <w:r w:rsidRPr="00E80369">
                                  <w:rPr>
                                    <w:noProof/>
                                    <w:color w:val="8C8C8C" w:themeColor="background1" w:themeShade="8C"/>
                                  </w:rPr>
                                  <w:t>2</w:t>
                                </w:r>
                                <w:r>
                                  <w:rPr>
                                    <w:color w:val="8C8C8C" w:themeColor="background1" w:themeShade="8C"/>
                                  </w:rPr>
                                  <w:fldChar w:fldCharType="end"/>
                                </w:r>
                              </w:p>
                            </w:txbxContent>
                          </wps:txbx>
                          <wps:bodyPr rot="0" vert="horz" wrap="square" lIns="0" tIns="0" rIns="0" bIns="0" anchor="t" anchorCtr="0" upright="1">
                            <a:noAutofit/>
                          </wps:bodyPr>
                        </wps:wsp>
                        <wpg:grpSp>
                          <wpg:cNvPr id="425747033" name="Group 31"/>
                          <wpg:cNvGrpSpPr>
                            <a:grpSpLocks/>
                          </wpg:cNvGrpSpPr>
                          <wpg:grpSpPr bwMode="auto">
                            <a:xfrm flipH="1">
                              <a:off x="0" y="14970"/>
                              <a:ext cx="12255" cy="230"/>
                              <a:chOff x="-8" y="14978"/>
                              <a:chExt cx="12255" cy="230"/>
                            </a:xfrm>
                          </wpg:grpSpPr>
                          <wps:wsp>
                            <wps:cNvPr id="425747034"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wps:spPr>
                            <wps:bodyPr/>
                          </wps:wsp>
                          <wps:wsp>
                            <wps:cNvPr id="425747035"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wps:spPr>
                            <wps:bodyPr/>
                          </wps:wsp>
                        </wpg:grpSp>
                      </wpg:wgp>
                    </a:graphicData>
                  </a:graphic>
                  <wp14:sizeRelH relativeFrom="page">
                    <wp14:pctWidth>100000</wp14:pctWidth>
                  </wp14:sizeRelH>
                  <wp14:sizeRelV relativeFrom="page">
                    <wp14:pctHeight>0</wp14:pctHeight>
                  </wp14:sizeRelV>
                </wp:anchor>
              </w:drawing>
            </mc:Choice>
            <mc:Fallback>
              <w:pict>
                <v:group w14:anchorId="7A69A346" id="Grupa 425747031" o:spid="_x0000_s1026" style="position:absolute;left:0;text-align:left;margin-left:0;margin-top:0;width:594.4pt;height:15pt;z-index:251659264;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">
                  <v:shapetype id="_x0000_t202" coordsize="21600,21600" o:spt="202" path="m,l,21600r21600,l21600,xe">
                    <v:stroke joinstyle="miter"/>
                    <v:path gradientshapeok="t" o:connecttype="rect"/>
                  </v:shapetype>
                  <v:shape id="Text Box 25" o:spid="_x0000_s1027" type="#_x0000_t202" style="position:absolute;left:10803;top:14982;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" filled="f" stroked="f">
                    <v:textbox inset="0,0,0,0">
                      <w:txbxContent>
                        <w:p w14:paraId="1CA37538" w14:textId="77777777" w:rsidR="00CF3C0B" w:rsidRDefault="00CF3C0B">
                          <w:pPr>
                            <w:jc w:val="center"/>
                          </w:pPr>
                          <w:r>
                            <w:fldChar w:fldCharType="begin"/>
                          </w:r>
                          <w:r>
                            <w:instrText>PAGE    \* MERGEFORMAT</w:instrText>
                          </w:r>
                          <w:r>
                            <w:fldChar w:fldCharType="separate"/>
                          </w:r>
                          <w:r w:rsidRPr="00E80369">
                            <w:rPr>
                              <w:noProof/>
                              <w:color w:val="8C8C8C" w:themeColor="background1" w:themeShade="8C"/>
                            </w:rPr>
                            <w:t>2</w:t>
                          </w:r>
                          <w:r>
                            <w:rPr>
                              <w:color w:val="8C8C8C" w:themeColor="background1" w:themeShade="8C"/>
                            </w:rPr>
                            <w:fldChar w:fldCharType="end"/>
                          </w:r>
                        </w:p>
                      </w:txbxContent>
                    </v:textbox>
                  </v:shape>
                  <v:group id="Group 31" o:spid="_x0000_s1028"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29"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" strokecolor="#a5a5a5"/>
                    <v:shape id="AutoShape 28" o:spid="_x0000_s1030"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" adj="20904" strokecolor="#a5a5a5"/>
                  </v:group>
                  <w10:wrap anchorx="page" anchory="margin"/>
                </v:group>
              </w:pict>
            </mc:Fallback>
          </mc:AlternateConten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ACCD3C" w14:textId="21702DDD" w:rsidR="003132C6" w:rsidRPr="006C3CF2" w:rsidRDefault="003132C6" w:rsidP="006C3CF2">
    <w:pPr>
      <w:tabs>
        <w:tab w:val="center" w:pos="4536"/>
        <w:tab w:val="right" w:pos="9072"/>
      </w:tabs>
      <w:spacing w:after="0" w:line="240" w:lineRule="auto"/>
      <w:rPr>
        <w:sz w:val="16"/>
        <w:szCs w:val="16"/>
      </w:rPr>
    </w:pPr>
    <w:r w:rsidRPr="006C3CF2">
      <w:rPr>
        <w:rFonts w:cs="Arial"/>
        <w:color w:val="545454"/>
        <w:sz w:val="16"/>
        <w:szCs w:val="16"/>
        <w:shd w:val="clear" w:color="auto" w:fill="FFFFFF"/>
      </w:rPr>
      <w:t>© 20</w:t>
    </w:r>
    <w:r>
      <w:rPr>
        <w:rFonts w:cs="Arial"/>
        <w:color w:val="545454"/>
        <w:sz w:val="16"/>
        <w:szCs w:val="16"/>
        <w:shd w:val="clear" w:color="auto" w:fill="FFFFFF"/>
      </w:rPr>
      <w:t>22</w:t>
    </w:r>
    <w:r w:rsidRPr="006C3CF2">
      <w:rPr>
        <w:rFonts w:cs="Arial"/>
        <w:color w:val="545454"/>
        <w:sz w:val="16"/>
        <w:szCs w:val="16"/>
        <w:shd w:val="clear" w:color="auto" w:fill="FFFFFF"/>
      </w:rPr>
      <w:t xml:space="preserve"> DOBRA ENERGIA Rafał Odrobiński</w:t>
    </w:r>
    <w:r w:rsidR="00EF29AA">
      <w:rPr>
        <w:noProof/>
      </w:rPr>
      <mc:AlternateContent>
        <mc:Choice Requires="wpg">
          <w:drawing>
            <wp:anchor distT="0" distB="0" distL="114300" distR="114300" simplePos="0" relativeHeight="251653632" behindDoc="0" locked="0" layoutInCell="1" allowOverlap="1" wp14:anchorId="3B24A54D" wp14:editId="401930C1">
              <wp:simplePos x="0" y="0"/>
              <wp:positionH relativeFrom="page">
                <wp:align>left</wp:align>
              </wp:positionH>
              <wp:positionV relativeFrom="bottomMargin">
                <wp:posOffset>342900</wp:posOffset>
              </wp:positionV>
              <wp:extent cx="7545070" cy="190500"/>
              <wp:effectExtent l="0" t="0" r="2540" b="0"/>
              <wp:wrapNone/>
              <wp:docPr id="425747026" name="Grupa 4257470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5070" cy="190500"/>
                        <a:chOff x="0" y="14970"/>
                        <a:chExt cx="12255" cy="300"/>
                      </a:xfrm>
                    </wpg:grpSpPr>
                    <wps:wsp>
                      <wps:cNvPr id="425747027" name="Text Box 25"/>
                      <wps:cNvSpPr txBox="1">
                        <a:spLocks noChangeArrowheads="1"/>
                      </wps:cNvSpPr>
                      <wps:spPr bwMode="auto">
                        <a:xfrm>
                          <a:off x="10803" y="14982"/>
                          <a:ext cx="659" cy="288"/>
                        </a:xfrm>
                        <a:prstGeom prst="rect">
                          <a:avLst/>
                        </a:prstGeom>
                        <a:noFill/>
                        <a:ln>
                          <a:noFill/>
                        </a:ln>
                      </wps:spPr>
                      <wps:txbx>
                        <w:txbxContent>
                          <w:p w14:paraId="346F6C93" w14:textId="77777777" w:rsidR="003132C6" w:rsidRDefault="003132C6" w:rsidP="006C3CF2">
                            <w:pPr>
                              <w:jc w:val="center"/>
                            </w:pPr>
                            <w:r>
                              <w:fldChar w:fldCharType="begin"/>
                            </w:r>
                            <w:r>
                              <w:instrText>PAGE    \* MERGEFORMAT</w:instrText>
                            </w:r>
                            <w:r>
                              <w:fldChar w:fldCharType="separate"/>
                            </w:r>
                            <w:r w:rsidR="00881D91" w:rsidRPr="00881D91">
                              <w:rPr>
                                <w:noProof/>
                                <w:color w:val="8C8C8C" w:themeColor="background1" w:themeShade="8C"/>
                              </w:rPr>
                              <w:t>7</w:t>
                            </w:r>
                            <w:r>
                              <w:rPr>
                                <w:color w:val="8C8C8C" w:themeColor="background1" w:themeShade="8C"/>
                              </w:rPr>
                              <w:fldChar w:fldCharType="end"/>
                            </w:r>
                          </w:p>
                        </w:txbxContent>
                      </wps:txbx>
                      <wps:bodyPr rot="0" vert="horz" wrap="square" lIns="0" tIns="0" rIns="0" bIns="0" anchor="t" anchorCtr="0" upright="1">
                        <a:noAutofit/>
                      </wps:bodyPr>
                    </wps:wsp>
                    <wpg:grpSp>
                      <wpg:cNvPr id="425747028" name="Group 31"/>
                      <wpg:cNvGrpSpPr>
                        <a:grpSpLocks/>
                      </wpg:cNvGrpSpPr>
                      <wpg:grpSpPr bwMode="auto">
                        <a:xfrm flipH="1">
                          <a:off x="0" y="14970"/>
                          <a:ext cx="12255" cy="230"/>
                          <a:chOff x="-8" y="14978"/>
                          <a:chExt cx="12255" cy="230"/>
                        </a:xfrm>
                      </wpg:grpSpPr>
                      <wps:wsp>
                        <wps:cNvPr id="425747029"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wps:spPr>
                        <wps:bodyPr/>
                      </wps:wsp>
                      <wps:wsp>
                        <wps:cNvPr id="425747030"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wps:spPr>
                        <wps:bodyPr/>
                      </wps:wsp>
                    </wpg:grpSp>
                  </wpg:wgp>
                </a:graphicData>
              </a:graphic>
              <wp14:sizeRelH relativeFrom="page">
                <wp14:pctWidth>100000</wp14:pctWidth>
              </wp14:sizeRelH>
              <wp14:sizeRelV relativeFrom="page">
                <wp14:pctHeight>0</wp14:pctHeight>
              </wp14:sizeRelV>
            </wp:anchor>
          </w:drawing>
        </mc:Choice>
        <mc:Fallback>
          <w:pict>
            <v:group w14:anchorId="3B24A54D" id="Grupa 425747026" o:spid="_x0000_s1031" style="position:absolute;left:0;text-align:left;margin-left:0;margin-top:27pt;width:594.1pt;height:15pt;z-index:251653632;mso-width-percent:1000;mso-position-horizontal:left;mso-position-horizontal-relative:page;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">
              <v:shapetype id="_x0000_t202" coordsize="21600,21600" o:spt="202" path="m,l,21600r21600,l21600,xe">
                <v:stroke joinstyle="miter"/>
                <v:path gradientshapeok="t" o:connecttype="rect"/>
              </v:shapetype>
              <v:shape id="Text Box 25" o:spid="_x0000_s1032" type="#_x0000_t202" style="position:absolute;left:10803;top:14982;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" filled="f" stroked="f">
                <v:textbox inset="0,0,0,0">
                  <w:txbxContent>
                    <w:p w14:paraId="346F6C93" w14:textId="77777777" w:rsidR="003132C6" w:rsidRDefault="003132C6" w:rsidP="006C3CF2">
                      <w:pPr>
                        <w:jc w:val="center"/>
                      </w:pPr>
                      <w:r>
                        <w:fldChar w:fldCharType="begin"/>
                      </w:r>
                      <w:r>
                        <w:instrText>PAGE    \* MERGEFORMAT</w:instrText>
                      </w:r>
                      <w:r>
                        <w:fldChar w:fldCharType="separate"/>
                      </w:r>
                      <w:r w:rsidR="00881D91" w:rsidRPr="00881D91">
                        <w:rPr>
                          <w:noProof/>
                          <w:color w:val="8C8C8C" w:themeColor="background1" w:themeShade="8C"/>
                        </w:rPr>
                        <w:t>7</w:t>
                      </w:r>
                      <w:r>
                        <w:rPr>
                          <w:color w:val="8C8C8C" w:themeColor="background1" w:themeShade="8C"/>
                        </w:rPr>
                        <w:fldChar w:fldCharType="end"/>
                      </w:r>
                    </w:p>
                  </w:txbxContent>
                </v:textbox>
              </v:shape>
              <v:group id="Group 31" o:spid="_x0000_s1033"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34"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" strokecolor="#a5a5a5"/>
                <v:shape id="AutoShape 28" o:spid="_x0000_s1035"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" adj="20904" strokecolor="#a5a5a5"/>
              </v:group>
              <w10:wrap anchorx="page" anchory="margin"/>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003132C6" w14:paraId="0C2A9788" w14:textId="77777777" w:rsidTr="0AFBE961">
      <w:tc>
        <w:tcPr>
          <w:tcW w:w="3020" w:type="dxa"/>
        </w:tcPr>
        <w:p w14:paraId="2803DE33" w14:textId="43C9AED0" w:rsidR="003132C6" w:rsidRDefault="003132C6" w:rsidP="0AFBE961">
          <w:pPr>
            <w:ind w:left="-115"/>
            <w:jc w:val="left"/>
          </w:pPr>
        </w:p>
      </w:tc>
      <w:tc>
        <w:tcPr>
          <w:tcW w:w="3020" w:type="dxa"/>
        </w:tcPr>
        <w:p w14:paraId="3A224760" w14:textId="1F412FE7" w:rsidR="003132C6" w:rsidRDefault="003132C6" w:rsidP="0AFBE961">
          <w:pPr>
            <w:jc w:val="center"/>
          </w:pPr>
        </w:p>
      </w:tc>
      <w:tc>
        <w:tcPr>
          <w:tcW w:w="3020" w:type="dxa"/>
        </w:tcPr>
        <w:p w14:paraId="03F66C99" w14:textId="36840CCC" w:rsidR="003132C6" w:rsidRDefault="003132C6" w:rsidP="0AFBE961">
          <w:pPr>
            <w:ind w:right="-115"/>
            <w:jc w:val="right"/>
          </w:pPr>
        </w:p>
      </w:tc>
    </w:tr>
  </w:tbl>
  <w:p w14:paraId="396510AC" w14:textId="63BF3306" w:rsidR="003132C6" w:rsidRDefault="003132C6" w:rsidP="0AFBE961">
    <w:pPr>
      <w:pStyle w:val="Stopka"/>
      <w:rPr>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F51574" w14:textId="77777777" w:rsidR="00253444" w:rsidRDefault="00253444" w:rsidP="00F3334F">
      <w:pPr>
        <w:spacing w:after="0" w:line="240" w:lineRule="auto"/>
      </w:pPr>
      <w:r>
        <w:separator/>
      </w:r>
    </w:p>
  </w:footnote>
  <w:footnote w:type="continuationSeparator" w:id="0">
    <w:p w14:paraId="0AB61CAB" w14:textId="77777777" w:rsidR="00253444" w:rsidRDefault="00253444" w:rsidP="00F3334F">
      <w:pPr>
        <w:spacing w:after="0" w:line="240" w:lineRule="auto"/>
      </w:pPr>
      <w:r>
        <w:continuationSeparator/>
      </w:r>
    </w:p>
  </w:footnote>
  <w:footnote w:type="continuationNotice" w:id="1">
    <w:p w14:paraId="6ADE41A9" w14:textId="77777777" w:rsidR="00253444" w:rsidRDefault="00253444">
      <w:pPr>
        <w:spacing w:after="0" w:line="240" w:lineRule="auto"/>
      </w:pPr>
    </w:p>
  </w:footnote>
  <w:footnote w:id="2">
    <w:p w14:paraId="6AA6164D" w14:textId="30115B08" w:rsidR="003132C6" w:rsidRPr="00D671B2" w:rsidRDefault="003132C6" w:rsidP="00E80937">
      <w:pPr>
        <w:pStyle w:val="Tekstprzypisudolnego"/>
        <w:rPr>
          <w:rFonts w:ascii="Calibri" w:hAnsi="Calibri" w:cs="Calibri"/>
          <w:sz w:val="16"/>
          <w:szCs w:val="16"/>
        </w:rPr>
      </w:pPr>
      <w:r w:rsidRPr="00D671B2">
        <w:rPr>
          <w:rStyle w:val="Odwoanieprzypisudolnego"/>
          <w:rFonts w:ascii="Calibri" w:hAnsi="Calibri" w:cs="Calibri"/>
          <w:sz w:val="16"/>
          <w:szCs w:val="16"/>
        </w:rPr>
        <w:footnoteRef/>
      </w:r>
      <w:r w:rsidRPr="00D671B2">
        <w:rPr>
          <w:rFonts w:ascii="Calibri" w:hAnsi="Calibri" w:cs="Calibri"/>
          <w:sz w:val="16"/>
          <w:szCs w:val="16"/>
        </w:rPr>
        <w:t xml:space="preserve"> na podstawie art. 51 ustawy z dnia 2</w:t>
      </w:r>
      <w:r w:rsidR="00557C81">
        <w:rPr>
          <w:rFonts w:ascii="Calibri" w:hAnsi="Calibri" w:cs="Calibri"/>
          <w:sz w:val="16"/>
          <w:szCs w:val="16"/>
        </w:rPr>
        <w:t>3 sierpnia</w:t>
      </w:r>
      <w:r w:rsidRPr="00D671B2">
        <w:rPr>
          <w:rFonts w:ascii="Calibri" w:hAnsi="Calibri" w:cs="Calibri"/>
          <w:sz w:val="16"/>
          <w:szCs w:val="16"/>
        </w:rPr>
        <w:t xml:space="preserve"> 2017 r. Prawo wodne</w:t>
      </w:r>
    </w:p>
  </w:footnote>
  <w:footnote w:id="3">
    <w:p w14:paraId="75E5C429" w14:textId="77777777" w:rsidR="003132C6" w:rsidRPr="00724FD7" w:rsidRDefault="003132C6" w:rsidP="00916343">
      <w:pPr>
        <w:pStyle w:val="Tekstprzypisudolnego"/>
        <w:rPr>
          <w:rFonts w:ascii="Cambria" w:hAnsi="Cambria"/>
          <w:sz w:val="16"/>
          <w:szCs w:val="16"/>
        </w:rPr>
      </w:pPr>
      <w:r w:rsidRPr="00724FD7">
        <w:rPr>
          <w:rStyle w:val="Odwoanieprzypisudolnego"/>
          <w:rFonts w:ascii="Cambria" w:hAnsi="Cambria"/>
          <w:sz w:val="16"/>
          <w:szCs w:val="16"/>
        </w:rPr>
        <w:footnoteRef/>
      </w:r>
      <w:r w:rsidRPr="00724FD7">
        <w:rPr>
          <w:rFonts w:ascii="Cambria" w:hAnsi="Cambria"/>
          <w:sz w:val="16"/>
          <w:szCs w:val="16"/>
        </w:rPr>
        <w:t xml:space="preserve"> https://korytarze.pl/</w:t>
      </w:r>
    </w:p>
  </w:footnote>
  <w:footnote w:id="4">
    <w:p w14:paraId="41F7835C" w14:textId="77777777" w:rsidR="003132C6" w:rsidRPr="00C96289" w:rsidRDefault="003132C6" w:rsidP="009601BA">
      <w:pPr>
        <w:pStyle w:val="Tekstprzypisudolnego"/>
        <w:rPr>
          <w:rFonts w:ascii="Verdana" w:hAnsi="Verdana"/>
          <w:sz w:val="14"/>
          <w:szCs w:val="14"/>
        </w:rPr>
      </w:pPr>
      <w:r w:rsidRPr="00C96289">
        <w:rPr>
          <w:rStyle w:val="Odwoanieprzypisudolnego"/>
          <w:rFonts w:ascii="Verdana" w:hAnsi="Verdana"/>
          <w:sz w:val="14"/>
          <w:szCs w:val="14"/>
        </w:rPr>
        <w:footnoteRef/>
      </w:r>
      <w:r w:rsidRPr="00C96289">
        <w:rPr>
          <w:rFonts w:ascii="Verdana" w:hAnsi="Verdana"/>
          <w:sz w:val="14"/>
          <w:szCs w:val="14"/>
        </w:rPr>
        <w:t xml:space="preserve"> prof. dr hab. Piotr </w:t>
      </w:r>
      <w:r w:rsidRPr="00C96289">
        <w:rPr>
          <w:rFonts w:ascii="Verdana" w:hAnsi="Verdana"/>
          <w:sz w:val="14"/>
          <w:szCs w:val="14"/>
        </w:rPr>
        <w:t>Tryjanowski, UAM, Poznań, Andrzej Łuczak, ENINA, Wpływ elektrowni słonecznych na środowisko przyrodnicze, „Czysta Energia” – nr 1/2013</w:t>
      </w:r>
    </w:p>
  </w:footnote>
  <w:footnote w:id="5">
    <w:p w14:paraId="4F7743C7" w14:textId="77777777" w:rsidR="003132C6" w:rsidRDefault="003132C6" w:rsidP="009601BA">
      <w:pPr>
        <w:pStyle w:val="Tekstprzypisudolnego"/>
      </w:pPr>
      <w:r w:rsidRPr="00C96289">
        <w:rPr>
          <w:rStyle w:val="Odwoanieprzypisudolnego"/>
          <w:rFonts w:ascii="Verdana" w:hAnsi="Verdana"/>
          <w:sz w:val="14"/>
          <w:szCs w:val="14"/>
        </w:rPr>
        <w:footnoteRef/>
      </w:r>
      <w:r w:rsidRPr="00C96289">
        <w:rPr>
          <w:rFonts w:ascii="Verdana" w:hAnsi="Verdana"/>
          <w:sz w:val="14"/>
          <w:szCs w:val="14"/>
        </w:rPr>
        <w:t xml:space="preserve"> https://www.rspb.org.uk/</w:t>
      </w:r>
    </w:p>
  </w:footnote>
  <w:footnote w:id="6">
    <w:p w14:paraId="2D6FFD97" w14:textId="77777777" w:rsidR="003132C6" w:rsidRPr="00C96289" w:rsidRDefault="003132C6" w:rsidP="009601BA">
      <w:pPr>
        <w:pStyle w:val="Tekstprzypisudolnego"/>
        <w:rPr>
          <w:rFonts w:ascii="Verdana" w:hAnsi="Verdana"/>
          <w:sz w:val="14"/>
          <w:szCs w:val="14"/>
        </w:rPr>
      </w:pPr>
      <w:r w:rsidRPr="00C96289">
        <w:rPr>
          <w:rStyle w:val="Odwoanieprzypisudolnego"/>
          <w:rFonts w:ascii="Verdana" w:hAnsi="Verdana"/>
          <w:sz w:val="14"/>
          <w:szCs w:val="14"/>
        </w:rPr>
        <w:footnoteRef/>
      </w:r>
      <w:r w:rsidRPr="00C96289">
        <w:rPr>
          <w:rFonts w:ascii="Verdana" w:hAnsi="Verdana"/>
          <w:sz w:val="14"/>
          <w:szCs w:val="14"/>
        </w:rPr>
        <w:t xml:space="preserve"> A. </w:t>
      </w:r>
      <w:r w:rsidRPr="00C96289">
        <w:rPr>
          <w:rFonts w:ascii="Verdana" w:hAnsi="Verdana"/>
          <w:sz w:val="14"/>
          <w:szCs w:val="14"/>
        </w:rPr>
        <w:t>Szurlej-Kielańska, Przyjazne przyrodzie farmy fotowoltaiczne, https://www.cire.pl/pliki/2/ppf.pdf</w:t>
      </w:r>
    </w:p>
  </w:footnote>
  <w:footnote w:id="7">
    <w:p w14:paraId="72906966" w14:textId="77777777" w:rsidR="003132C6" w:rsidRPr="00F24698" w:rsidRDefault="003132C6" w:rsidP="00AB337F">
      <w:pPr>
        <w:pStyle w:val="Tekstprzypisudolnego"/>
        <w:rPr>
          <w:rFonts w:ascii="Verdana" w:hAnsi="Verdana"/>
          <w:sz w:val="14"/>
          <w:szCs w:val="14"/>
        </w:rPr>
      </w:pPr>
      <w:r w:rsidRPr="00F24698">
        <w:rPr>
          <w:rStyle w:val="Odwoanieprzypisudolnego"/>
          <w:rFonts w:ascii="Verdana" w:hAnsi="Verdana"/>
          <w:sz w:val="14"/>
          <w:szCs w:val="14"/>
        </w:rPr>
        <w:footnoteRef/>
      </w:r>
      <w:r w:rsidRPr="00F24698">
        <w:rPr>
          <w:rFonts w:ascii="Verdana" w:hAnsi="Verdana"/>
          <w:sz w:val="14"/>
          <w:szCs w:val="14"/>
        </w:rPr>
        <w:t xml:space="preserve"> https://www.gramwzielone.pl/trendy/17734/jaki-wplyw-ma-oze-na-spadek-emisji-co2-w-unii-europejskiej</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ECEB1" w14:textId="453F3735" w:rsidR="00EF0C40" w:rsidRPr="00EF0C40" w:rsidRDefault="00EF0C40" w:rsidP="00EF0C40">
    <w:pPr>
      <w:spacing w:after="0" w:line="276" w:lineRule="auto"/>
      <w:ind w:left="-284" w:right="-141"/>
      <w:jc w:val="center"/>
      <w:rPr>
        <w:bCs/>
        <w:sz w:val="12"/>
        <w:szCs w:val="12"/>
      </w:rPr>
    </w:pPr>
    <w:r w:rsidRPr="00EF0C40">
      <w:rPr>
        <w:sz w:val="12"/>
        <w:szCs w:val="12"/>
      </w:rPr>
      <w:t xml:space="preserve">Raport o oddziaływaniu przedsięwzięcia na środowisko, polegającego na </w:t>
    </w:r>
    <w:r w:rsidRPr="00EF0C40">
      <w:rPr>
        <w:bCs/>
        <w:sz w:val="12"/>
        <w:szCs w:val="12"/>
      </w:rPr>
      <w:t xml:space="preserve">„Budowie elektrowni fotowoltaicznej o mocy do </w:t>
    </w:r>
    <w:r w:rsidRPr="00EF0C40">
      <w:rPr>
        <w:rFonts w:cs="Calibri"/>
        <w:sz w:val="12"/>
        <w:szCs w:val="12"/>
      </w:rPr>
      <w:t xml:space="preserve">250 000 </w:t>
    </w:r>
    <w:proofErr w:type="spellStart"/>
    <w:r w:rsidRPr="00EF0C40">
      <w:rPr>
        <w:rFonts w:cs="Calibri"/>
        <w:sz w:val="12"/>
        <w:szCs w:val="12"/>
      </w:rPr>
      <w:t>kWp</w:t>
    </w:r>
    <w:proofErr w:type="spellEnd"/>
    <w:r w:rsidRPr="00EF0C40">
      <w:rPr>
        <w:rFonts w:cs="Calibri"/>
        <w:sz w:val="12"/>
        <w:szCs w:val="12"/>
      </w:rPr>
      <w:t xml:space="preserve"> </w:t>
    </w:r>
    <w:r w:rsidRPr="00EF0C40">
      <w:rPr>
        <w:bCs/>
        <w:sz w:val="12"/>
        <w:szCs w:val="12"/>
      </w:rPr>
      <w:t>wraz z infrastrukturą towarzyszącą, na terenie działek o nr ew. 10/1, 11/1, 12, 13, 14, 22/2 ob. Wielowicz w  gm. Sośno oraz 52 i 53/8 w ob. Wysoka Krajeńska w gm. Sępólno Krajeńskie, a także o nr ew. 153/7, w ob. Suchorączek w gm. Więcbork, woj. kujawsko-pomorskie, o całkowitej powierzchni gruntów zajętych pod instalację ok. 143,3 ha”</w:t>
    </w:r>
  </w:p>
  <w:p w14:paraId="09816740" w14:textId="587607B9" w:rsidR="00CF3C0B" w:rsidRPr="00EF0C40" w:rsidRDefault="00CF3C0B" w:rsidP="00EF0C40">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BFBBE3" w14:textId="77777777" w:rsidR="00CF3C0B" w:rsidRDefault="00CF3C0B" w:rsidP="003210F0">
    <w:pPr>
      <w:pStyle w:val="Nagwek"/>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963C1" w14:textId="77777777" w:rsidR="00EF0C40" w:rsidRPr="00EF0C40" w:rsidRDefault="00EF0C40" w:rsidP="00EF0C40">
    <w:pPr>
      <w:spacing w:after="0" w:line="276" w:lineRule="auto"/>
      <w:ind w:left="-284" w:right="-141"/>
      <w:jc w:val="center"/>
      <w:rPr>
        <w:bCs/>
        <w:sz w:val="12"/>
        <w:szCs w:val="12"/>
      </w:rPr>
    </w:pPr>
    <w:r w:rsidRPr="00EF0C40">
      <w:rPr>
        <w:sz w:val="12"/>
        <w:szCs w:val="12"/>
      </w:rPr>
      <w:t xml:space="preserve">Raport o oddziaływaniu przedsięwzięcia na środowisko, polegającego na </w:t>
    </w:r>
    <w:r w:rsidRPr="00EF0C40">
      <w:rPr>
        <w:bCs/>
        <w:sz w:val="12"/>
        <w:szCs w:val="12"/>
      </w:rPr>
      <w:t xml:space="preserve">„Budowie elektrowni fotowoltaicznej o mocy do </w:t>
    </w:r>
    <w:r w:rsidRPr="00EF0C40">
      <w:rPr>
        <w:rFonts w:cs="Calibri"/>
        <w:sz w:val="12"/>
        <w:szCs w:val="12"/>
      </w:rPr>
      <w:t xml:space="preserve">250 000 </w:t>
    </w:r>
    <w:proofErr w:type="spellStart"/>
    <w:r w:rsidRPr="00EF0C40">
      <w:rPr>
        <w:rFonts w:cs="Calibri"/>
        <w:sz w:val="12"/>
        <w:szCs w:val="12"/>
      </w:rPr>
      <w:t>kWp</w:t>
    </w:r>
    <w:proofErr w:type="spellEnd"/>
    <w:r w:rsidRPr="00EF0C40">
      <w:rPr>
        <w:rFonts w:cs="Calibri"/>
        <w:sz w:val="12"/>
        <w:szCs w:val="12"/>
      </w:rPr>
      <w:t xml:space="preserve"> </w:t>
    </w:r>
    <w:r w:rsidRPr="00EF0C40">
      <w:rPr>
        <w:bCs/>
        <w:sz w:val="12"/>
        <w:szCs w:val="12"/>
      </w:rPr>
      <w:t>wraz z infrastrukturą towarzyszącą, na terenie działek o nr ew. 10/1, 11/1, 12, 13, 14, 22/2 ob. Wielowicz w  gm. Sośno oraz 52 i 53/8 w ob. Wysoka Krajeńska w gm. Sępólno Krajeńskie, a także o nr ew. 153/7, w ob. Suchorączek w gm. Więcbork, woj. kujawsko-pomorskie, o całkowitej powierzchni gruntów zajętych pod instalację ok. 143,3 ha”</w:t>
    </w:r>
  </w:p>
  <w:p w14:paraId="3331577F" w14:textId="77777777" w:rsidR="003132C6" w:rsidRPr="00724FB5" w:rsidRDefault="003132C6" w:rsidP="00724FB5">
    <w:pPr>
      <w:pStyle w:val="Nagwek"/>
      <w:spacing w:line="276" w:lineRule="auto"/>
      <w:jc w:val="center"/>
      <w:rPr>
        <w:rFonts w:cs="Calibri"/>
        <w:color w:val="000000" w:themeColor="text1"/>
        <w:sz w:val="16"/>
        <w:szCs w:val="1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003132C6" w14:paraId="64466EC1" w14:textId="77777777" w:rsidTr="0AFBE961">
      <w:tc>
        <w:tcPr>
          <w:tcW w:w="3020" w:type="dxa"/>
        </w:tcPr>
        <w:p w14:paraId="37D1A7B6" w14:textId="62BFF662" w:rsidR="003132C6" w:rsidRDefault="003132C6" w:rsidP="0AFBE961">
          <w:pPr>
            <w:ind w:left="-115"/>
            <w:jc w:val="left"/>
          </w:pPr>
        </w:p>
      </w:tc>
      <w:tc>
        <w:tcPr>
          <w:tcW w:w="3020" w:type="dxa"/>
        </w:tcPr>
        <w:p w14:paraId="4E504890" w14:textId="3713B925" w:rsidR="003132C6" w:rsidRDefault="003132C6" w:rsidP="0AFBE961">
          <w:pPr>
            <w:jc w:val="center"/>
          </w:pPr>
        </w:p>
      </w:tc>
      <w:tc>
        <w:tcPr>
          <w:tcW w:w="3020" w:type="dxa"/>
        </w:tcPr>
        <w:p w14:paraId="2A82070D" w14:textId="7FFEE29D" w:rsidR="003132C6" w:rsidRDefault="003132C6" w:rsidP="0AFBE961">
          <w:pPr>
            <w:ind w:right="-115"/>
            <w:jc w:val="right"/>
          </w:pPr>
        </w:p>
      </w:tc>
    </w:tr>
  </w:tbl>
  <w:p w14:paraId="31704F3A" w14:textId="728EE523" w:rsidR="003132C6" w:rsidRDefault="003132C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8B20CACA"/>
    <w:lvl w:ilvl="0">
      <w:start w:val="1"/>
      <w:numFmt w:val="decimal"/>
      <w:pStyle w:val="Listanumerowana"/>
      <w:lvlText w:val="%1."/>
      <w:lvlJc w:val="left"/>
      <w:pPr>
        <w:tabs>
          <w:tab w:val="num" w:pos="5464"/>
        </w:tabs>
        <w:ind w:left="5464" w:hanging="360"/>
      </w:pPr>
    </w:lvl>
  </w:abstractNum>
  <w:abstractNum w:abstractNumId="1" w15:restartNumberingAfterBreak="0">
    <w:nsid w:val="FFFFFF89"/>
    <w:multiLevelType w:val="singleLevel"/>
    <w:tmpl w:val="CE5C53B4"/>
    <w:lvl w:ilvl="0">
      <w:start w:val="1"/>
      <w:numFmt w:val="bullet"/>
      <w:pStyle w:val="Listapunktowana"/>
      <w:lvlText w:val=""/>
      <w:lvlJc w:val="left"/>
      <w:pPr>
        <w:tabs>
          <w:tab w:val="num" w:pos="360"/>
        </w:tabs>
        <w:ind w:left="360" w:hanging="360"/>
      </w:pPr>
      <w:rPr>
        <w:rFonts w:ascii="Symbol" w:hAnsi="Symbol" w:hint="default"/>
      </w:rPr>
    </w:lvl>
  </w:abstractNum>
  <w:abstractNum w:abstractNumId="2"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Symbol" w:hAnsi="Symbol" w:cs="Symbol"/>
      </w:rPr>
    </w:lvl>
  </w:abstractNum>
  <w:abstractNum w:abstractNumId="3"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Wingdings" w:hAnsi="Wingdings" w:cs="Wingdings"/>
      </w:rPr>
    </w:lvl>
  </w:abstractNum>
  <w:abstractNum w:abstractNumId="4" w15:restartNumberingAfterBreak="0">
    <w:nsid w:val="00000005"/>
    <w:multiLevelType w:val="singleLevel"/>
    <w:tmpl w:val="00000005"/>
    <w:name w:val="WW8Num6"/>
    <w:lvl w:ilvl="0">
      <w:start w:val="1"/>
      <w:numFmt w:val="bullet"/>
      <w:lvlText w:val=""/>
      <w:lvlJc w:val="left"/>
      <w:pPr>
        <w:tabs>
          <w:tab w:val="num" w:pos="720"/>
        </w:tabs>
        <w:ind w:left="720" w:hanging="360"/>
      </w:pPr>
      <w:rPr>
        <w:rFonts w:ascii="Wingdings" w:hAnsi="Wingdings" w:cs="Wingdings"/>
      </w:rPr>
    </w:lvl>
  </w:abstractNum>
  <w:abstractNum w:abstractNumId="5" w15:restartNumberingAfterBreak="0">
    <w:nsid w:val="00000007"/>
    <w:multiLevelType w:val="singleLevel"/>
    <w:tmpl w:val="00000007"/>
    <w:name w:val="WW8Num10"/>
    <w:lvl w:ilvl="0">
      <w:numFmt w:val="bullet"/>
      <w:lvlText w:val=""/>
      <w:lvlJc w:val="left"/>
      <w:pPr>
        <w:tabs>
          <w:tab w:val="num" w:pos="0"/>
        </w:tabs>
        <w:ind w:left="283" w:hanging="283"/>
      </w:pPr>
      <w:rPr>
        <w:rFonts w:ascii="Symbol" w:hAnsi="Symbol" w:cs="Symbol"/>
        <w:color w:val="auto"/>
      </w:rPr>
    </w:lvl>
  </w:abstractNum>
  <w:abstractNum w:abstractNumId="6" w15:restartNumberingAfterBreak="0">
    <w:nsid w:val="00000008"/>
    <w:multiLevelType w:val="singleLevel"/>
    <w:tmpl w:val="9E00D420"/>
    <w:name w:val="WW8Num15"/>
    <w:lvl w:ilvl="0">
      <w:start w:val="1"/>
      <w:numFmt w:val="lowerLetter"/>
      <w:lvlText w:val="%1)"/>
      <w:lvlJc w:val="left"/>
      <w:pPr>
        <w:tabs>
          <w:tab w:val="num" w:pos="1"/>
        </w:tabs>
        <w:ind w:left="1069" w:hanging="360"/>
      </w:pPr>
      <w:rPr>
        <w:b w:val="0"/>
        <w:sz w:val="22"/>
      </w:rPr>
    </w:lvl>
  </w:abstractNum>
  <w:abstractNum w:abstractNumId="7" w15:restartNumberingAfterBreak="0">
    <w:nsid w:val="0000000C"/>
    <w:multiLevelType w:val="singleLevel"/>
    <w:tmpl w:val="0000000C"/>
    <w:name w:val="WW8Num30"/>
    <w:lvl w:ilvl="0">
      <w:start w:val="1"/>
      <w:numFmt w:val="decimal"/>
      <w:lvlText w:val="%1)"/>
      <w:lvlJc w:val="left"/>
      <w:pPr>
        <w:tabs>
          <w:tab w:val="num" w:pos="502"/>
        </w:tabs>
        <w:ind w:left="502" w:hanging="360"/>
      </w:pPr>
    </w:lvl>
  </w:abstractNum>
  <w:abstractNum w:abstractNumId="8" w15:restartNumberingAfterBreak="0">
    <w:nsid w:val="0000000E"/>
    <w:multiLevelType w:val="singleLevel"/>
    <w:tmpl w:val="0000000E"/>
    <w:name w:val="WW8Num34"/>
    <w:lvl w:ilvl="0">
      <w:start w:val="1"/>
      <w:numFmt w:val="bullet"/>
      <w:lvlText w:val=""/>
      <w:lvlJc w:val="left"/>
      <w:pPr>
        <w:tabs>
          <w:tab w:val="num" w:pos="0"/>
        </w:tabs>
        <w:ind w:left="360" w:hanging="360"/>
      </w:pPr>
      <w:rPr>
        <w:rFonts w:ascii="Symbol" w:hAnsi="Symbol" w:cs="Symbol"/>
      </w:rPr>
    </w:lvl>
  </w:abstractNum>
  <w:abstractNum w:abstractNumId="9" w15:restartNumberingAfterBreak="0">
    <w:nsid w:val="021B677E"/>
    <w:multiLevelType w:val="hybridMultilevel"/>
    <w:tmpl w:val="4BBA6E1C"/>
    <w:lvl w:ilvl="0" w:tplc="CF4AE964">
      <w:start w:val="1"/>
      <w:numFmt w:val="bullet"/>
      <w:lvlText w:val=""/>
      <w:lvlJc w:val="left"/>
      <w:pPr>
        <w:ind w:left="1514" w:hanging="360"/>
      </w:pPr>
      <w:rPr>
        <w:rFonts w:ascii="Symbol" w:hAnsi="Symbol" w:hint="default"/>
      </w:rPr>
    </w:lvl>
    <w:lvl w:ilvl="1" w:tplc="04150003" w:tentative="1">
      <w:start w:val="1"/>
      <w:numFmt w:val="bullet"/>
      <w:lvlText w:val="o"/>
      <w:lvlJc w:val="left"/>
      <w:pPr>
        <w:ind w:left="2234" w:hanging="360"/>
      </w:pPr>
      <w:rPr>
        <w:rFonts w:ascii="Courier New" w:hAnsi="Courier New" w:cs="Courier New" w:hint="default"/>
      </w:rPr>
    </w:lvl>
    <w:lvl w:ilvl="2" w:tplc="04150005" w:tentative="1">
      <w:start w:val="1"/>
      <w:numFmt w:val="bullet"/>
      <w:lvlText w:val=""/>
      <w:lvlJc w:val="left"/>
      <w:pPr>
        <w:ind w:left="2954" w:hanging="360"/>
      </w:pPr>
      <w:rPr>
        <w:rFonts w:ascii="Wingdings" w:hAnsi="Wingdings" w:hint="default"/>
      </w:rPr>
    </w:lvl>
    <w:lvl w:ilvl="3" w:tplc="04150001" w:tentative="1">
      <w:start w:val="1"/>
      <w:numFmt w:val="bullet"/>
      <w:lvlText w:val=""/>
      <w:lvlJc w:val="left"/>
      <w:pPr>
        <w:ind w:left="3674" w:hanging="360"/>
      </w:pPr>
      <w:rPr>
        <w:rFonts w:ascii="Symbol" w:hAnsi="Symbol" w:hint="default"/>
      </w:rPr>
    </w:lvl>
    <w:lvl w:ilvl="4" w:tplc="04150003" w:tentative="1">
      <w:start w:val="1"/>
      <w:numFmt w:val="bullet"/>
      <w:lvlText w:val="o"/>
      <w:lvlJc w:val="left"/>
      <w:pPr>
        <w:ind w:left="4394" w:hanging="360"/>
      </w:pPr>
      <w:rPr>
        <w:rFonts w:ascii="Courier New" w:hAnsi="Courier New" w:cs="Courier New" w:hint="default"/>
      </w:rPr>
    </w:lvl>
    <w:lvl w:ilvl="5" w:tplc="04150005" w:tentative="1">
      <w:start w:val="1"/>
      <w:numFmt w:val="bullet"/>
      <w:lvlText w:val=""/>
      <w:lvlJc w:val="left"/>
      <w:pPr>
        <w:ind w:left="5114" w:hanging="360"/>
      </w:pPr>
      <w:rPr>
        <w:rFonts w:ascii="Wingdings" w:hAnsi="Wingdings" w:hint="default"/>
      </w:rPr>
    </w:lvl>
    <w:lvl w:ilvl="6" w:tplc="04150001" w:tentative="1">
      <w:start w:val="1"/>
      <w:numFmt w:val="bullet"/>
      <w:lvlText w:val=""/>
      <w:lvlJc w:val="left"/>
      <w:pPr>
        <w:ind w:left="5834" w:hanging="360"/>
      </w:pPr>
      <w:rPr>
        <w:rFonts w:ascii="Symbol" w:hAnsi="Symbol" w:hint="default"/>
      </w:rPr>
    </w:lvl>
    <w:lvl w:ilvl="7" w:tplc="04150003" w:tentative="1">
      <w:start w:val="1"/>
      <w:numFmt w:val="bullet"/>
      <w:lvlText w:val="o"/>
      <w:lvlJc w:val="left"/>
      <w:pPr>
        <w:ind w:left="6554" w:hanging="360"/>
      </w:pPr>
      <w:rPr>
        <w:rFonts w:ascii="Courier New" w:hAnsi="Courier New" w:cs="Courier New" w:hint="default"/>
      </w:rPr>
    </w:lvl>
    <w:lvl w:ilvl="8" w:tplc="04150005" w:tentative="1">
      <w:start w:val="1"/>
      <w:numFmt w:val="bullet"/>
      <w:lvlText w:val=""/>
      <w:lvlJc w:val="left"/>
      <w:pPr>
        <w:ind w:left="7274" w:hanging="360"/>
      </w:pPr>
      <w:rPr>
        <w:rFonts w:ascii="Wingdings" w:hAnsi="Wingdings" w:hint="default"/>
      </w:rPr>
    </w:lvl>
  </w:abstractNum>
  <w:abstractNum w:abstractNumId="10" w15:restartNumberingAfterBreak="0">
    <w:nsid w:val="032A1A07"/>
    <w:multiLevelType w:val="hybridMultilevel"/>
    <w:tmpl w:val="48F0AA2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 w15:restartNumberingAfterBreak="0">
    <w:nsid w:val="060A5FF2"/>
    <w:multiLevelType w:val="hybridMultilevel"/>
    <w:tmpl w:val="07C0D3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6D42E55"/>
    <w:multiLevelType w:val="hybridMultilevel"/>
    <w:tmpl w:val="3CFA8DC0"/>
    <w:lvl w:ilvl="0" w:tplc="04150001">
      <w:start w:val="1"/>
      <w:numFmt w:val="bullet"/>
      <w:lvlText w:val=""/>
      <w:lvlJc w:val="left"/>
      <w:pPr>
        <w:ind w:left="720"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13" w15:restartNumberingAfterBreak="0">
    <w:nsid w:val="0999566B"/>
    <w:multiLevelType w:val="hybridMultilevel"/>
    <w:tmpl w:val="D1FEA0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AAA57E9"/>
    <w:multiLevelType w:val="multilevel"/>
    <w:tmpl w:val="47645942"/>
    <w:lvl w:ilvl="0">
      <w:numFmt w:val="bullet"/>
      <w:lvlText w:val=""/>
      <w:lvlJc w:val="left"/>
      <w:pPr>
        <w:ind w:left="720" w:hanging="360"/>
      </w:pPr>
      <w:rPr>
        <w:rFonts w:ascii="Symbol" w:hAnsi="Symbol" w:cs="OpenSymbol"/>
      </w:rPr>
    </w:lvl>
    <w:lvl w:ilvl="1">
      <w:numFmt w:val="bullet"/>
      <w:lvlText w:val=""/>
      <w:lvlJc w:val="left"/>
      <w:pPr>
        <w:ind w:left="1080" w:hanging="360"/>
      </w:pPr>
      <w:rPr>
        <w:rFonts w:ascii="Symbol" w:hAnsi="Symbol"/>
      </w:rPr>
    </w:lvl>
    <w:lvl w:ilvl="2">
      <w:numFmt w:val="bullet"/>
      <w:lvlText w:val="▪"/>
      <w:lvlJc w:val="left"/>
      <w:pPr>
        <w:ind w:left="1440" w:hanging="360"/>
      </w:pPr>
      <w:rPr>
        <w:rFonts w:ascii="OpenSymbol" w:hAnsi="OpenSymbol" w:cs="OpenSymbol"/>
      </w:rPr>
    </w:lvl>
    <w:lvl w:ilvl="3">
      <w:numFmt w:val="bullet"/>
      <w:lvlText w:val=""/>
      <w:lvlJc w:val="left"/>
      <w:pPr>
        <w:ind w:left="1800" w:hanging="360"/>
      </w:pPr>
      <w:rPr>
        <w:rFonts w:ascii="Symbol" w:hAnsi="Symbol" w:cs="OpenSymbol"/>
      </w:rPr>
    </w:lvl>
    <w:lvl w:ilvl="4">
      <w:numFmt w:val="bullet"/>
      <w:lvlText w:val="◦"/>
      <w:lvlJc w:val="left"/>
      <w:pPr>
        <w:ind w:left="2160" w:hanging="360"/>
      </w:pPr>
      <w:rPr>
        <w:rFonts w:ascii="OpenSymbol" w:hAnsi="OpenSymbol" w:cs="OpenSymbol"/>
      </w:rPr>
    </w:lvl>
    <w:lvl w:ilvl="5">
      <w:numFmt w:val="bullet"/>
      <w:lvlText w:val="▪"/>
      <w:lvlJc w:val="left"/>
      <w:pPr>
        <w:ind w:left="2520" w:hanging="360"/>
      </w:pPr>
      <w:rPr>
        <w:rFonts w:ascii="OpenSymbol" w:hAnsi="OpenSymbol" w:cs="OpenSymbol"/>
      </w:rPr>
    </w:lvl>
    <w:lvl w:ilvl="6">
      <w:numFmt w:val="bullet"/>
      <w:lvlText w:val=""/>
      <w:lvlJc w:val="left"/>
      <w:pPr>
        <w:ind w:left="2880" w:hanging="360"/>
      </w:pPr>
      <w:rPr>
        <w:rFonts w:ascii="Symbol" w:hAnsi="Symbol" w:cs="OpenSymbol"/>
      </w:rPr>
    </w:lvl>
    <w:lvl w:ilvl="7">
      <w:numFmt w:val="bullet"/>
      <w:lvlText w:val="◦"/>
      <w:lvlJc w:val="left"/>
      <w:pPr>
        <w:ind w:left="3240" w:hanging="360"/>
      </w:pPr>
      <w:rPr>
        <w:rFonts w:ascii="OpenSymbol" w:hAnsi="OpenSymbol" w:cs="OpenSymbol"/>
      </w:rPr>
    </w:lvl>
    <w:lvl w:ilvl="8">
      <w:numFmt w:val="bullet"/>
      <w:lvlText w:val="▪"/>
      <w:lvlJc w:val="left"/>
      <w:pPr>
        <w:ind w:left="3600" w:hanging="360"/>
      </w:pPr>
      <w:rPr>
        <w:rFonts w:ascii="OpenSymbol" w:hAnsi="OpenSymbol" w:cs="OpenSymbol"/>
      </w:rPr>
    </w:lvl>
  </w:abstractNum>
  <w:abstractNum w:abstractNumId="15" w15:restartNumberingAfterBreak="0">
    <w:nsid w:val="0B206BCE"/>
    <w:multiLevelType w:val="hybridMultilevel"/>
    <w:tmpl w:val="02E0C0E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6" w15:restartNumberingAfterBreak="0">
    <w:nsid w:val="0CDA415A"/>
    <w:multiLevelType w:val="singleLevel"/>
    <w:tmpl w:val="04150001"/>
    <w:lvl w:ilvl="0">
      <w:start w:val="1"/>
      <w:numFmt w:val="bullet"/>
      <w:lvlText w:val=""/>
      <w:lvlJc w:val="left"/>
      <w:pPr>
        <w:tabs>
          <w:tab w:val="num" w:pos="360"/>
        </w:tabs>
        <w:ind w:left="360" w:hanging="360"/>
      </w:pPr>
      <w:rPr>
        <w:rFonts w:ascii="Symbol" w:hAnsi="Symbol" w:hint="default"/>
      </w:rPr>
    </w:lvl>
  </w:abstractNum>
  <w:abstractNum w:abstractNumId="17" w15:restartNumberingAfterBreak="0">
    <w:nsid w:val="0E4800D5"/>
    <w:multiLevelType w:val="hybridMultilevel"/>
    <w:tmpl w:val="1A5695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0F266942"/>
    <w:multiLevelType w:val="hybridMultilevel"/>
    <w:tmpl w:val="963611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07753A9"/>
    <w:multiLevelType w:val="hybridMultilevel"/>
    <w:tmpl w:val="83B069D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10E0222D"/>
    <w:multiLevelType w:val="hybridMultilevel"/>
    <w:tmpl w:val="BDDAE1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3FC6090"/>
    <w:multiLevelType w:val="hybridMultilevel"/>
    <w:tmpl w:val="F404CB68"/>
    <w:lvl w:ilvl="0" w:tplc="CDCA5780">
      <w:start w:val="1"/>
      <w:numFmt w:val="bullet"/>
      <w:lvlText w:val=""/>
      <w:lvlJc w:val="left"/>
      <w:pPr>
        <w:ind w:left="1080" w:hanging="360"/>
      </w:pPr>
      <w:rPr>
        <w:rFonts w:ascii="Symbol" w:hAnsi="Symbol" w:hint="default"/>
        <w:color w:val="000000" w:themeColor="text1"/>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 w15:restartNumberingAfterBreak="0">
    <w:nsid w:val="14BA5918"/>
    <w:multiLevelType w:val="hybridMultilevel"/>
    <w:tmpl w:val="85E89254"/>
    <w:styleLink w:val="Zaimportowanystyl3"/>
    <w:lvl w:ilvl="0" w:tplc="1EDA120C">
      <w:start w:val="1"/>
      <w:numFmt w:val="decimal"/>
      <w:lvlText w:val="%1)"/>
      <w:lvlJc w:val="left"/>
      <w:rPr>
        <w:rFonts w:hAnsi="Arial Unicode MS"/>
        <w:caps w:val="0"/>
        <w:smallCaps w:val="0"/>
        <w:strike w:val="0"/>
        <w:dstrike w:val="0"/>
        <w:color w:val="000000"/>
        <w:spacing w:val="0"/>
        <w:w w:val="100"/>
        <w:kern w:val="0"/>
        <w:position w:val="0"/>
        <w:highlight w:val="none"/>
        <w:vertAlign w:val="baseline"/>
      </w:rPr>
    </w:lvl>
    <w:lvl w:ilvl="1" w:tplc="C644C70C">
      <w:start w:val="1"/>
      <w:numFmt w:val="decimal"/>
      <w:lvlText w:val="%2)"/>
      <w:lvlJc w:val="left"/>
      <w:rPr>
        <w:rFonts w:hAnsi="Arial Unicode MS"/>
        <w:caps w:val="0"/>
        <w:smallCaps w:val="0"/>
        <w:strike w:val="0"/>
        <w:dstrike w:val="0"/>
        <w:color w:val="000000"/>
        <w:spacing w:val="0"/>
        <w:w w:val="100"/>
        <w:kern w:val="0"/>
        <w:position w:val="0"/>
        <w:highlight w:val="none"/>
        <w:vertAlign w:val="baseline"/>
      </w:rPr>
    </w:lvl>
    <w:lvl w:ilvl="2" w:tplc="C2B88F50">
      <w:start w:val="1"/>
      <w:numFmt w:val="decimal"/>
      <w:lvlText w:val="%3)"/>
      <w:lvlJc w:val="left"/>
      <w:rPr>
        <w:rFonts w:hAnsi="Arial Unicode MS"/>
        <w:caps w:val="0"/>
        <w:smallCaps w:val="0"/>
        <w:strike w:val="0"/>
        <w:dstrike w:val="0"/>
        <w:color w:val="000000"/>
        <w:spacing w:val="0"/>
        <w:w w:val="100"/>
        <w:kern w:val="0"/>
        <w:position w:val="0"/>
        <w:highlight w:val="none"/>
        <w:vertAlign w:val="baseline"/>
      </w:rPr>
    </w:lvl>
    <w:lvl w:ilvl="3" w:tplc="8A5EA820">
      <w:start w:val="1"/>
      <w:numFmt w:val="decimal"/>
      <w:lvlText w:val="%4)"/>
      <w:lvlJc w:val="left"/>
      <w:rPr>
        <w:rFonts w:hAnsi="Arial Unicode MS"/>
        <w:caps w:val="0"/>
        <w:smallCaps w:val="0"/>
        <w:strike w:val="0"/>
        <w:dstrike w:val="0"/>
        <w:color w:val="000000"/>
        <w:spacing w:val="0"/>
        <w:w w:val="100"/>
        <w:kern w:val="0"/>
        <w:position w:val="0"/>
        <w:highlight w:val="none"/>
        <w:vertAlign w:val="baseline"/>
      </w:rPr>
    </w:lvl>
    <w:lvl w:ilvl="4" w:tplc="6EFC3596">
      <w:start w:val="1"/>
      <w:numFmt w:val="decimal"/>
      <w:lvlText w:val="%5)"/>
      <w:lvlJc w:val="left"/>
      <w:rPr>
        <w:rFonts w:hAnsi="Arial Unicode MS"/>
        <w:caps w:val="0"/>
        <w:smallCaps w:val="0"/>
        <w:strike w:val="0"/>
        <w:dstrike w:val="0"/>
        <w:color w:val="000000"/>
        <w:spacing w:val="0"/>
        <w:w w:val="100"/>
        <w:kern w:val="0"/>
        <w:position w:val="0"/>
        <w:highlight w:val="none"/>
        <w:vertAlign w:val="baseline"/>
      </w:rPr>
    </w:lvl>
    <w:lvl w:ilvl="5" w:tplc="2E248254">
      <w:start w:val="1"/>
      <w:numFmt w:val="decimal"/>
      <w:lvlText w:val="%6)"/>
      <w:lvlJc w:val="left"/>
      <w:rPr>
        <w:rFonts w:hAnsi="Arial Unicode MS"/>
        <w:caps w:val="0"/>
        <w:smallCaps w:val="0"/>
        <w:strike w:val="0"/>
        <w:dstrike w:val="0"/>
        <w:color w:val="000000"/>
        <w:spacing w:val="0"/>
        <w:w w:val="100"/>
        <w:kern w:val="0"/>
        <w:position w:val="0"/>
        <w:highlight w:val="none"/>
        <w:vertAlign w:val="baseline"/>
      </w:rPr>
    </w:lvl>
    <w:lvl w:ilvl="6" w:tplc="604228DC">
      <w:start w:val="1"/>
      <w:numFmt w:val="decimal"/>
      <w:lvlText w:val="%7)"/>
      <w:lvlJc w:val="left"/>
      <w:rPr>
        <w:rFonts w:hAnsi="Arial Unicode MS"/>
        <w:caps w:val="0"/>
        <w:smallCaps w:val="0"/>
        <w:strike w:val="0"/>
        <w:dstrike w:val="0"/>
        <w:color w:val="000000"/>
        <w:spacing w:val="0"/>
        <w:w w:val="100"/>
        <w:kern w:val="0"/>
        <w:position w:val="0"/>
        <w:highlight w:val="none"/>
        <w:vertAlign w:val="baseline"/>
      </w:rPr>
    </w:lvl>
    <w:lvl w:ilvl="7" w:tplc="D208372C">
      <w:start w:val="1"/>
      <w:numFmt w:val="decimal"/>
      <w:lvlText w:val="%8)"/>
      <w:lvlJc w:val="left"/>
      <w:rPr>
        <w:rFonts w:hAnsi="Arial Unicode MS"/>
        <w:caps w:val="0"/>
        <w:smallCaps w:val="0"/>
        <w:strike w:val="0"/>
        <w:dstrike w:val="0"/>
        <w:color w:val="000000"/>
        <w:spacing w:val="0"/>
        <w:w w:val="100"/>
        <w:kern w:val="0"/>
        <w:position w:val="0"/>
        <w:highlight w:val="none"/>
        <w:vertAlign w:val="baseline"/>
      </w:rPr>
    </w:lvl>
    <w:lvl w:ilvl="8" w:tplc="F4ECBB50">
      <w:start w:val="1"/>
      <w:numFmt w:val="decimal"/>
      <w:lvlText w:val="%9)"/>
      <w:lvlJc w:val="left"/>
      <w:rPr>
        <w:rFonts w:hAnsi="Arial Unicode MS"/>
        <w:caps w:val="0"/>
        <w:smallCaps w:val="0"/>
        <w:strike w:val="0"/>
        <w:dstrike w:val="0"/>
        <w:color w:val="000000"/>
        <w:spacing w:val="0"/>
        <w:w w:val="100"/>
        <w:kern w:val="0"/>
        <w:position w:val="0"/>
        <w:highlight w:val="none"/>
        <w:vertAlign w:val="baseline"/>
      </w:rPr>
    </w:lvl>
  </w:abstractNum>
  <w:abstractNum w:abstractNumId="23" w15:restartNumberingAfterBreak="0">
    <w:nsid w:val="14F5393B"/>
    <w:multiLevelType w:val="hybridMultilevel"/>
    <w:tmpl w:val="A3DCBA9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55D4748"/>
    <w:multiLevelType w:val="hybridMultilevel"/>
    <w:tmpl w:val="AB0C58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8E9479A"/>
    <w:multiLevelType w:val="hybridMultilevel"/>
    <w:tmpl w:val="ED8E0F08"/>
    <w:name w:val="WW8Num2"/>
    <w:lvl w:ilvl="0" w:tplc="FFFFFFFF">
      <w:start w:val="1"/>
      <w:numFmt w:val="bullet"/>
      <w:pStyle w:val="X-punkty1"/>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AA02943"/>
    <w:multiLevelType w:val="multilevel"/>
    <w:tmpl w:val="4D481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AD93874"/>
    <w:multiLevelType w:val="hybridMultilevel"/>
    <w:tmpl w:val="C8D65D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C910D80"/>
    <w:multiLevelType w:val="hybridMultilevel"/>
    <w:tmpl w:val="F8AEF58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9" w15:restartNumberingAfterBreak="0">
    <w:nsid w:val="1EAE285C"/>
    <w:multiLevelType w:val="hybridMultilevel"/>
    <w:tmpl w:val="FC9ECA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1963667"/>
    <w:multiLevelType w:val="hybridMultilevel"/>
    <w:tmpl w:val="8F2610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29021BE"/>
    <w:multiLevelType w:val="hybridMultilevel"/>
    <w:tmpl w:val="720EE49A"/>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32" w15:restartNumberingAfterBreak="0">
    <w:nsid w:val="2403367E"/>
    <w:multiLevelType w:val="hybridMultilevel"/>
    <w:tmpl w:val="3B940C9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68F04BD"/>
    <w:multiLevelType w:val="hybridMultilevel"/>
    <w:tmpl w:val="8DD6F3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6D90C03"/>
    <w:multiLevelType w:val="hybridMultilevel"/>
    <w:tmpl w:val="E8AA6E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292771AE"/>
    <w:multiLevelType w:val="hybridMultilevel"/>
    <w:tmpl w:val="E86E515C"/>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36" w15:restartNumberingAfterBreak="0">
    <w:nsid w:val="2F6D37F2"/>
    <w:multiLevelType w:val="hybridMultilevel"/>
    <w:tmpl w:val="E8128B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0C11395"/>
    <w:multiLevelType w:val="hybridMultilevel"/>
    <w:tmpl w:val="D64EEB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1AC4AAA"/>
    <w:multiLevelType w:val="multilevel"/>
    <w:tmpl w:val="4BF8B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4A01AC1"/>
    <w:multiLevelType w:val="hybridMultilevel"/>
    <w:tmpl w:val="002E5E84"/>
    <w:lvl w:ilvl="0" w:tplc="9CC0FAEE">
      <w:numFmt w:val="bullet"/>
      <w:lvlText w:val="•"/>
      <w:lvlJc w:val="left"/>
      <w:pPr>
        <w:ind w:left="1065" w:hanging="705"/>
      </w:pPr>
      <w:rPr>
        <w:rFonts w:ascii="Verdana" w:eastAsiaTheme="minorEastAsia" w:hAnsi="Verdana"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5234883"/>
    <w:multiLevelType w:val="hybridMultilevel"/>
    <w:tmpl w:val="03C848E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357A464D"/>
    <w:multiLevelType w:val="hybridMultilevel"/>
    <w:tmpl w:val="2D187B32"/>
    <w:lvl w:ilvl="0" w:tplc="0415000F">
      <w:start w:val="1"/>
      <w:numFmt w:val="decimal"/>
      <w:lvlText w:val="%1."/>
      <w:lvlJc w:val="left"/>
      <w:pPr>
        <w:ind w:left="1080" w:hanging="360"/>
      </w:pPr>
      <w:rPr>
        <w:rFonts w:hint="default"/>
      </w:rPr>
    </w:lvl>
    <w:lvl w:ilvl="1" w:tplc="B16641C6">
      <w:numFmt w:val="bullet"/>
      <w:lvlText w:val="•"/>
      <w:lvlJc w:val="left"/>
      <w:pPr>
        <w:ind w:left="2148" w:hanging="708"/>
      </w:pPr>
      <w:rPr>
        <w:rFonts w:ascii="Verdana" w:eastAsiaTheme="minorEastAsia" w:hAnsi="Verdana" w:cstheme="minorBidi"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2" w15:restartNumberingAfterBreak="0">
    <w:nsid w:val="378C2BF1"/>
    <w:multiLevelType w:val="multilevel"/>
    <w:tmpl w:val="FBD82D2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7C13047"/>
    <w:multiLevelType w:val="hybridMultilevel"/>
    <w:tmpl w:val="B69AA0A8"/>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3A3C606F"/>
    <w:multiLevelType w:val="hybridMultilevel"/>
    <w:tmpl w:val="8A601A5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5" w15:restartNumberingAfterBreak="0">
    <w:nsid w:val="3DFF1E8E"/>
    <w:multiLevelType w:val="hybridMultilevel"/>
    <w:tmpl w:val="D71616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E8C400E"/>
    <w:multiLevelType w:val="hybridMultilevel"/>
    <w:tmpl w:val="0F84A5AC"/>
    <w:lvl w:ilvl="0" w:tplc="32D8FFE0">
      <w:start w:val="1"/>
      <w:numFmt w:val="bullet"/>
      <w:pStyle w:val="Punkty"/>
      <w:lvlText w:val=""/>
      <w:lvlJc w:val="left"/>
      <w:pPr>
        <w:ind w:left="1064" w:hanging="360"/>
      </w:pPr>
      <w:rPr>
        <w:rFonts w:ascii="Symbol" w:hAnsi="Symbol" w:hint="default"/>
      </w:rPr>
    </w:lvl>
    <w:lvl w:ilvl="1" w:tplc="04150003">
      <w:start w:val="1"/>
      <w:numFmt w:val="bullet"/>
      <w:lvlText w:val="o"/>
      <w:lvlJc w:val="left"/>
      <w:pPr>
        <w:ind w:left="1784" w:hanging="360"/>
      </w:pPr>
      <w:rPr>
        <w:rFonts w:ascii="Courier New" w:hAnsi="Courier New" w:cs="Courier New" w:hint="default"/>
      </w:rPr>
    </w:lvl>
    <w:lvl w:ilvl="2" w:tplc="04150005" w:tentative="1">
      <w:start w:val="1"/>
      <w:numFmt w:val="bullet"/>
      <w:lvlText w:val=""/>
      <w:lvlJc w:val="left"/>
      <w:pPr>
        <w:ind w:left="2504" w:hanging="360"/>
      </w:pPr>
      <w:rPr>
        <w:rFonts w:ascii="Wingdings" w:hAnsi="Wingdings" w:hint="default"/>
      </w:rPr>
    </w:lvl>
    <w:lvl w:ilvl="3" w:tplc="04150001" w:tentative="1">
      <w:start w:val="1"/>
      <w:numFmt w:val="bullet"/>
      <w:lvlText w:val=""/>
      <w:lvlJc w:val="left"/>
      <w:pPr>
        <w:ind w:left="3224" w:hanging="360"/>
      </w:pPr>
      <w:rPr>
        <w:rFonts w:ascii="Symbol" w:hAnsi="Symbol" w:hint="default"/>
      </w:rPr>
    </w:lvl>
    <w:lvl w:ilvl="4" w:tplc="04150003" w:tentative="1">
      <w:start w:val="1"/>
      <w:numFmt w:val="bullet"/>
      <w:lvlText w:val="o"/>
      <w:lvlJc w:val="left"/>
      <w:pPr>
        <w:ind w:left="3944" w:hanging="360"/>
      </w:pPr>
      <w:rPr>
        <w:rFonts w:ascii="Courier New" w:hAnsi="Courier New" w:cs="Courier New" w:hint="default"/>
      </w:rPr>
    </w:lvl>
    <w:lvl w:ilvl="5" w:tplc="04150005" w:tentative="1">
      <w:start w:val="1"/>
      <w:numFmt w:val="bullet"/>
      <w:lvlText w:val=""/>
      <w:lvlJc w:val="left"/>
      <w:pPr>
        <w:ind w:left="4664" w:hanging="360"/>
      </w:pPr>
      <w:rPr>
        <w:rFonts w:ascii="Wingdings" w:hAnsi="Wingdings" w:hint="default"/>
      </w:rPr>
    </w:lvl>
    <w:lvl w:ilvl="6" w:tplc="04150001" w:tentative="1">
      <w:start w:val="1"/>
      <w:numFmt w:val="bullet"/>
      <w:lvlText w:val=""/>
      <w:lvlJc w:val="left"/>
      <w:pPr>
        <w:ind w:left="5384" w:hanging="360"/>
      </w:pPr>
      <w:rPr>
        <w:rFonts w:ascii="Symbol" w:hAnsi="Symbol" w:hint="default"/>
      </w:rPr>
    </w:lvl>
    <w:lvl w:ilvl="7" w:tplc="04150003" w:tentative="1">
      <w:start w:val="1"/>
      <w:numFmt w:val="bullet"/>
      <w:lvlText w:val="o"/>
      <w:lvlJc w:val="left"/>
      <w:pPr>
        <w:ind w:left="6104" w:hanging="360"/>
      </w:pPr>
      <w:rPr>
        <w:rFonts w:ascii="Courier New" w:hAnsi="Courier New" w:cs="Courier New" w:hint="default"/>
      </w:rPr>
    </w:lvl>
    <w:lvl w:ilvl="8" w:tplc="04150005" w:tentative="1">
      <w:start w:val="1"/>
      <w:numFmt w:val="bullet"/>
      <w:lvlText w:val=""/>
      <w:lvlJc w:val="left"/>
      <w:pPr>
        <w:ind w:left="6824" w:hanging="360"/>
      </w:pPr>
      <w:rPr>
        <w:rFonts w:ascii="Wingdings" w:hAnsi="Wingdings" w:hint="default"/>
      </w:rPr>
    </w:lvl>
  </w:abstractNum>
  <w:abstractNum w:abstractNumId="47" w15:restartNumberingAfterBreak="0">
    <w:nsid w:val="3F321425"/>
    <w:multiLevelType w:val="hybridMultilevel"/>
    <w:tmpl w:val="E59298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41286E95"/>
    <w:multiLevelType w:val="hybridMultilevel"/>
    <w:tmpl w:val="3A6A75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7">
      <w:start w:val="1"/>
      <w:numFmt w:val="lowerLetter"/>
      <w:lvlText w:val="%3)"/>
      <w:lvlJc w:val="lef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418F3DBF"/>
    <w:multiLevelType w:val="hybridMultilevel"/>
    <w:tmpl w:val="FA3446A6"/>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50" w15:restartNumberingAfterBreak="0">
    <w:nsid w:val="41CB3D9C"/>
    <w:multiLevelType w:val="hybridMultilevel"/>
    <w:tmpl w:val="92FAED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43EF63EF"/>
    <w:multiLevelType w:val="hybridMultilevel"/>
    <w:tmpl w:val="04F0CEC8"/>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2" w15:restartNumberingAfterBreak="0">
    <w:nsid w:val="444F4153"/>
    <w:multiLevelType w:val="hybridMultilevel"/>
    <w:tmpl w:val="79786A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457A2499"/>
    <w:multiLevelType w:val="hybridMultilevel"/>
    <w:tmpl w:val="64E8B752"/>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54" w15:restartNumberingAfterBreak="0">
    <w:nsid w:val="46F27F85"/>
    <w:multiLevelType w:val="hybridMultilevel"/>
    <w:tmpl w:val="C986C266"/>
    <w:lvl w:ilvl="0" w:tplc="0415000B">
      <w:start w:val="1"/>
      <w:numFmt w:val="bullet"/>
      <w:lvlText w:val=""/>
      <w:lvlJc w:val="left"/>
      <w:pPr>
        <w:tabs>
          <w:tab w:val="num" w:pos="720"/>
        </w:tabs>
        <w:ind w:left="72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47AA151F"/>
    <w:multiLevelType w:val="hybridMultilevel"/>
    <w:tmpl w:val="0262A31C"/>
    <w:lvl w:ilvl="0" w:tplc="04150001">
      <w:start w:val="1"/>
      <w:numFmt w:val="bullet"/>
      <w:lvlText w:val=""/>
      <w:lvlJc w:val="left"/>
      <w:pPr>
        <w:ind w:left="787" w:hanging="360"/>
      </w:pPr>
      <w:rPr>
        <w:rFonts w:ascii="Symbol" w:hAnsi="Symbol" w:hint="default"/>
      </w:rPr>
    </w:lvl>
    <w:lvl w:ilvl="1" w:tplc="04150003" w:tentative="1">
      <w:start w:val="1"/>
      <w:numFmt w:val="bullet"/>
      <w:lvlText w:val="o"/>
      <w:lvlJc w:val="left"/>
      <w:pPr>
        <w:ind w:left="1507" w:hanging="360"/>
      </w:pPr>
      <w:rPr>
        <w:rFonts w:ascii="Courier New" w:hAnsi="Courier New" w:cs="Courier New" w:hint="default"/>
      </w:rPr>
    </w:lvl>
    <w:lvl w:ilvl="2" w:tplc="04150005" w:tentative="1">
      <w:start w:val="1"/>
      <w:numFmt w:val="bullet"/>
      <w:lvlText w:val=""/>
      <w:lvlJc w:val="left"/>
      <w:pPr>
        <w:ind w:left="2227" w:hanging="360"/>
      </w:pPr>
      <w:rPr>
        <w:rFonts w:ascii="Wingdings" w:hAnsi="Wingdings" w:hint="default"/>
      </w:rPr>
    </w:lvl>
    <w:lvl w:ilvl="3" w:tplc="04150001" w:tentative="1">
      <w:start w:val="1"/>
      <w:numFmt w:val="bullet"/>
      <w:lvlText w:val=""/>
      <w:lvlJc w:val="left"/>
      <w:pPr>
        <w:ind w:left="2947" w:hanging="360"/>
      </w:pPr>
      <w:rPr>
        <w:rFonts w:ascii="Symbol" w:hAnsi="Symbol" w:hint="default"/>
      </w:rPr>
    </w:lvl>
    <w:lvl w:ilvl="4" w:tplc="04150003" w:tentative="1">
      <w:start w:val="1"/>
      <w:numFmt w:val="bullet"/>
      <w:lvlText w:val="o"/>
      <w:lvlJc w:val="left"/>
      <w:pPr>
        <w:ind w:left="3667" w:hanging="360"/>
      </w:pPr>
      <w:rPr>
        <w:rFonts w:ascii="Courier New" w:hAnsi="Courier New" w:cs="Courier New" w:hint="default"/>
      </w:rPr>
    </w:lvl>
    <w:lvl w:ilvl="5" w:tplc="04150005" w:tentative="1">
      <w:start w:val="1"/>
      <w:numFmt w:val="bullet"/>
      <w:lvlText w:val=""/>
      <w:lvlJc w:val="left"/>
      <w:pPr>
        <w:ind w:left="4387" w:hanging="360"/>
      </w:pPr>
      <w:rPr>
        <w:rFonts w:ascii="Wingdings" w:hAnsi="Wingdings" w:hint="default"/>
      </w:rPr>
    </w:lvl>
    <w:lvl w:ilvl="6" w:tplc="04150001" w:tentative="1">
      <w:start w:val="1"/>
      <w:numFmt w:val="bullet"/>
      <w:lvlText w:val=""/>
      <w:lvlJc w:val="left"/>
      <w:pPr>
        <w:ind w:left="5107" w:hanging="360"/>
      </w:pPr>
      <w:rPr>
        <w:rFonts w:ascii="Symbol" w:hAnsi="Symbol" w:hint="default"/>
      </w:rPr>
    </w:lvl>
    <w:lvl w:ilvl="7" w:tplc="04150003" w:tentative="1">
      <w:start w:val="1"/>
      <w:numFmt w:val="bullet"/>
      <w:lvlText w:val="o"/>
      <w:lvlJc w:val="left"/>
      <w:pPr>
        <w:ind w:left="5827" w:hanging="360"/>
      </w:pPr>
      <w:rPr>
        <w:rFonts w:ascii="Courier New" w:hAnsi="Courier New" w:cs="Courier New" w:hint="default"/>
      </w:rPr>
    </w:lvl>
    <w:lvl w:ilvl="8" w:tplc="04150005" w:tentative="1">
      <w:start w:val="1"/>
      <w:numFmt w:val="bullet"/>
      <w:lvlText w:val=""/>
      <w:lvlJc w:val="left"/>
      <w:pPr>
        <w:ind w:left="6547" w:hanging="360"/>
      </w:pPr>
      <w:rPr>
        <w:rFonts w:ascii="Wingdings" w:hAnsi="Wingdings" w:hint="default"/>
      </w:rPr>
    </w:lvl>
  </w:abstractNum>
  <w:abstractNum w:abstractNumId="56" w15:restartNumberingAfterBreak="0">
    <w:nsid w:val="4A0262D1"/>
    <w:multiLevelType w:val="hybridMultilevel"/>
    <w:tmpl w:val="A9AA8AD6"/>
    <w:lvl w:ilvl="0" w:tplc="D910BDE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7" w15:restartNumberingAfterBreak="0">
    <w:nsid w:val="51CC3F3B"/>
    <w:multiLevelType w:val="hybridMultilevel"/>
    <w:tmpl w:val="D94CC50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8" w15:restartNumberingAfterBreak="0">
    <w:nsid w:val="523169B9"/>
    <w:multiLevelType w:val="hybridMultilevel"/>
    <w:tmpl w:val="5ADE67EA"/>
    <w:lvl w:ilvl="0" w:tplc="D32CE6CA">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534D7F2A"/>
    <w:multiLevelType w:val="hybridMultilevel"/>
    <w:tmpl w:val="7B1A06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56926316"/>
    <w:multiLevelType w:val="singleLevel"/>
    <w:tmpl w:val="04150001"/>
    <w:lvl w:ilvl="0">
      <w:start w:val="1"/>
      <w:numFmt w:val="bullet"/>
      <w:lvlText w:val=""/>
      <w:lvlJc w:val="left"/>
      <w:pPr>
        <w:tabs>
          <w:tab w:val="num" w:pos="360"/>
        </w:tabs>
        <w:ind w:left="360" w:hanging="360"/>
      </w:pPr>
      <w:rPr>
        <w:rFonts w:ascii="Symbol" w:hAnsi="Symbol" w:hint="default"/>
      </w:rPr>
    </w:lvl>
  </w:abstractNum>
  <w:abstractNum w:abstractNumId="61" w15:restartNumberingAfterBreak="0">
    <w:nsid w:val="59915253"/>
    <w:multiLevelType w:val="hybridMultilevel"/>
    <w:tmpl w:val="0782611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2" w15:restartNumberingAfterBreak="0">
    <w:nsid w:val="5ABB10D9"/>
    <w:multiLevelType w:val="hybridMultilevel"/>
    <w:tmpl w:val="2A8493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5BF51FCA"/>
    <w:multiLevelType w:val="hybridMultilevel"/>
    <w:tmpl w:val="8A5200A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4" w15:restartNumberingAfterBreak="0">
    <w:nsid w:val="5C433A57"/>
    <w:multiLevelType w:val="hybridMultilevel"/>
    <w:tmpl w:val="93B63118"/>
    <w:lvl w:ilvl="0" w:tplc="9CC0FAEE">
      <w:numFmt w:val="bullet"/>
      <w:lvlText w:val="•"/>
      <w:lvlJc w:val="left"/>
      <w:pPr>
        <w:ind w:left="1065" w:hanging="705"/>
      </w:pPr>
      <w:rPr>
        <w:rFonts w:ascii="Verdana" w:eastAsiaTheme="minorEastAsia" w:hAnsi="Verdana"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5F4812D1"/>
    <w:multiLevelType w:val="hybridMultilevel"/>
    <w:tmpl w:val="3E5254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60A56085"/>
    <w:multiLevelType w:val="hybridMultilevel"/>
    <w:tmpl w:val="37A07DE0"/>
    <w:styleLink w:val="Zaimportowanystyl2"/>
    <w:lvl w:ilvl="0" w:tplc="99F6036A">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33B279D4">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4AB6992A">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47DAD1DE">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4" w:tplc="CE565856">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478AF1CA">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5FA487FC">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7" w:tplc="57224792">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0D42128C">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67" w15:restartNumberingAfterBreak="0">
    <w:nsid w:val="63C37932"/>
    <w:multiLevelType w:val="hybridMultilevel"/>
    <w:tmpl w:val="8222D546"/>
    <w:lvl w:ilvl="0" w:tplc="04150001">
      <w:start w:val="1"/>
      <w:numFmt w:val="bullet"/>
      <w:lvlText w:val=""/>
      <w:lvlJc w:val="left"/>
      <w:pPr>
        <w:tabs>
          <w:tab w:val="num" w:pos="720"/>
        </w:tabs>
        <w:ind w:left="72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645600D9"/>
    <w:multiLevelType w:val="hybridMultilevel"/>
    <w:tmpl w:val="4E94D6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649869CF"/>
    <w:multiLevelType w:val="hybridMultilevel"/>
    <w:tmpl w:val="F5FC5D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68F721C4"/>
    <w:multiLevelType w:val="singleLevel"/>
    <w:tmpl w:val="04150001"/>
    <w:lvl w:ilvl="0">
      <w:start w:val="1"/>
      <w:numFmt w:val="bullet"/>
      <w:lvlText w:val=""/>
      <w:lvlJc w:val="left"/>
      <w:pPr>
        <w:ind w:left="720" w:hanging="360"/>
      </w:pPr>
      <w:rPr>
        <w:rFonts w:ascii="Symbol" w:hAnsi="Symbol" w:hint="default"/>
      </w:rPr>
    </w:lvl>
  </w:abstractNum>
  <w:abstractNum w:abstractNumId="71" w15:restartNumberingAfterBreak="0">
    <w:nsid w:val="6C6A6FBD"/>
    <w:multiLevelType w:val="hybridMultilevel"/>
    <w:tmpl w:val="D6864D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6CCD497C"/>
    <w:multiLevelType w:val="hybridMultilevel"/>
    <w:tmpl w:val="BEC659B0"/>
    <w:lvl w:ilvl="0" w:tplc="04150001">
      <w:start w:val="1"/>
      <w:numFmt w:val="lowerLetter"/>
      <w:lvlText w:val="%1)"/>
      <w:lvlJc w:val="left"/>
      <w:pPr>
        <w:ind w:left="720" w:hanging="360"/>
      </w:pPr>
    </w:lvl>
    <w:lvl w:ilvl="1" w:tplc="04150003">
      <w:start w:val="1"/>
      <w:numFmt w:val="lowerLetter"/>
      <w:lvlText w:val="%2."/>
      <w:lvlJc w:val="left"/>
      <w:pPr>
        <w:ind w:left="1440" w:hanging="360"/>
      </w:pPr>
    </w:lvl>
    <w:lvl w:ilvl="2" w:tplc="04150005">
      <w:start w:val="1"/>
      <w:numFmt w:val="lowerRoman"/>
      <w:lvlText w:val="%3."/>
      <w:lvlJc w:val="right"/>
      <w:pPr>
        <w:ind w:left="2160" w:hanging="180"/>
      </w:pPr>
    </w:lvl>
    <w:lvl w:ilvl="3" w:tplc="04150001">
      <w:start w:val="1"/>
      <w:numFmt w:val="decimal"/>
      <w:lvlText w:val="%4."/>
      <w:lvlJc w:val="left"/>
      <w:pPr>
        <w:ind w:left="2880" w:hanging="360"/>
      </w:pPr>
    </w:lvl>
    <w:lvl w:ilvl="4" w:tplc="04150003">
      <w:start w:val="1"/>
      <w:numFmt w:val="lowerLetter"/>
      <w:lvlText w:val="%5."/>
      <w:lvlJc w:val="left"/>
      <w:pPr>
        <w:ind w:left="3600" w:hanging="360"/>
      </w:pPr>
    </w:lvl>
    <w:lvl w:ilvl="5" w:tplc="04150005">
      <w:start w:val="1"/>
      <w:numFmt w:val="lowerRoman"/>
      <w:lvlText w:val="%6."/>
      <w:lvlJc w:val="right"/>
      <w:pPr>
        <w:ind w:left="4320" w:hanging="180"/>
      </w:pPr>
    </w:lvl>
    <w:lvl w:ilvl="6" w:tplc="04150001">
      <w:start w:val="1"/>
      <w:numFmt w:val="decimal"/>
      <w:lvlText w:val="%7."/>
      <w:lvlJc w:val="left"/>
      <w:pPr>
        <w:ind w:left="5040" w:hanging="360"/>
      </w:pPr>
    </w:lvl>
    <w:lvl w:ilvl="7" w:tplc="04150003">
      <w:start w:val="1"/>
      <w:numFmt w:val="lowerLetter"/>
      <w:lvlText w:val="%8."/>
      <w:lvlJc w:val="left"/>
      <w:pPr>
        <w:ind w:left="5760" w:hanging="360"/>
      </w:pPr>
    </w:lvl>
    <w:lvl w:ilvl="8" w:tplc="04150005">
      <w:start w:val="1"/>
      <w:numFmt w:val="lowerRoman"/>
      <w:lvlText w:val="%9."/>
      <w:lvlJc w:val="right"/>
      <w:pPr>
        <w:ind w:left="6480" w:hanging="180"/>
      </w:pPr>
    </w:lvl>
  </w:abstractNum>
  <w:abstractNum w:abstractNumId="73" w15:restartNumberingAfterBreak="0">
    <w:nsid w:val="6E2004C1"/>
    <w:multiLevelType w:val="hybridMultilevel"/>
    <w:tmpl w:val="FDBA8D5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4" w15:restartNumberingAfterBreak="0">
    <w:nsid w:val="6E707CEF"/>
    <w:multiLevelType w:val="multilevel"/>
    <w:tmpl w:val="0278F31E"/>
    <w:lvl w:ilvl="0">
      <w:start w:val="1"/>
      <w:numFmt w:val="decimal"/>
      <w:lvlText w:val="%1."/>
      <w:lvlJc w:val="left"/>
      <w:pPr>
        <w:ind w:left="1494" w:hanging="360"/>
      </w:pPr>
      <w:rPr>
        <w:rFonts w:ascii="Verdana" w:hAnsi="Verdana" w:hint="default"/>
      </w:rPr>
    </w:lvl>
    <w:lvl w:ilvl="1">
      <w:start w:val="1"/>
      <w:numFmt w:val="decimal"/>
      <w:lvlText w:val="%1.%2."/>
      <w:lvlJc w:val="left"/>
      <w:pPr>
        <w:ind w:left="792" w:hanging="432"/>
      </w:pPr>
      <w:rPr>
        <w:rFonts w:ascii="Verdana" w:hAnsi="Verdana"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5" w15:restartNumberingAfterBreak="0">
    <w:nsid w:val="6EFB6B72"/>
    <w:multiLevelType w:val="multilevel"/>
    <w:tmpl w:val="57F49F22"/>
    <w:lvl w:ilvl="0">
      <w:start w:val="1"/>
      <w:numFmt w:val="decimal"/>
      <w:pStyle w:val="NormalnyPogrubienie"/>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lowerLetter"/>
      <w:lvlText w:val="%9)"/>
      <w:lvlJc w:val="left"/>
      <w:pPr>
        <w:ind w:left="6660" w:hanging="360"/>
      </w:pPr>
    </w:lvl>
  </w:abstractNum>
  <w:abstractNum w:abstractNumId="76" w15:restartNumberingAfterBreak="0">
    <w:nsid w:val="70FB243A"/>
    <w:multiLevelType w:val="multilevel"/>
    <w:tmpl w:val="152EFE44"/>
    <w:lvl w:ilvl="0">
      <w:start w:val="1"/>
      <w:numFmt w:val="decimal"/>
      <w:lvlText w:val="%1."/>
      <w:lvlJc w:val="left"/>
      <w:pPr>
        <w:ind w:left="785" w:hanging="360"/>
      </w:pPr>
    </w:lvl>
    <w:lvl w:ilvl="1">
      <w:start w:val="1"/>
      <w:numFmt w:val="lowerLetter"/>
      <w:lvlText w:val="%2."/>
      <w:lvlJc w:val="left"/>
      <w:pPr>
        <w:ind w:left="1505" w:hanging="360"/>
      </w:pPr>
    </w:lvl>
    <w:lvl w:ilvl="2">
      <w:start w:val="1"/>
      <w:numFmt w:val="lowerRoman"/>
      <w:lvlText w:val="%3."/>
      <w:lvlJc w:val="right"/>
      <w:pPr>
        <w:ind w:left="2225" w:hanging="180"/>
      </w:pPr>
    </w:lvl>
    <w:lvl w:ilvl="3">
      <w:start w:val="1"/>
      <w:numFmt w:val="decimal"/>
      <w:lvlText w:val="%4."/>
      <w:lvlJc w:val="left"/>
      <w:pPr>
        <w:ind w:left="2945" w:hanging="360"/>
      </w:pPr>
    </w:lvl>
    <w:lvl w:ilvl="4">
      <w:start w:val="1"/>
      <w:numFmt w:val="lowerLetter"/>
      <w:lvlText w:val="%5."/>
      <w:lvlJc w:val="left"/>
      <w:pPr>
        <w:ind w:left="3665" w:hanging="360"/>
      </w:pPr>
    </w:lvl>
    <w:lvl w:ilvl="5">
      <w:start w:val="1"/>
      <w:numFmt w:val="lowerRoman"/>
      <w:lvlText w:val="%6."/>
      <w:lvlJc w:val="right"/>
      <w:pPr>
        <w:ind w:left="4385" w:hanging="180"/>
      </w:pPr>
    </w:lvl>
    <w:lvl w:ilvl="6">
      <w:start w:val="1"/>
      <w:numFmt w:val="decimal"/>
      <w:lvlText w:val="%7."/>
      <w:lvlJc w:val="left"/>
      <w:pPr>
        <w:ind w:left="5105" w:hanging="360"/>
      </w:pPr>
    </w:lvl>
    <w:lvl w:ilvl="7">
      <w:start w:val="1"/>
      <w:numFmt w:val="lowerLetter"/>
      <w:lvlText w:val="%8."/>
      <w:lvlJc w:val="left"/>
      <w:pPr>
        <w:ind w:left="5825" w:hanging="360"/>
      </w:pPr>
    </w:lvl>
    <w:lvl w:ilvl="8">
      <w:start w:val="1"/>
      <w:numFmt w:val="lowerRoman"/>
      <w:lvlText w:val="%9."/>
      <w:lvlJc w:val="right"/>
      <w:pPr>
        <w:ind w:left="6545" w:hanging="180"/>
      </w:pPr>
    </w:lvl>
  </w:abstractNum>
  <w:abstractNum w:abstractNumId="77" w15:restartNumberingAfterBreak="0">
    <w:nsid w:val="7129116B"/>
    <w:multiLevelType w:val="hybridMultilevel"/>
    <w:tmpl w:val="2C94A29C"/>
    <w:lvl w:ilvl="0" w:tplc="E684E3D0">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732D4B8B"/>
    <w:multiLevelType w:val="singleLevel"/>
    <w:tmpl w:val="04150001"/>
    <w:lvl w:ilvl="0">
      <w:start w:val="1"/>
      <w:numFmt w:val="bullet"/>
      <w:lvlText w:val=""/>
      <w:lvlJc w:val="left"/>
      <w:pPr>
        <w:tabs>
          <w:tab w:val="num" w:pos="360"/>
        </w:tabs>
        <w:ind w:left="360" w:hanging="360"/>
      </w:pPr>
      <w:rPr>
        <w:rFonts w:ascii="Symbol" w:hAnsi="Symbol" w:hint="default"/>
      </w:rPr>
    </w:lvl>
  </w:abstractNum>
  <w:abstractNum w:abstractNumId="79" w15:restartNumberingAfterBreak="0">
    <w:nsid w:val="736419B0"/>
    <w:multiLevelType w:val="hybridMultilevel"/>
    <w:tmpl w:val="362CA1E8"/>
    <w:lvl w:ilvl="0" w:tplc="04150001">
      <w:start w:val="1"/>
      <w:numFmt w:val="bullet"/>
      <w:lvlText w:val=""/>
      <w:lvlJc w:val="left"/>
      <w:pPr>
        <w:tabs>
          <w:tab w:val="num" w:pos="720"/>
        </w:tabs>
        <w:ind w:left="72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73AD0D8E"/>
    <w:multiLevelType w:val="hybridMultilevel"/>
    <w:tmpl w:val="7174F8D0"/>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81" w15:restartNumberingAfterBreak="0">
    <w:nsid w:val="74DF56D2"/>
    <w:multiLevelType w:val="hybridMultilevel"/>
    <w:tmpl w:val="F1109D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74F81264"/>
    <w:multiLevelType w:val="hybridMultilevel"/>
    <w:tmpl w:val="7D1625E4"/>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75C97E09"/>
    <w:multiLevelType w:val="hybridMultilevel"/>
    <w:tmpl w:val="A8F66E0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4" w15:restartNumberingAfterBreak="0">
    <w:nsid w:val="76877D64"/>
    <w:multiLevelType w:val="hybridMultilevel"/>
    <w:tmpl w:val="6B46DE32"/>
    <w:lvl w:ilvl="0" w:tplc="BCE429F0">
      <w:start w:val="1"/>
      <w:numFmt w:val="bullet"/>
      <w:pStyle w:val="PUNKTOWANIE"/>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76EC1199"/>
    <w:multiLevelType w:val="hybridMultilevel"/>
    <w:tmpl w:val="79CE660A"/>
    <w:lvl w:ilvl="0" w:tplc="04150001">
      <w:start w:val="1"/>
      <w:numFmt w:val="bullet"/>
      <w:lvlText w:val=""/>
      <w:lvlJc w:val="left"/>
      <w:pPr>
        <w:tabs>
          <w:tab w:val="num" w:pos="360"/>
        </w:tabs>
        <w:ind w:left="357" w:hanging="35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78151181"/>
    <w:multiLevelType w:val="hybridMultilevel"/>
    <w:tmpl w:val="62CA7662"/>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87" w15:restartNumberingAfterBreak="0">
    <w:nsid w:val="78797C58"/>
    <w:multiLevelType w:val="hybridMultilevel"/>
    <w:tmpl w:val="35DA74C4"/>
    <w:lvl w:ilvl="0" w:tplc="EAE88D68">
      <w:start w:val="1"/>
      <w:numFmt w:val="bullet"/>
      <w:lvlText w:val=""/>
      <w:lvlJc w:val="left"/>
      <w:pPr>
        <w:ind w:left="720" w:hanging="360"/>
      </w:pPr>
      <w:rPr>
        <w:rFonts w:ascii="Symbol" w:hAnsi="Symbol"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7BAF4885"/>
    <w:multiLevelType w:val="multilevel"/>
    <w:tmpl w:val="BB82E274"/>
    <w:lvl w:ilvl="0">
      <w:numFmt w:val="bullet"/>
      <w:lvlText w:val=""/>
      <w:lvlJc w:val="left"/>
      <w:pPr>
        <w:ind w:left="720" w:hanging="360"/>
      </w:pPr>
      <w:rPr>
        <w:rFonts w:ascii="Symbol" w:hAnsi="Symbol" w:cs="OpenSymbol"/>
      </w:rPr>
    </w:lvl>
    <w:lvl w:ilvl="1">
      <w:numFmt w:val="bullet"/>
      <w:lvlText w:val="◦"/>
      <w:lvlJc w:val="left"/>
      <w:pPr>
        <w:ind w:left="1080" w:hanging="360"/>
      </w:pPr>
      <w:rPr>
        <w:rFonts w:ascii="OpenSymbol" w:hAnsi="OpenSymbol" w:cs="OpenSymbol"/>
      </w:rPr>
    </w:lvl>
    <w:lvl w:ilvl="2">
      <w:numFmt w:val="bullet"/>
      <w:lvlText w:val="▪"/>
      <w:lvlJc w:val="left"/>
      <w:pPr>
        <w:ind w:left="1440" w:hanging="360"/>
      </w:pPr>
      <w:rPr>
        <w:rFonts w:ascii="OpenSymbol" w:hAnsi="OpenSymbol" w:cs="OpenSymbol"/>
      </w:rPr>
    </w:lvl>
    <w:lvl w:ilvl="3">
      <w:numFmt w:val="bullet"/>
      <w:lvlText w:val=""/>
      <w:lvlJc w:val="left"/>
      <w:pPr>
        <w:ind w:left="1800" w:hanging="360"/>
      </w:pPr>
      <w:rPr>
        <w:rFonts w:ascii="Symbol" w:hAnsi="Symbol" w:cs="OpenSymbol"/>
      </w:rPr>
    </w:lvl>
    <w:lvl w:ilvl="4">
      <w:numFmt w:val="bullet"/>
      <w:lvlText w:val="◦"/>
      <w:lvlJc w:val="left"/>
      <w:pPr>
        <w:ind w:left="2160" w:hanging="360"/>
      </w:pPr>
      <w:rPr>
        <w:rFonts w:ascii="OpenSymbol" w:hAnsi="OpenSymbol" w:cs="OpenSymbol"/>
      </w:rPr>
    </w:lvl>
    <w:lvl w:ilvl="5">
      <w:numFmt w:val="bullet"/>
      <w:lvlText w:val="▪"/>
      <w:lvlJc w:val="left"/>
      <w:pPr>
        <w:ind w:left="2520" w:hanging="360"/>
      </w:pPr>
      <w:rPr>
        <w:rFonts w:ascii="OpenSymbol" w:hAnsi="OpenSymbol" w:cs="OpenSymbol"/>
      </w:rPr>
    </w:lvl>
    <w:lvl w:ilvl="6">
      <w:numFmt w:val="bullet"/>
      <w:lvlText w:val=""/>
      <w:lvlJc w:val="left"/>
      <w:pPr>
        <w:ind w:left="2880" w:hanging="360"/>
      </w:pPr>
      <w:rPr>
        <w:rFonts w:ascii="Symbol" w:hAnsi="Symbol" w:cs="OpenSymbol"/>
      </w:rPr>
    </w:lvl>
    <w:lvl w:ilvl="7">
      <w:numFmt w:val="bullet"/>
      <w:lvlText w:val="◦"/>
      <w:lvlJc w:val="left"/>
      <w:pPr>
        <w:ind w:left="3240" w:hanging="360"/>
      </w:pPr>
      <w:rPr>
        <w:rFonts w:ascii="OpenSymbol" w:hAnsi="OpenSymbol" w:cs="OpenSymbol"/>
      </w:rPr>
    </w:lvl>
    <w:lvl w:ilvl="8">
      <w:numFmt w:val="bullet"/>
      <w:lvlText w:val="▪"/>
      <w:lvlJc w:val="left"/>
      <w:pPr>
        <w:ind w:left="3600" w:hanging="360"/>
      </w:pPr>
      <w:rPr>
        <w:rFonts w:ascii="OpenSymbol" w:hAnsi="OpenSymbol" w:cs="OpenSymbol"/>
      </w:rPr>
    </w:lvl>
  </w:abstractNum>
  <w:abstractNum w:abstractNumId="89" w15:restartNumberingAfterBreak="0">
    <w:nsid w:val="7CA35CB3"/>
    <w:multiLevelType w:val="hybridMultilevel"/>
    <w:tmpl w:val="1E285BA4"/>
    <w:lvl w:ilvl="0" w:tplc="D910BDE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7D1B5075"/>
    <w:multiLevelType w:val="hybridMultilevel"/>
    <w:tmpl w:val="B972CB6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91" w15:restartNumberingAfterBreak="0">
    <w:nsid w:val="7EEC0129"/>
    <w:multiLevelType w:val="multilevel"/>
    <w:tmpl w:val="47645942"/>
    <w:lvl w:ilvl="0">
      <w:numFmt w:val="bullet"/>
      <w:lvlText w:val=""/>
      <w:lvlJc w:val="left"/>
      <w:pPr>
        <w:ind w:left="720" w:hanging="360"/>
      </w:pPr>
      <w:rPr>
        <w:rFonts w:ascii="Symbol" w:hAnsi="Symbol" w:hint="default"/>
      </w:rPr>
    </w:lvl>
    <w:lvl w:ilvl="1">
      <w:numFmt w:val="bullet"/>
      <w:lvlText w:val=""/>
      <w:lvlJc w:val="left"/>
      <w:pPr>
        <w:ind w:left="1080" w:hanging="360"/>
      </w:pPr>
      <w:rPr>
        <w:rFonts w:ascii="Symbol" w:hAnsi="Symbol"/>
      </w:rPr>
    </w:lvl>
    <w:lvl w:ilvl="2">
      <w:numFmt w:val="bullet"/>
      <w:lvlText w:val="▪"/>
      <w:lvlJc w:val="left"/>
      <w:pPr>
        <w:ind w:left="1440" w:hanging="360"/>
      </w:pPr>
      <w:rPr>
        <w:rFonts w:ascii="OpenSymbol" w:hAnsi="OpenSymbol" w:cs="OpenSymbol"/>
      </w:rPr>
    </w:lvl>
    <w:lvl w:ilvl="3">
      <w:numFmt w:val="bullet"/>
      <w:lvlText w:val=""/>
      <w:lvlJc w:val="left"/>
      <w:pPr>
        <w:ind w:left="1800" w:hanging="360"/>
      </w:pPr>
      <w:rPr>
        <w:rFonts w:ascii="Symbol" w:hAnsi="Symbol" w:cs="OpenSymbol"/>
      </w:rPr>
    </w:lvl>
    <w:lvl w:ilvl="4">
      <w:numFmt w:val="bullet"/>
      <w:lvlText w:val="◦"/>
      <w:lvlJc w:val="left"/>
      <w:pPr>
        <w:ind w:left="2160" w:hanging="360"/>
      </w:pPr>
      <w:rPr>
        <w:rFonts w:ascii="OpenSymbol" w:hAnsi="OpenSymbol" w:cs="OpenSymbol"/>
      </w:rPr>
    </w:lvl>
    <w:lvl w:ilvl="5">
      <w:numFmt w:val="bullet"/>
      <w:lvlText w:val="▪"/>
      <w:lvlJc w:val="left"/>
      <w:pPr>
        <w:ind w:left="2520" w:hanging="360"/>
      </w:pPr>
      <w:rPr>
        <w:rFonts w:ascii="OpenSymbol" w:hAnsi="OpenSymbol" w:cs="OpenSymbol"/>
      </w:rPr>
    </w:lvl>
    <w:lvl w:ilvl="6">
      <w:numFmt w:val="bullet"/>
      <w:lvlText w:val=""/>
      <w:lvlJc w:val="left"/>
      <w:pPr>
        <w:ind w:left="2880" w:hanging="360"/>
      </w:pPr>
      <w:rPr>
        <w:rFonts w:ascii="Symbol" w:hAnsi="Symbol" w:cs="OpenSymbol"/>
      </w:rPr>
    </w:lvl>
    <w:lvl w:ilvl="7">
      <w:numFmt w:val="bullet"/>
      <w:lvlText w:val="◦"/>
      <w:lvlJc w:val="left"/>
      <w:pPr>
        <w:ind w:left="3240" w:hanging="360"/>
      </w:pPr>
      <w:rPr>
        <w:rFonts w:ascii="OpenSymbol" w:hAnsi="OpenSymbol" w:cs="OpenSymbol"/>
      </w:rPr>
    </w:lvl>
    <w:lvl w:ilvl="8">
      <w:numFmt w:val="bullet"/>
      <w:lvlText w:val="▪"/>
      <w:lvlJc w:val="left"/>
      <w:pPr>
        <w:ind w:left="3600" w:hanging="360"/>
      </w:pPr>
      <w:rPr>
        <w:rFonts w:ascii="OpenSymbol" w:hAnsi="OpenSymbol" w:cs="OpenSymbol"/>
      </w:rPr>
    </w:lvl>
  </w:abstractNum>
  <w:num w:numId="1" w16cid:durableId="1022366197">
    <w:abstractNumId w:val="25"/>
  </w:num>
  <w:num w:numId="2" w16cid:durableId="1069886638">
    <w:abstractNumId w:val="68"/>
  </w:num>
  <w:num w:numId="3" w16cid:durableId="262763151">
    <w:abstractNumId w:val="47"/>
  </w:num>
  <w:num w:numId="4" w16cid:durableId="2011054473">
    <w:abstractNumId w:val="23"/>
  </w:num>
  <w:num w:numId="5" w16cid:durableId="4214458">
    <w:abstractNumId w:val="69"/>
  </w:num>
  <w:num w:numId="6" w16cid:durableId="294064319">
    <w:abstractNumId w:val="43"/>
  </w:num>
  <w:num w:numId="7" w16cid:durableId="1835074048">
    <w:abstractNumId w:val="74"/>
  </w:num>
  <w:num w:numId="8" w16cid:durableId="2102296000">
    <w:abstractNumId w:val="13"/>
  </w:num>
  <w:num w:numId="9" w16cid:durableId="650912030">
    <w:abstractNumId w:val="82"/>
  </w:num>
  <w:num w:numId="10" w16cid:durableId="1039353514">
    <w:abstractNumId w:val="54"/>
  </w:num>
  <w:num w:numId="11" w16cid:durableId="1360738851">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40637392">
    <w:abstractNumId w:val="73"/>
  </w:num>
  <w:num w:numId="13" w16cid:durableId="1116171878">
    <w:abstractNumId w:val="78"/>
  </w:num>
  <w:num w:numId="14" w16cid:durableId="1799713949">
    <w:abstractNumId w:val="60"/>
  </w:num>
  <w:num w:numId="15" w16cid:durableId="1219240075">
    <w:abstractNumId w:val="16"/>
  </w:num>
  <w:num w:numId="16" w16cid:durableId="1439567535">
    <w:abstractNumId w:val="70"/>
  </w:num>
  <w:num w:numId="17" w16cid:durableId="1374497158">
    <w:abstractNumId w:val="1"/>
  </w:num>
  <w:num w:numId="18" w16cid:durableId="1233193882">
    <w:abstractNumId w:val="46"/>
  </w:num>
  <w:num w:numId="19" w16cid:durableId="292752557">
    <w:abstractNumId w:val="63"/>
  </w:num>
  <w:num w:numId="20" w16cid:durableId="344672077">
    <w:abstractNumId w:val="67"/>
  </w:num>
  <w:num w:numId="21" w16cid:durableId="1297951296">
    <w:abstractNumId w:val="79"/>
  </w:num>
  <w:num w:numId="22" w16cid:durableId="2060863582">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685332498">
    <w:abstractNumId w:val="61"/>
  </w:num>
  <w:num w:numId="24" w16cid:durableId="81027750">
    <w:abstractNumId w:val="62"/>
  </w:num>
  <w:num w:numId="25" w16cid:durableId="1970551001">
    <w:abstractNumId w:val="19"/>
  </w:num>
  <w:num w:numId="26" w16cid:durableId="1304189552">
    <w:abstractNumId w:val="75"/>
  </w:num>
  <w:num w:numId="27" w16cid:durableId="409667627">
    <w:abstractNumId w:val="91"/>
  </w:num>
  <w:num w:numId="28" w16cid:durableId="42481591">
    <w:abstractNumId w:val="88"/>
  </w:num>
  <w:num w:numId="29" w16cid:durableId="1917930435">
    <w:abstractNumId w:val="14"/>
  </w:num>
  <w:num w:numId="30" w16cid:durableId="1727412078">
    <w:abstractNumId w:val="85"/>
  </w:num>
  <w:num w:numId="31" w16cid:durableId="729113483">
    <w:abstractNumId w:val="10"/>
  </w:num>
  <w:num w:numId="32" w16cid:durableId="570239745">
    <w:abstractNumId w:val="87"/>
  </w:num>
  <w:num w:numId="33" w16cid:durableId="1641767898">
    <w:abstractNumId w:val="0"/>
  </w:num>
  <w:num w:numId="34" w16cid:durableId="1808007689">
    <w:abstractNumId w:val="21"/>
  </w:num>
  <w:num w:numId="35" w16cid:durableId="904528620">
    <w:abstractNumId w:val="41"/>
  </w:num>
  <w:num w:numId="36" w16cid:durableId="1650204636">
    <w:abstractNumId w:val="33"/>
  </w:num>
  <w:num w:numId="37" w16cid:durableId="128868743">
    <w:abstractNumId w:val="86"/>
  </w:num>
  <w:num w:numId="38" w16cid:durableId="1952514544">
    <w:abstractNumId w:val="51"/>
  </w:num>
  <w:num w:numId="39" w16cid:durableId="2009945581">
    <w:abstractNumId w:val="24"/>
  </w:num>
  <w:num w:numId="40" w16cid:durableId="187912672">
    <w:abstractNumId w:val="66"/>
  </w:num>
  <w:num w:numId="41" w16cid:durableId="1237670529">
    <w:abstractNumId w:val="22"/>
  </w:num>
  <w:num w:numId="42" w16cid:durableId="243269958">
    <w:abstractNumId w:val="45"/>
  </w:num>
  <w:num w:numId="43" w16cid:durableId="1988315639">
    <w:abstractNumId w:val="15"/>
  </w:num>
  <w:num w:numId="44" w16cid:durableId="1396590048">
    <w:abstractNumId w:val="56"/>
  </w:num>
  <w:num w:numId="45" w16cid:durableId="931744507">
    <w:abstractNumId w:val="7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070838578">
    <w:abstractNumId w:val="83"/>
  </w:num>
  <w:num w:numId="47" w16cid:durableId="990408890">
    <w:abstractNumId w:val="53"/>
  </w:num>
  <w:num w:numId="48" w16cid:durableId="525870174">
    <w:abstractNumId w:val="18"/>
  </w:num>
  <w:num w:numId="49" w16cid:durableId="1101680111">
    <w:abstractNumId w:val="30"/>
  </w:num>
  <w:num w:numId="50" w16cid:durableId="712966316">
    <w:abstractNumId w:val="29"/>
  </w:num>
  <w:num w:numId="51" w16cid:durableId="2110200141">
    <w:abstractNumId w:val="20"/>
  </w:num>
  <w:num w:numId="52" w16cid:durableId="757215183">
    <w:abstractNumId w:val="35"/>
  </w:num>
  <w:num w:numId="53" w16cid:durableId="597910911">
    <w:abstractNumId w:val="57"/>
  </w:num>
  <w:num w:numId="54" w16cid:durableId="1426224833">
    <w:abstractNumId w:val="48"/>
  </w:num>
  <w:num w:numId="55" w16cid:durableId="138232829">
    <w:abstractNumId w:val="44"/>
  </w:num>
  <w:num w:numId="56" w16cid:durableId="1478496292">
    <w:abstractNumId w:val="38"/>
  </w:num>
  <w:num w:numId="57" w16cid:durableId="1899365566">
    <w:abstractNumId w:val="4"/>
  </w:num>
  <w:num w:numId="58" w16cid:durableId="532109941">
    <w:abstractNumId w:val="76"/>
  </w:num>
  <w:num w:numId="59" w16cid:durableId="1185248146">
    <w:abstractNumId w:val="71"/>
  </w:num>
  <w:num w:numId="60" w16cid:durableId="1247767552">
    <w:abstractNumId w:val="89"/>
  </w:num>
  <w:num w:numId="61" w16cid:durableId="989483910">
    <w:abstractNumId w:val="40"/>
  </w:num>
  <w:num w:numId="62" w16cid:durableId="433791665">
    <w:abstractNumId w:val="17"/>
  </w:num>
  <w:num w:numId="63" w16cid:durableId="1317881222">
    <w:abstractNumId w:val="11"/>
  </w:num>
  <w:num w:numId="64" w16cid:durableId="1239749645">
    <w:abstractNumId w:val="9"/>
  </w:num>
  <w:num w:numId="65" w16cid:durableId="227303237">
    <w:abstractNumId w:val="34"/>
  </w:num>
  <w:num w:numId="66" w16cid:durableId="1298562444">
    <w:abstractNumId w:val="32"/>
  </w:num>
  <w:num w:numId="67" w16cid:durableId="704066270">
    <w:abstractNumId w:val="65"/>
  </w:num>
  <w:num w:numId="68" w16cid:durableId="512452751">
    <w:abstractNumId w:val="80"/>
  </w:num>
  <w:num w:numId="69" w16cid:durableId="1079596333">
    <w:abstractNumId w:val="7"/>
  </w:num>
  <w:num w:numId="70" w16cid:durableId="288124923">
    <w:abstractNumId w:val="36"/>
  </w:num>
  <w:num w:numId="71" w16cid:durableId="369768474">
    <w:abstractNumId w:val="90"/>
  </w:num>
  <w:num w:numId="72" w16cid:durableId="141655209">
    <w:abstractNumId w:val="31"/>
  </w:num>
  <w:num w:numId="73" w16cid:durableId="1127117458">
    <w:abstractNumId w:val="64"/>
  </w:num>
  <w:num w:numId="74" w16cid:durableId="1886288639">
    <w:abstractNumId w:val="59"/>
  </w:num>
  <w:num w:numId="75" w16cid:durableId="1542131207">
    <w:abstractNumId w:val="39"/>
  </w:num>
  <w:num w:numId="76" w16cid:durableId="1223063024">
    <w:abstractNumId w:val="26"/>
  </w:num>
  <w:num w:numId="77" w16cid:durableId="909727875">
    <w:abstractNumId w:val="28"/>
  </w:num>
  <w:num w:numId="78" w16cid:durableId="1630889680">
    <w:abstractNumId w:val="42"/>
  </w:num>
  <w:num w:numId="79" w16cid:durableId="1491216832">
    <w:abstractNumId w:val="55"/>
  </w:num>
  <w:num w:numId="80" w16cid:durableId="712854284">
    <w:abstractNumId w:val="52"/>
  </w:num>
  <w:num w:numId="81" w16cid:durableId="1901138098">
    <w:abstractNumId w:val="27"/>
  </w:num>
  <w:num w:numId="82" w16cid:durableId="1834639589">
    <w:abstractNumId w:val="81"/>
  </w:num>
  <w:num w:numId="83" w16cid:durableId="1508322949">
    <w:abstractNumId w:val="37"/>
  </w:num>
  <w:num w:numId="84" w16cid:durableId="1440487476">
    <w:abstractNumId w:val="50"/>
  </w:num>
  <w:num w:numId="85" w16cid:durableId="873466789">
    <w:abstractNumId w:val="49"/>
  </w:num>
  <w:num w:numId="86" w16cid:durableId="1090617068">
    <w:abstractNumId w:val="77"/>
  </w:num>
  <w:num w:numId="87" w16cid:durableId="1145581313">
    <w:abstractNumId w:val="58"/>
  </w:num>
  <w:num w:numId="88" w16cid:durableId="468714241">
    <w:abstractNumId w:val="84"/>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4503"/>
    <w:rsid w:val="000001CF"/>
    <w:rsid w:val="0000026F"/>
    <w:rsid w:val="00000E17"/>
    <w:rsid w:val="00000EE8"/>
    <w:rsid w:val="00000FC6"/>
    <w:rsid w:val="000016CC"/>
    <w:rsid w:val="00002566"/>
    <w:rsid w:val="00002592"/>
    <w:rsid w:val="000027A0"/>
    <w:rsid w:val="00002907"/>
    <w:rsid w:val="00002A2A"/>
    <w:rsid w:val="0000300E"/>
    <w:rsid w:val="0000307E"/>
    <w:rsid w:val="00003128"/>
    <w:rsid w:val="00003165"/>
    <w:rsid w:val="000034D7"/>
    <w:rsid w:val="00003DB1"/>
    <w:rsid w:val="00004093"/>
    <w:rsid w:val="0000442E"/>
    <w:rsid w:val="000054F8"/>
    <w:rsid w:val="00005691"/>
    <w:rsid w:val="00005966"/>
    <w:rsid w:val="00005E1E"/>
    <w:rsid w:val="0000608B"/>
    <w:rsid w:val="0000621A"/>
    <w:rsid w:val="00006581"/>
    <w:rsid w:val="000067CA"/>
    <w:rsid w:val="00006A28"/>
    <w:rsid w:val="00006A82"/>
    <w:rsid w:val="00006F54"/>
    <w:rsid w:val="0001078E"/>
    <w:rsid w:val="00011132"/>
    <w:rsid w:val="0001138B"/>
    <w:rsid w:val="000113D8"/>
    <w:rsid w:val="0001150E"/>
    <w:rsid w:val="0001154E"/>
    <w:rsid w:val="00011862"/>
    <w:rsid w:val="00011DB0"/>
    <w:rsid w:val="00011E83"/>
    <w:rsid w:val="0001244A"/>
    <w:rsid w:val="0001244B"/>
    <w:rsid w:val="00013485"/>
    <w:rsid w:val="00013674"/>
    <w:rsid w:val="00013BFE"/>
    <w:rsid w:val="00013C1C"/>
    <w:rsid w:val="00013DA1"/>
    <w:rsid w:val="0001448A"/>
    <w:rsid w:val="00014F49"/>
    <w:rsid w:val="00015122"/>
    <w:rsid w:val="000153F1"/>
    <w:rsid w:val="00015D92"/>
    <w:rsid w:val="00015DD9"/>
    <w:rsid w:val="00016184"/>
    <w:rsid w:val="0001697E"/>
    <w:rsid w:val="00016B45"/>
    <w:rsid w:val="00017044"/>
    <w:rsid w:val="0001770A"/>
    <w:rsid w:val="00017FEA"/>
    <w:rsid w:val="000204A2"/>
    <w:rsid w:val="00020624"/>
    <w:rsid w:val="00020953"/>
    <w:rsid w:val="00020E3C"/>
    <w:rsid w:val="00020F01"/>
    <w:rsid w:val="000211D1"/>
    <w:rsid w:val="00022A70"/>
    <w:rsid w:val="00022C49"/>
    <w:rsid w:val="00023096"/>
    <w:rsid w:val="00023F5A"/>
    <w:rsid w:val="0002438F"/>
    <w:rsid w:val="000245C3"/>
    <w:rsid w:val="00024861"/>
    <w:rsid w:val="00024CF9"/>
    <w:rsid w:val="00025185"/>
    <w:rsid w:val="000253DE"/>
    <w:rsid w:val="000254AC"/>
    <w:rsid w:val="00025A28"/>
    <w:rsid w:val="00025EDD"/>
    <w:rsid w:val="00026305"/>
    <w:rsid w:val="00026672"/>
    <w:rsid w:val="00026997"/>
    <w:rsid w:val="00026F22"/>
    <w:rsid w:val="00027114"/>
    <w:rsid w:val="00027225"/>
    <w:rsid w:val="000275F9"/>
    <w:rsid w:val="0002781D"/>
    <w:rsid w:val="00027C81"/>
    <w:rsid w:val="00030108"/>
    <w:rsid w:val="00030346"/>
    <w:rsid w:val="00030C5D"/>
    <w:rsid w:val="00030FB1"/>
    <w:rsid w:val="0003127C"/>
    <w:rsid w:val="0003192B"/>
    <w:rsid w:val="00031CD0"/>
    <w:rsid w:val="00031EA2"/>
    <w:rsid w:val="00032634"/>
    <w:rsid w:val="000329F7"/>
    <w:rsid w:val="00032DAD"/>
    <w:rsid w:val="0003309C"/>
    <w:rsid w:val="0003368C"/>
    <w:rsid w:val="00033747"/>
    <w:rsid w:val="00033DCD"/>
    <w:rsid w:val="00033E57"/>
    <w:rsid w:val="00034720"/>
    <w:rsid w:val="000348EF"/>
    <w:rsid w:val="000354CC"/>
    <w:rsid w:val="0003551A"/>
    <w:rsid w:val="00035572"/>
    <w:rsid w:val="000361BC"/>
    <w:rsid w:val="000361C5"/>
    <w:rsid w:val="00036292"/>
    <w:rsid w:val="000363AD"/>
    <w:rsid w:val="0003670F"/>
    <w:rsid w:val="00036D80"/>
    <w:rsid w:val="00037B8F"/>
    <w:rsid w:val="00037EA8"/>
    <w:rsid w:val="0004011D"/>
    <w:rsid w:val="00040399"/>
    <w:rsid w:val="00040629"/>
    <w:rsid w:val="000407F2"/>
    <w:rsid w:val="00040A15"/>
    <w:rsid w:val="00040ECF"/>
    <w:rsid w:val="00041384"/>
    <w:rsid w:val="000414FF"/>
    <w:rsid w:val="00041676"/>
    <w:rsid w:val="000419AA"/>
    <w:rsid w:val="00041BA5"/>
    <w:rsid w:val="00041EF1"/>
    <w:rsid w:val="00042130"/>
    <w:rsid w:val="000421A6"/>
    <w:rsid w:val="00042558"/>
    <w:rsid w:val="00042D71"/>
    <w:rsid w:val="000431ED"/>
    <w:rsid w:val="000437AE"/>
    <w:rsid w:val="00043A3B"/>
    <w:rsid w:val="00043BCE"/>
    <w:rsid w:val="00043D56"/>
    <w:rsid w:val="00044647"/>
    <w:rsid w:val="00044F2E"/>
    <w:rsid w:val="00045119"/>
    <w:rsid w:val="000452EA"/>
    <w:rsid w:val="00045AE3"/>
    <w:rsid w:val="00045BBF"/>
    <w:rsid w:val="00046119"/>
    <w:rsid w:val="0004624F"/>
    <w:rsid w:val="000463CF"/>
    <w:rsid w:val="000464C8"/>
    <w:rsid w:val="0004682B"/>
    <w:rsid w:val="000468FE"/>
    <w:rsid w:val="00046BCB"/>
    <w:rsid w:val="00046EAE"/>
    <w:rsid w:val="00047526"/>
    <w:rsid w:val="00047A42"/>
    <w:rsid w:val="00047AD2"/>
    <w:rsid w:val="000514FD"/>
    <w:rsid w:val="00051CD6"/>
    <w:rsid w:val="00051D4A"/>
    <w:rsid w:val="00052769"/>
    <w:rsid w:val="000527BD"/>
    <w:rsid w:val="000527C9"/>
    <w:rsid w:val="00053130"/>
    <w:rsid w:val="0005359A"/>
    <w:rsid w:val="00053699"/>
    <w:rsid w:val="00053A5E"/>
    <w:rsid w:val="0005505B"/>
    <w:rsid w:val="000558B9"/>
    <w:rsid w:val="000558BC"/>
    <w:rsid w:val="0005625B"/>
    <w:rsid w:val="00056440"/>
    <w:rsid w:val="0005652E"/>
    <w:rsid w:val="00056B98"/>
    <w:rsid w:val="00056E71"/>
    <w:rsid w:val="000571DE"/>
    <w:rsid w:val="00057387"/>
    <w:rsid w:val="000573A0"/>
    <w:rsid w:val="0005753F"/>
    <w:rsid w:val="00057DC1"/>
    <w:rsid w:val="00060337"/>
    <w:rsid w:val="00060CA8"/>
    <w:rsid w:val="0006168E"/>
    <w:rsid w:val="00062260"/>
    <w:rsid w:val="0006228E"/>
    <w:rsid w:val="000623D9"/>
    <w:rsid w:val="00062C8A"/>
    <w:rsid w:val="000644F1"/>
    <w:rsid w:val="000647B4"/>
    <w:rsid w:val="000652BE"/>
    <w:rsid w:val="00065C54"/>
    <w:rsid w:val="00065EE8"/>
    <w:rsid w:val="00066211"/>
    <w:rsid w:val="0006652F"/>
    <w:rsid w:val="00066851"/>
    <w:rsid w:val="00066B76"/>
    <w:rsid w:val="00067B9A"/>
    <w:rsid w:val="00067BB9"/>
    <w:rsid w:val="0007003B"/>
    <w:rsid w:val="00070A38"/>
    <w:rsid w:val="00070A70"/>
    <w:rsid w:val="00071DB5"/>
    <w:rsid w:val="00071F39"/>
    <w:rsid w:val="00072955"/>
    <w:rsid w:val="00072BE7"/>
    <w:rsid w:val="00072CA4"/>
    <w:rsid w:val="00073315"/>
    <w:rsid w:val="0007369D"/>
    <w:rsid w:val="0007370D"/>
    <w:rsid w:val="0007389A"/>
    <w:rsid w:val="000744A2"/>
    <w:rsid w:val="000746A9"/>
    <w:rsid w:val="00074A7F"/>
    <w:rsid w:val="00074E9A"/>
    <w:rsid w:val="00074F15"/>
    <w:rsid w:val="00074F44"/>
    <w:rsid w:val="000754A2"/>
    <w:rsid w:val="00075EA7"/>
    <w:rsid w:val="00075EAC"/>
    <w:rsid w:val="00075EDC"/>
    <w:rsid w:val="00075FCA"/>
    <w:rsid w:val="0007663C"/>
    <w:rsid w:val="00076B6A"/>
    <w:rsid w:val="00076DBD"/>
    <w:rsid w:val="00077435"/>
    <w:rsid w:val="00077C32"/>
    <w:rsid w:val="00077E3D"/>
    <w:rsid w:val="00077F81"/>
    <w:rsid w:val="00080809"/>
    <w:rsid w:val="00080E33"/>
    <w:rsid w:val="00081197"/>
    <w:rsid w:val="000815B7"/>
    <w:rsid w:val="00081602"/>
    <w:rsid w:val="0008284D"/>
    <w:rsid w:val="00082ACB"/>
    <w:rsid w:val="00082AF1"/>
    <w:rsid w:val="00082C99"/>
    <w:rsid w:val="00083058"/>
    <w:rsid w:val="00083119"/>
    <w:rsid w:val="000833EE"/>
    <w:rsid w:val="0008357E"/>
    <w:rsid w:val="00083E18"/>
    <w:rsid w:val="00083E20"/>
    <w:rsid w:val="0008464B"/>
    <w:rsid w:val="00084FFB"/>
    <w:rsid w:val="000851CB"/>
    <w:rsid w:val="000857F4"/>
    <w:rsid w:val="000858F4"/>
    <w:rsid w:val="0008598A"/>
    <w:rsid w:val="00085AA7"/>
    <w:rsid w:val="00085BDB"/>
    <w:rsid w:val="0008603F"/>
    <w:rsid w:val="00086EC7"/>
    <w:rsid w:val="00086F74"/>
    <w:rsid w:val="00087779"/>
    <w:rsid w:val="000877D5"/>
    <w:rsid w:val="00087C79"/>
    <w:rsid w:val="00087D78"/>
    <w:rsid w:val="000900A1"/>
    <w:rsid w:val="00090B20"/>
    <w:rsid w:val="00091476"/>
    <w:rsid w:val="00091D72"/>
    <w:rsid w:val="00092064"/>
    <w:rsid w:val="00092EAC"/>
    <w:rsid w:val="00092F0A"/>
    <w:rsid w:val="0009318B"/>
    <w:rsid w:val="00093224"/>
    <w:rsid w:val="0009341A"/>
    <w:rsid w:val="00093CB4"/>
    <w:rsid w:val="00094290"/>
    <w:rsid w:val="000942FE"/>
    <w:rsid w:val="0009488B"/>
    <w:rsid w:val="00094955"/>
    <w:rsid w:val="00094A46"/>
    <w:rsid w:val="00094B8B"/>
    <w:rsid w:val="00094DF6"/>
    <w:rsid w:val="00094EF1"/>
    <w:rsid w:val="00094EFC"/>
    <w:rsid w:val="00094F53"/>
    <w:rsid w:val="0009500D"/>
    <w:rsid w:val="00095212"/>
    <w:rsid w:val="00095C63"/>
    <w:rsid w:val="00095E10"/>
    <w:rsid w:val="00095F4A"/>
    <w:rsid w:val="000960E5"/>
    <w:rsid w:val="0009671C"/>
    <w:rsid w:val="00096A16"/>
    <w:rsid w:val="0009724C"/>
    <w:rsid w:val="00097733"/>
    <w:rsid w:val="0009790A"/>
    <w:rsid w:val="00097AC4"/>
    <w:rsid w:val="000A0304"/>
    <w:rsid w:val="000A0556"/>
    <w:rsid w:val="000A1344"/>
    <w:rsid w:val="000A1C89"/>
    <w:rsid w:val="000A22C1"/>
    <w:rsid w:val="000A2316"/>
    <w:rsid w:val="000A2551"/>
    <w:rsid w:val="000A2719"/>
    <w:rsid w:val="000A2C1E"/>
    <w:rsid w:val="000A2F6D"/>
    <w:rsid w:val="000A3B1D"/>
    <w:rsid w:val="000A5234"/>
    <w:rsid w:val="000A5F63"/>
    <w:rsid w:val="000A6571"/>
    <w:rsid w:val="000A65D0"/>
    <w:rsid w:val="000A6795"/>
    <w:rsid w:val="000A6A58"/>
    <w:rsid w:val="000A7218"/>
    <w:rsid w:val="000A738A"/>
    <w:rsid w:val="000A7689"/>
    <w:rsid w:val="000A7736"/>
    <w:rsid w:val="000A7777"/>
    <w:rsid w:val="000B0555"/>
    <w:rsid w:val="000B1694"/>
    <w:rsid w:val="000B1C87"/>
    <w:rsid w:val="000B1D79"/>
    <w:rsid w:val="000B22E2"/>
    <w:rsid w:val="000B245E"/>
    <w:rsid w:val="000B2887"/>
    <w:rsid w:val="000B3CD1"/>
    <w:rsid w:val="000B3FD1"/>
    <w:rsid w:val="000B4649"/>
    <w:rsid w:val="000B500E"/>
    <w:rsid w:val="000B585E"/>
    <w:rsid w:val="000B5B14"/>
    <w:rsid w:val="000B5BB2"/>
    <w:rsid w:val="000B6DEA"/>
    <w:rsid w:val="000B7051"/>
    <w:rsid w:val="000B705B"/>
    <w:rsid w:val="000B7137"/>
    <w:rsid w:val="000B748C"/>
    <w:rsid w:val="000B7549"/>
    <w:rsid w:val="000B7C66"/>
    <w:rsid w:val="000C051C"/>
    <w:rsid w:val="000C0A2C"/>
    <w:rsid w:val="000C1F9B"/>
    <w:rsid w:val="000C219D"/>
    <w:rsid w:val="000C2214"/>
    <w:rsid w:val="000C2376"/>
    <w:rsid w:val="000C3197"/>
    <w:rsid w:val="000C31D1"/>
    <w:rsid w:val="000C32D7"/>
    <w:rsid w:val="000C3F16"/>
    <w:rsid w:val="000C5893"/>
    <w:rsid w:val="000C5972"/>
    <w:rsid w:val="000C60E4"/>
    <w:rsid w:val="000C61D9"/>
    <w:rsid w:val="000C648B"/>
    <w:rsid w:val="000C6629"/>
    <w:rsid w:val="000C6B9D"/>
    <w:rsid w:val="000C76B1"/>
    <w:rsid w:val="000D03B8"/>
    <w:rsid w:val="000D04EC"/>
    <w:rsid w:val="000D057C"/>
    <w:rsid w:val="000D0B2F"/>
    <w:rsid w:val="000D0CC5"/>
    <w:rsid w:val="000D3384"/>
    <w:rsid w:val="000D3D23"/>
    <w:rsid w:val="000D416F"/>
    <w:rsid w:val="000D43F7"/>
    <w:rsid w:val="000D4471"/>
    <w:rsid w:val="000D49DB"/>
    <w:rsid w:val="000D4E0D"/>
    <w:rsid w:val="000D503C"/>
    <w:rsid w:val="000D5A39"/>
    <w:rsid w:val="000D5A52"/>
    <w:rsid w:val="000D6747"/>
    <w:rsid w:val="000D6806"/>
    <w:rsid w:val="000D6B9B"/>
    <w:rsid w:val="000D7132"/>
    <w:rsid w:val="000E036B"/>
    <w:rsid w:val="000E07E2"/>
    <w:rsid w:val="000E0893"/>
    <w:rsid w:val="000E0988"/>
    <w:rsid w:val="000E1098"/>
    <w:rsid w:val="000E1474"/>
    <w:rsid w:val="000E1F1F"/>
    <w:rsid w:val="000E2071"/>
    <w:rsid w:val="000E2B6F"/>
    <w:rsid w:val="000E2F54"/>
    <w:rsid w:val="000E36DB"/>
    <w:rsid w:val="000E3A3A"/>
    <w:rsid w:val="000E3F96"/>
    <w:rsid w:val="000E41AC"/>
    <w:rsid w:val="000E4527"/>
    <w:rsid w:val="000E4836"/>
    <w:rsid w:val="000E49A9"/>
    <w:rsid w:val="000E4A14"/>
    <w:rsid w:val="000E51E9"/>
    <w:rsid w:val="000E54ED"/>
    <w:rsid w:val="000E606F"/>
    <w:rsid w:val="000E635D"/>
    <w:rsid w:val="000E656D"/>
    <w:rsid w:val="000E65B1"/>
    <w:rsid w:val="000E6E9D"/>
    <w:rsid w:val="000E71CC"/>
    <w:rsid w:val="000E73B7"/>
    <w:rsid w:val="000E74EA"/>
    <w:rsid w:val="000E798D"/>
    <w:rsid w:val="000E7AB1"/>
    <w:rsid w:val="000E7C61"/>
    <w:rsid w:val="000E7D12"/>
    <w:rsid w:val="000E7DF8"/>
    <w:rsid w:val="000E7E9D"/>
    <w:rsid w:val="000F00A1"/>
    <w:rsid w:val="000F023C"/>
    <w:rsid w:val="000F0398"/>
    <w:rsid w:val="000F064E"/>
    <w:rsid w:val="000F0828"/>
    <w:rsid w:val="000F16C1"/>
    <w:rsid w:val="000F179B"/>
    <w:rsid w:val="000F1B51"/>
    <w:rsid w:val="000F206B"/>
    <w:rsid w:val="000F2C63"/>
    <w:rsid w:val="000F3018"/>
    <w:rsid w:val="000F346D"/>
    <w:rsid w:val="000F3569"/>
    <w:rsid w:val="000F3C4D"/>
    <w:rsid w:val="000F3C72"/>
    <w:rsid w:val="000F45A9"/>
    <w:rsid w:val="000F46EF"/>
    <w:rsid w:val="000F4F73"/>
    <w:rsid w:val="000F5265"/>
    <w:rsid w:val="000F5517"/>
    <w:rsid w:val="000F6C6F"/>
    <w:rsid w:val="000F70DB"/>
    <w:rsid w:val="000F73BF"/>
    <w:rsid w:val="000F779B"/>
    <w:rsid w:val="001002B9"/>
    <w:rsid w:val="00100668"/>
    <w:rsid w:val="00100B14"/>
    <w:rsid w:val="00100E2E"/>
    <w:rsid w:val="00101058"/>
    <w:rsid w:val="00101079"/>
    <w:rsid w:val="00101561"/>
    <w:rsid w:val="00101B99"/>
    <w:rsid w:val="00101FBC"/>
    <w:rsid w:val="00102C41"/>
    <w:rsid w:val="00102E84"/>
    <w:rsid w:val="0010347D"/>
    <w:rsid w:val="00104408"/>
    <w:rsid w:val="00104892"/>
    <w:rsid w:val="00104BC2"/>
    <w:rsid w:val="001051EB"/>
    <w:rsid w:val="00105418"/>
    <w:rsid w:val="00105980"/>
    <w:rsid w:val="00105EF5"/>
    <w:rsid w:val="00105F5F"/>
    <w:rsid w:val="00106949"/>
    <w:rsid w:val="00106BAB"/>
    <w:rsid w:val="00107352"/>
    <w:rsid w:val="001073A4"/>
    <w:rsid w:val="00107EFB"/>
    <w:rsid w:val="001102A4"/>
    <w:rsid w:val="0011051D"/>
    <w:rsid w:val="0011102B"/>
    <w:rsid w:val="0011111C"/>
    <w:rsid w:val="001113C4"/>
    <w:rsid w:val="00111FAF"/>
    <w:rsid w:val="00112499"/>
    <w:rsid w:val="0011282C"/>
    <w:rsid w:val="00112AD8"/>
    <w:rsid w:val="00112EFD"/>
    <w:rsid w:val="00113549"/>
    <w:rsid w:val="001136DF"/>
    <w:rsid w:val="001138A0"/>
    <w:rsid w:val="00113B9B"/>
    <w:rsid w:val="00113E97"/>
    <w:rsid w:val="00113ECA"/>
    <w:rsid w:val="00114D95"/>
    <w:rsid w:val="00115057"/>
    <w:rsid w:val="00115583"/>
    <w:rsid w:val="001155DC"/>
    <w:rsid w:val="0011662D"/>
    <w:rsid w:val="001167CE"/>
    <w:rsid w:val="00116D85"/>
    <w:rsid w:val="00117180"/>
    <w:rsid w:val="00117AA2"/>
    <w:rsid w:val="00117D83"/>
    <w:rsid w:val="00120531"/>
    <w:rsid w:val="001209C8"/>
    <w:rsid w:val="0012108B"/>
    <w:rsid w:val="001211B2"/>
    <w:rsid w:val="001212B5"/>
    <w:rsid w:val="001217C5"/>
    <w:rsid w:val="00121E68"/>
    <w:rsid w:val="00122580"/>
    <w:rsid w:val="00123499"/>
    <w:rsid w:val="001239E5"/>
    <w:rsid w:val="00123B37"/>
    <w:rsid w:val="0012471A"/>
    <w:rsid w:val="00124A1F"/>
    <w:rsid w:val="00124AC2"/>
    <w:rsid w:val="00124E7C"/>
    <w:rsid w:val="00124FC0"/>
    <w:rsid w:val="00125B45"/>
    <w:rsid w:val="00125D74"/>
    <w:rsid w:val="00125F03"/>
    <w:rsid w:val="00125FBF"/>
    <w:rsid w:val="001260AF"/>
    <w:rsid w:val="00126170"/>
    <w:rsid w:val="00126524"/>
    <w:rsid w:val="001268B9"/>
    <w:rsid w:val="00126ED5"/>
    <w:rsid w:val="00127207"/>
    <w:rsid w:val="001273A9"/>
    <w:rsid w:val="0012741D"/>
    <w:rsid w:val="0012761D"/>
    <w:rsid w:val="00127715"/>
    <w:rsid w:val="00130148"/>
    <w:rsid w:val="001306B8"/>
    <w:rsid w:val="00130C45"/>
    <w:rsid w:val="00130C72"/>
    <w:rsid w:val="00130DA3"/>
    <w:rsid w:val="00130E78"/>
    <w:rsid w:val="00131153"/>
    <w:rsid w:val="00131411"/>
    <w:rsid w:val="001315EA"/>
    <w:rsid w:val="00131BE1"/>
    <w:rsid w:val="00131BEF"/>
    <w:rsid w:val="00131C2B"/>
    <w:rsid w:val="00131DAC"/>
    <w:rsid w:val="0013202F"/>
    <w:rsid w:val="00132197"/>
    <w:rsid w:val="001327B4"/>
    <w:rsid w:val="001328D6"/>
    <w:rsid w:val="001329A1"/>
    <w:rsid w:val="00132D4A"/>
    <w:rsid w:val="00133171"/>
    <w:rsid w:val="00133341"/>
    <w:rsid w:val="00134054"/>
    <w:rsid w:val="00134167"/>
    <w:rsid w:val="001344D2"/>
    <w:rsid w:val="001344EC"/>
    <w:rsid w:val="001354AF"/>
    <w:rsid w:val="0013598C"/>
    <w:rsid w:val="00135FC7"/>
    <w:rsid w:val="001362D0"/>
    <w:rsid w:val="00136836"/>
    <w:rsid w:val="00136DD7"/>
    <w:rsid w:val="001371BB"/>
    <w:rsid w:val="00137849"/>
    <w:rsid w:val="00137F1F"/>
    <w:rsid w:val="00140528"/>
    <w:rsid w:val="00140662"/>
    <w:rsid w:val="00140EF9"/>
    <w:rsid w:val="00141431"/>
    <w:rsid w:val="0014157C"/>
    <w:rsid w:val="00141CC4"/>
    <w:rsid w:val="001422BA"/>
    <w:rsid w:val="00142396"/>
    <w:rsid w:val="001424CF"/>
    <w:rsid w:val="00142788"/>
    <w:rsid w:val="00142922"/>
    <w:rsid w:val="001433B5"/>
    <w:rsid w:val="00144346"/>
    <w:rsid w:val="00144DB8"/>
    <w:rsid w:val="00144F4D"/>
    <w:rsid w:val="001456CA"/>
    <w:rsid w:val="00145733"/>
    <w:rsid w:val="0014593B"/>
    <w:rsid w:val="00145A2A"/>
    <w:rsid w:val="00145B65"/>
    <w:rsid w:val="00145BC9"/>
    <w:rsid w:val="00145FAF"/>
    <w:rsid w:val="0014610C"/>
    <w:rsid w:val="001462B0"/>
    <w:rsid w:val="00146EB4"/>
    <w:rsid w:val="00147C60"/>
    <w:rsid w:val="00150034"/>
    <w:rsid w:val="0015027A"/>
    <w:rsid w:val="00150700"/>
    <w:rsid w:val="00150BBC"/>
    <w:rsid w:val="001515EA"/>
    <w:rsid w:val="00151787"/>
    <w:rsid w:val="00152EDF"/>
    <w:rsid w:val="00152FE3"/>
    <w:rsid w:val="00153129"/>
    <w:rsid w:val="00153326"/>
    <w:rsid w:val="0015373A"/>
    <w:rsid w:val="001546BD"/>
    <w:rsid w:val="00154A0F"/>
    <w:rsid w:val="00154B2C"/>
    <w:rsid w:val="00154C95"/>
    <w:rsid w:val="00155135"/>
    <w:rsid w:val="0015599B"/>
    <w:rsid w:val="00155B8A"/>
    <w:rsid w:val="00155C45"/>
    <w:rsid w:val="001562B0"/>
    <w:rsid w:val="00156A7C"/>
    <w:rsid w:val="00156F4E"/>
    <w:rsid w:val="001570F3"/>
    <w:rsid w:val="00157D23"/>
    <w:rsid w:val="00157EC1"/>
    <w:rsid w:val="00157F77"/>
    <w:rsid w:val="001603D7"/>
    <w:rsid w:val="001617DC"/>
    <w:rsid w:val="00161A54"/>
    <w:rsid w:val="00161FB6"/>
    <w:rsid w:val="001620AF"/>
    <w:rsid w:val="00162C4B"/>
    <w:rsid w:val="00163A6E"/>
    <w:rsid w:val="00163F69"/>
    <w:rsid w:val="001641E3"/>
    <w:rsid w:val="001643B4"/>
    <w:rsid w:val="001646B9"/>
    <w:rsid w:val="001646CA"/>
    <w:rsid w:val="00164776"/>
    <w:rsid w:val="0016484C"/>
    <w:rsid w:val="00164D3B"/>
    <w:rsid w:val="00165530"/>
    <w:rsid w:val="001659E2"/>
    <w:rsid w:val="00166083"/>
    <w:rsid w:val="001665E7"/>
    <w:rsid w:val="001667FA"/>
    <w:rsid w:val="00166B4E"/>
    <w:rsid w:val="00166B79"/>
    <w:rsid w:val="00166F39"/>
    <w:rsid w:val="001671CD"/>
    <w:rsid w:val="001676F0"/>
    <w:rsid w:val="001704AD"/>
    <w:rsid w:val="00171227"/>
    <w:rsid w:val="00171AE9"/>
    <w:rsid w:val="00171B60"/>
    <w:rsid w:val="00171DE0"/>
    <w:rsid w:val="00171EC2"/>
    <w:rsid w:val="001721B0"/>
    <w:rsid w:val="00172971"/>
    <w:rsid w:val="00172BDE"/>
    <w:rsid w:val="00172CF5"/>
    <w:rsid w:val="001733C3"/>
    <w:rsid w:val="0017384C"/>
    <w:rsid w:val="0017421D"/>
    <w:rsid w:val="001749D6"/>
    <w:rsid w:val="0017508D"/>
    <w:rsid w:val="001751E9"/>
    <w:rsid w:val="00175242"/>
    <w:rsid w:val="001753D0"/>
    <w:rsid w:val="001753F4"/>
    <w:rsid w:val="001756F6"/>
    <w:rsid w:val="00175879"/>
    <w:rsid w:val="0017587F"/>
    <w:rsid w:val="00175C97"/>
    <w:rsid w:val="0017617D"/>
    <w:rsid w:val="001763DE"/>
    <w:rsid w:val="001765DC"/>
    <w:rsid w:val="00176B2C"/>
    <w:rsid w:val="00177191"/>
    <w:rsid w:val="001775DC"/>
    <w:rsid w:val="001776A5"/>
    <w:rsid w:val="001777EA"/>
    <w:rsid w:val="00177C84"/>
    <w:rsid w:val="00180301"/>
    <w:rsid w:val="00180476"/>
    <w:rsid w:val="0018054C"/>
    <w:rsid w:val="00180AD3"/>
    <w:rsid w:val="001818F2"/>
    <w:rsid w:val="00181A01"/>
    <w:rsid w:val="00181C72"/>
    <w:rsid w:val="00181D2D"/>
    <w:rsid w:val="0018269C"/>
    <w:rsid w:val="00182770"/>
    <w:rsid w:val="00182890"/>
    <w:rsid w:val="00182B68"/>
    <w:rsid w:val="00182BCB"/>
    <w:rsid w:val="00183300"/>
    <w:rsid w:val="001836AF"/>
    <w:rsid w:val="001836D1"/>
    <w:rsid w:val="00183957"/>
    <w:rsid w:val="00183BFE"/>
    <w:rsid w:val="001841DF"/>
    <w:rsid w:val="00184BB8"/>
    <w:rsid w:val="0018543E"/>
    <w:rsid w:val="0018553B"/>
    <w:rsid w:val="00185584"/>
    <w:rsid w:val="001855AC"/>
    <w:rsid w:val="0018609D"/>
    <w:rsid w:val="001867B9"/>
    <w:rsid w:val="00186836"/>
    <w:rsid w:val="00187317"/>
    <w:rsid w:val="001875DC"/>
    <w:rsid w:val="00187E25"/>
    <w:rsid w:val="00187F2C"/>
    <w:rsid w:val="00190316"/>
    <w:rsid w:val="001903BC"/>
    <w:rsid w:val="0019090E"/>
    <w:rsid w:val="00190C54"/>
    <w:rsid w:val="0019133E"/>
    <w:rsid w:val="001918C7"/>
    <w:rsid w:val="00191AE5"/>
    <w:rsid w:val="00191F59"/>
    <w:rsid w:val="001925AC"/>
    <w:rsid w:val="00192DD3"/>
    <w:rsid w:val="00192E50"/>
    <w:rsid w:val="00193111"/>
    <w:rsid w:val="001936D7"/>
    <w:rsid w:val="0019399D"/>
    <w:rsid w:val="00193A9E"/>
    <w:rsid w:val="001944F8"/>
    <w:rsid w:val="00194612"/>
    <w:rsid w:val="00194CA7"/>
    <w:rsid w:val="00195131"/>
    <w:rsid w:val="00195220"/>
    <w:rsid w:val="001952EA"/>
    <w:rsid w:val="001953D0"/>
    <w:rsid w:val="001953F3"/>
    <w:rsid w:val="001957F1"/>
    <w:rsid w:val="001959E7"/>
    <w:rsid w:val="00195FC5"/>
    <w:rsid w:val="00196139"/>
    <w:rsid w:val="0019640D"/>
    <w:rsid w:val="001968E0"/>
    <w:rsid w:val="0019766F"/>
    <w:rsid w:val="001977A6"/>
    <w:rsid w:val="00197A0E"/>
    <w:rsid w:val="00197DF7"/>
    <w:rsid w:val="001A0194"/>
    <w:rsid w:val="001A08E6"/>
    <w:rsid w:val="001A0C29"/>
    <w:rsid w:val="001A0E1D"/>
    <w:rsid w:val="001A0E3F"/>
    <w:rsid w:val="001A1137"/>
    <w:rsid w:val="001A1C68"/>
    <w:rsid w:val="001A1F0D"/>
    <w:rsid w:val="001A24E6"/>
    <w:rsid w:val="001A29AB"/>
    <w:rsid w:val="001A2A32"/>
    <w:rsid w:val="001A3432"/>
    <w:rsid w:val="001A3609"/>
    <w:rsid w:val="001A3652"/>
    <w:rsid w:val="001A386D"/>
    <w:rsid w:val="001A3B0E"/>
    <w:rsid w:val="001A3B19"/>
    <w:rsid w:val="001A4154"/>
    <w:rsid w:val="001A42B5"/>
    <w:rsid w:val="001A42C2"/>
    <w:rsid w:val="001A45A6"/>
    <w:rsid w:val="001A4AC7"/>
    <w:rsid w:val="001A5424"/>
    <w:rsid w:val="001A5894"/>
    <w:rsid w:val="001A5B90"/>
    <w:rsid w:val="001A5F1B"/>
    <w:rsid w:val="001A618A"/>
    <w:rsid w:val="001A6628"/>
    <w:rsid w:val="001A67A8"/>
    <w:rsid w:val="001A6BAC"/>
    <w:rsid w:val="001A6C17"/>
    <w:rsid w:val="001A6CCD"/>
    <w:rsid w:val="001A6E4B"/>
    <w:rsid w:val="001A711C"/>
    <w:rsid w:val="001A732C"/>
    <w:rsid w:val="001A74B7"/>
    <w:rsid w:val="001A7866"/>
    <w:rsid w:val="001A79DC"/>
    <w:rsid w:val="001A7C55"/>
    <w:rsid w:val="001A7D8B"/>
    <w:rsid w:val="001A7E76"/>
    <w:rsid w:val="001A7EB1"/>
    <w:rsid w:val="001B002B"/>
    <w:rsid w:val="001B016F"/>
    <w:rsid w:val="001B054F"/>
    <w:rsid w:val="001B0B64"/>
    <w:rsid w:val="001B0FC7"/>
    <w:rsid w:val="001B2356"/>
    <w:rsid w:val="001B236F"/>
    <w:rsid w:val="001B2A66"/>
    <w:rsid w:val="001B2C43"/>
    <w:rsid w:val="001B3A74"/>
    <w:rsid w:val="001B3A96"/>
    <w:rsid w:val="001B3AD4"/>
    <w:rsid w:val="001B3B4C"/>
    <w:rsid w:val="001B4109"/>
    <w:rsid w:val="001B44A9"/>
    <w:rsid w:val="001B4678"/>
    <w:rsid w:val="001B49C1"/>
    <w:rsid w:val="001B5D41"/>
    <w:rsid w:val="001B5F9B"/>
    <w:rsid w:val="001B6D66"/>
    <w:rsid w:val="001B6FCA"/>
    <w:rsid w:val="001B6FF0"/>
    <w:rsid w:val="001B7153"/>
    <w:rsid w:val="001B73E4"/>
    <w:rsid w:val="001B7775"/>
    <w:rsid w:val="001B7F08"/>
    <w:rsid w:val="001C0E8D"/>
    <w:rsid w:val="001C18B3"/>
    <w:rsid w:val="001C1D91"/>
    <w:rsid w:val="001C24FC"/>
    <w:rsid w:val="001C32AA"/>
    <w:rsid w:val="001C33FE"/>
    <w:rsid w:val="001C348F"/>
    <w:rsid w:val="001C3562"/>
    <w:rsid w:val="001C38F9"/>
    <w:rsid w:val="001C5123"/>
    <w:rsid w:val="001C53DB"/>
    <w:rsid w:val="001C54AA"/>
    <w:rsid w:val="001C54B3"/>
    <w:rsid w:val="001C56E4"/>
    <w:rsid w:val="001C5914"/>
    <w:rsid w:val="001C5ACA"/>
    <w:rsid w:val="001C5BE4"/>
    <w:rsid w:val="001C5FF6"/>
    <w:rsid w:val="001C6B3D"/>
    <w:rsid w:val="001C71AE"/>
    <w:rsid w:val="001C7745"/>
    <w:rsid w:val="001D0BEA"/>
    <w:rsid w:val="001D0D0A"/>
    <w:rsid w:val="001D1056"/>
    <w:rsid w:val="001D143D"/>
    <w:rsid w:val="001D199A"/>
    <w:rsid w:val="001D1D7F"/>
    <w:rsid w:val="001D1DE5"/>
    <w:rsid w:val="001D1F32"/>
    <w:rsid w:val="001D1FF2"/>
    <w:rsid w:val="001D2ED0"/>
    <w:rsid w:val="001D3D80"/>
    <w:rsid w:val="001D3EDB"/>
    <w:rsid w:val="001D4B0A"/>
    <w:rsid w:val="001D4D3D"/>
    <w:rsid w:val="001D59D0"/>
    <w:rsid w:val="001D5B48"/>
    <w:rsid w:val="001D5C24"/>
    <w:rsid w:val="001D6324"/>
    <w:rsid w:val="001D63F3"/>
    <w:rsid w:val="001D6740"/>
    <w:rsid w:val="001D68D3"/>
    <w:rsid w:val="001D6FA9"/>
    <w:rsid w:val="001D727B"/>
    <w:rsid w:val="001D73FA"/>
    <w:rsid w:val="001D7979"/>
    <w:rsid w:val="001D7B69"/>
    <w:rsid w:val="001D7BE1"/>
    <w:rsid w:val="001E0547"/>
    <w:rsid w:val="001E081B"/>
    <w:rsid w:val="001E0977"/>
    <w:rsid w:val="001E09EB"/>
    <w:rsid w:val="001E0EAE"/>
    <w:rsid w:val="001E0EC8"/>
    <w:rsid w:val="001E0F2E"/>
    <w:rsid w:val="001E1698"/>
    <w:rsid w:val="001E19C2"/>
    <w:rsid w:val="001E19C5"/>
    <w:rsid w:val="001E1A34"/>
    <w:rsid w:val="001E20E2"/>
    <w:rsid w:val="001E21BB"/>
    <w:rsid w:val="001E295A"/>
    <w:rsid w:val="001E2A1A"/>
    <w:rsid w:val="001E351A"/>
    <w:rsid w:val="001E37DE"/>
    <w:rsid w:val="001E3B0C"/>
    <w:rsid w:val="001E3C96"/>
    <w:rsid w:val="001E43D6"/>
    <w:rsid w:val="001E457E"/>
    <w:rsid w:val="001E469E"/>
    <w:rsid w:val="001E4E6A"/>
    <w:rsid w:val="001E52D2"/>
    <w:rsid w:val="001E54B1"/>
    <w:rsid w:val="001E5A14"/>
    <w:rsid w:val="001E5E41"/>
    <w:rsid w:val="001E5F33"/>
    <w:rsid w:val="001E6D44"/>
    <w:rsid w:val="001E74C0"/>
    <w:rsid w:val="001E7689"/>
    <w:rsid w:val="001E7EEB"/>
    <w:rsid w:val="001F0904"/>
    <w:rsid w:val="001F0C36"/>
    <w:rsid w:val="001F0FE8"/>
    <w:rsid w:val="001F1749"/>
    <w:rsid w:val="001F18D6"/>
    <w:rsid w:val="001F1A2C"/>
    <w:rsid w:val="001F1E95"/>
    <w:rsid w:val="001F2752"/>
    <w:rsid w:val="001F2C1C"/>
    <w:rsid w:val="001F2D9A"/>
    <w:rsid w:val="001F2ED3"/>
    <w:rsid w:val="001F3F96"/>
    <w:rsid w:val="001F4050"/>
    <w:rsid w:val="001F5095"/>
    <w:rsid w:val="001F5586"/>
    <w:rsid w:val="001F575D"/>
    <w:rsid w:val="001F595B"/>
    <w:rsid w:val="001F5B1A"/>
    <w:rsid w:val="001F5D9A"/>
    <w:rsid w:val="001F60F4"/>
    <w:rsid w:val="001F625E"/>
    <w:rsid w:val="001F6465"/>
    <w:rsid w:val="001F69D9"/>
    <w:rsid w:val="001F6EEA"/>
    <w:rsid w:val="001F6EF3"/>
    <w:rsid w:val="001F77EA"/>
    <w:rsid w:val="001F79DF"/>
    <w:rsid w:val="002000F3"/>
    <w:rsid w:val="002008A4"/>
    <w:rsid w:val="00200A73"/>
    <w:rsid w:val="00200E56"/>
    <w:rsid w:val="00201409"/>
    <w:rsid w:val="00201D12"/>
    <w:rsid w:val="00201EBC"/>
    <w:rsid w:val="00202276"/>
    <w:rsid w:val="002025C5"/>
    <w:rsid w:val="00202DE1"/>
    <w:rsid w:val="00203FD3"/>
    <w:rsid w:val="0020444A"/>
    <w:rsid w:val="00204841"/>
    <w:rsid w:val="00204865"/>
    <w:rsid w:val="00204A1E"/>
    <w:rsid w:val="00204A2C"/>
    <w:rsid w:val="00204F4E"/>
    <w:rsid w:val="00205CE7"/>
    <w:rsid w:val="00205FD0"/>
    <w:rsid w:val="00205FDF"/>
    <w:rsid w:val="0020618D"/>
    <w:rsid w:val="002075F5"/>
    <w:rsid w:val="002076B9"/>
    <w:rsid w:val="00207703"/>
    <w:rsid w:val="002079CD"/>
    <w:rsid w:val="00207B04"/>
    <w:rsid w:val="00207CF2"/>
    <w:rsid w:val="00207E35"/>
    <w:rsid w:val="00210ACB"/>
    <w:rsid w:val="00210B46"/>
    <w:rsid w:val="0021128B"/>
    <w:rsid w:val="00211515"/>
    <w:rsid w:val="00211EA8"/>
    <w:rsid w:val="00211ED8"/>
    <w:rsid w:val="00212668"/>
    <w:rsid w:val="00212712"/>
    <w:rsid w:val="00212748"/>
    <w:rsid w:val="00212794"/>
    <w:rsid w:val="002136A5"/>
    <w:rsid w:val="00213E34"/>
    <w:rsid w:val="002145FA"/>
    <w:rsid w:val="00214975"/>
    <w:rsid w:val="00214B0B"/>
    <w:rsid w:val="00214D3E"/>
    <w:rsid w:val="00215712"/>
    <w:rsid w:val="002157EA"/>
    <w:rsid w:val="0021584A"/>
    <w:rsid w:val="00215A63"/>
    <w:rsid w:val="00215F45"/>
    <w:rsid w:val="0021625C"/>
    <w:rsid w:val="0021632A"/>
    <w:rsid w:val="00216A5D"/>
    <w:rsid w:val="00216AE4"/>
    <w:rsid w:val="00216CD6"/>
    <w:rsid w:val="002177BE"/>
    <w:rsid w:val="00217C2D"/>
    <w:rsid w:val="002205D5"/>
    <w:rsid w:val="00221355"/>
    <w:rsid w:val="00221A33"/>
    <w:rsid w:val="00221FFD"/>
    <w:rsid w:val="002221DE"/>
    <w:rsid w:val="0022228A"/>
    <w:rsid w:val="00222735"/>
    <w:rsid w:val="00222A28"/>
    <w:rsid w:val="00222D68"/>
    <w:rsid w:val="00222DBA"/>
    <w:rsid w:val="00222FB1"/>
    <w:rsid w:val="0022318F"/>
    <w:rsid w:val="002239A5"/>
    <w:rsid w:val="00224250"/>
    <w:rsid w:val="002246E5"/>
    <w:rsid w:val="00224F9F"/>
    <w:rsid w:val="0022510E"/>
    <w:rsid w:val="002251E0"/>
    <w:rsid w:val="002253EC"/>
    <w:rsid w:val="00225731"/>
    <w:rsid w:val="0022579B"/>
    <w:rsid w:val="00225990"/>
    <w:rsid w:val="00225E33"/>
    <w:rsid w:val="00225E76"/>
    <w:rsid w:val="00226602"/>
    <w:rsid w:val="00226B3E"/>
    <w:rsid w:val="00226E06"/>
    <w:rsid w:val="00226F10"/>
    <w:rsid w:val="00226F52"/>
    <w:rsid w:val="002272AB"/>
    <w:rsid w:val="002277A0"/>
    <w:rsid w:val="00230087"/>
    <w:rsid w:val="00230FD8"/>
    <w:rsid w:val="00231173"/>
    <w:rsid w:val="00231437"/>
    <w:rsid w:val="00231A38"/>
    <w:rsid w:val="00231A3C"/>
    <w:rsid w:val="00231C58"/>
    <w:rsid w:val="0023297C"/>
    <w:rsid w:val="00233031"/>
    <w:rsid w:val="00233161"/>
    <w:rsid w:val="00233295"/>
    <w:rsid w:val="002332DD"/>
    <w:rsid w:val="00234054"/>
    <w:rsid w:val="002346E1"/>
    <w:rsid w:val="002360FB"/>
    <w:rsid w:val="0023652D"/>
    <w:rsid w:val="00236806"/>
    <w:rsid w:val="0023681C"/>
    <w:rsid w:val="00236C14"/>
    <w:rsid w:val="0023706B"/>
    <w:rsid w:val="00237471"/>
    <w:rsid w:val="00237D9B"/>
    <w:rsid w:val="002403D7"/>
    <w:rsid w:val="002404A9"/>
    <w:rsid w:val="0024075A"/>
    <w:rsid w:val="00241860"/>
    <w:rsid w:val="002418A0"/>
    <w:rsid w:val="00241A4C"/>
    <w:rsid w:val="00242003"/>
    <w:rsid w:val="00242428"/>
    <w:rsid w:val="00242933"/>
    <w:rsid w:val="0024359A"/>
    <w:rsid w:val="0024392A"/>
    <w:rsid w:val="00243DD9"/>
    <w:rsid w:val="0024432F"/>
    <w:rsid w:val="002444BD"/>
    <w:rsid w:val="0024516B"/>
    <w:rsid w:val="00245F09"/>
    <w:rsid w:val="00246392"/>
    <w:rsid w:val="00246742"/>
    <w:rsid w:val="00246BA7"/>
    <w:rsid w:val="00246C12"/>
    <w:rsid w:val="00246F5B"/>
    <w:rsid w:val="002476EE"/>
    <w:rsid w:val="00247A3B"/>
    <w:rsid w:val="00250C1D"/>
    <w:rsid w:val="00250E7B"/>
    <w:rsid w:val="002511A9"/>
    <w:rsid w:val="00251351"/>
    <w:rsid w:val="002515E9"/>
    <w:rsid w:val="00251905"/>
    <w:rsid w:val="00251C33"/>
    <w:rsid w:val="00251FDB"/>
    <w:rsid w:val="0025200A"/>
    <w:rsid w:val="00252013"/>
    <w:rsid w:val="0025242D"/>
    <w:rsid w:val="00252F04"/>
    <w:rsid w:val="00252F9D"/>
    <w:rsid w:val="0025328A"/>
    <w:rsid w:val="00253400"/>
    <w:rsid w:val="00253444"/>
    <w:rsid w:val="002538BA"/>
    <w:rsid w:val="00253A46"/>
    <w:rsid w:val="00253EA3"/>
    <w:rsid w:val="00254306"/>
    <w:rsid w:val="0025435B"/>
    <w:rsid w:val="00254E2E"/>
    <w:rsid w:val="0025576E"/>
    <w:rsid w:val="002557A8"/>
    <w:rsid w:val="00256A4A"/>
    <w:rsid w:val="00256B52"/>
    <w:rsid w:val="00257090"/>
    <w:rsid w:val="002571DC"/>
    <w:rsid w:val="0025739F"/>
    <w:rsid w:val="002573E0"/>
    <w:rsid w:val="00257424"/>
    <w:rsid w:val="0025782C"/>
    <w:rsid w:val="00257979"/>
    <w:rsid w:val="00257DAF"/>
    <w:rsid w:val="00257F55"/>
    <w:rsid w:val="002612AD"/>
    <w:rsid w:val="00261EAF"/>
    <w:rsid w:val="00262051"/>
    <w:rsid w:val="002620B0"/>
    <w:rsid w:val="002621D7"/>
    <w:rsid w:val="002622D3"/>
    <w:rsid w:val="00262E92"/>
    <w:rsid w:val="002634A8"/>
    <w:rsid w:val="00263FB4"/>
    <w:rsid w:val="0026420F"/>
    <w:rsid w:val="00264389"/>
    <w:rsid w:val="00264657"/>
    <w:rsid w:val="00264712"/>
    <w:rsid w:val="00264799"/>
    <w:rsid w:val="0026499E"/>
    <w:rsid w:val="00264B3F"/>
    <w:rsid w:val="002652C6"/>
    <w:rsid w:val="002656A9"/>
    <w:rsid w:val="00265F61"/>
    <w:rsid w:val="002661E8"/>
    <w:rsid w:val="002663D5"/>
    <w:rsid w:val="002665DE"/>
    <w:rsid w:val="002665F6"/>
    <w:rsid w:val="00266EA1"/>
    <w:rsid w:val="0026744C"/>
    <w:rsid w:val="00267BBF"/>
    <w:rsid w:val="00267E20"/>
    <w:rsid w:val="002703CE"/>
    <w:rsid w:val="00270C26"/>
    <w:rsid w:val="00271121"/>
    <w:rsid w:val="00271151"/>
    <w:rsid w:val="00271562"/>
    <w:rsid w:val="0027169E"/>
    <w:rsid w:val="00272364"/>
    <w:rsid w:val="00272367"/>
    <w:rsid w:val="002726EC"/>
    <w:rsid w:val="00272963"/>
    <w:rsid w:val="00273466"/>
    <w:rsid w:val="00273484"/>
    <w:rsid w:val="00273904"/>
    <w:rsid w:val="0027395D"/>
    <w:rsid w:val="00273CC4"/>
    <w:rsid w:val="00273DD2"/>
    <w:rsid w:val="0027419C"/>
    <w:rsid w:val="00274E1E"/>
    <w:rsid w:val="0027539D"/>
    <w:rsid w:val="00275477"/>
    <w:rsid w:val="00275F52"/>
    <w:rsid w:val="002760C3"/>
    <w:rsid w:val="002763D8"/>
    <w:rsid w:val="00276871"/>
    <w:rsid w:val="0027700F"/>
    <w:rsid w:val="00277356"/>
    <w:rsid w:val="00277450"/>
    <w:rsid w:val="0027773D"/>
    <w:rsid w:val="00277892"/>
    <w:rsid w:val="00277986"/>
    <w:rsid w:val="00280473"/>
    <w:rsid w:val="002804B3"/>
    <w:rsid w:val="00280536"/>
    <w:rsid w:val="00280CF8"/>
    <w:rsid w:val="00280EC6"/>
    <w:rsid w:val="002810EF"/>
    <w:rsid w:val="00281124"/>
    <w:rsid w:val="002813E4"/>
    <w:rsid w:val="002821F7"/>
    <w:rsid w:val="0028227B"/>
    <w:rsid w:val="002826FC"/>
    <w:rsid w:val="002834F8"/>
    <w:rsid w:val="00283691"/>
    <w:rsid w:val="00283837"/>
    <w:rsid w:val="00283AD2"/>
    <w:rsid w:val="0028416E"/>
    <w:rsid w:val="0028474B"/>
    <w:rsid w:val="00285259"/>
    <w:rsid w:val="002854B0"/>
    <w:rsid w:val="002855B4"/>
    <w:rsid w:val="002856AA"/>
    <w:rsid w:val="002857D8"/>
    <w:rsid w:val="0028598F"/>
    <w:rsid w:val="00285A2E"/>
    <w:rsid w:val="00285FAA"/>
    <w:rsid w:val="00285FB7"/>
    <w:rsid w:val="00285FE4"/>
    <w:rsid w:val="00286091"/>
    <w:rsid w:val="0028645B"/>
    <w:rsid w:val="00286703"/>
    <w:rsid w:val="00286A04"/>
    <w:rsid w:val="00286DEE"/>
    <w:rsid w:val="00287B81"/>
    <w:rsid w:val="00287BC7"/>
    <w:rsid w:val="00287C0B"/>
    <w:rsid w:val="00290EBD"/>
    <w:rsid w:val="00291330"/>
    <w:rsid w:val="00291625"/>
    <w:rsid w:val="00291E5F"/>
    <w:rsid w:val="00291E72"/>
    <w:rsid w:val="0029229F"/>
    <w:rsid w:val="00292342"/>
    <w:rsid w:val="002923F3"/>
    <w:rsid w:val="00292922"/>
    <w:rsid w:val="00293268"/>
    <w:rsid w:val="002936EF"/>
    <w:rsid w:val="002937A6"/>
    <w:rsid w:val="00293AE0"/>
    <w:rsid w:val="00293B06"/>
    <w:rsid w:val="00293B5F"/>
    <w:rsid w:val="00294345"/>
    <w:rsid w:val="002943AF"/>
    <w:rsid w:val="00294913"/>
    <w:rsid w:val="002949C3"/>
    <w:rsid w:val="002953E8"/>
    <w:rsid w:val="002954EE"/>
    <w:rsid w:val="00296101"/>
    <w:rsid w:val="00296185"/>
    <w:rsid w:val="002966EC"/>
    <w:rsid w:val="00297178"/>
    <w:rsid w:val="002975E9"/>
    <w:rsid w:val="00297EC4"/>
    <w:rsid w:val="002A0848"/>
    <w:rsid w:val="002A0B5A"/>
    <w:rsid w:val="002A0C51"/>
    <w:rsid w:val="002A1B30"/>
    <w:rsid w:val="002A1C96"/>
    <w:rsid w:val="002A3075"/>
    <w:rsid w:val="002A32BC"/>
    <w:rsid w:val="002A3401"/>
    <w:rsid w:val="002A3E8E"/>
    <w:rsid w:val="002A4090"/>
    <w:rsid w:val="002A443D"/>
    <w:rsid w:val="002A4F6C"/>
    <w:rsid w:val="002A524A"/>
    <w:rsid w:val="002A569A"/>
    <w:rsid w:val="002A5924"/>
    <w:rsid w:val="002A5B10"/>
    <w:rsid w:val="002A6539"/>
    <w:rsid w:val="002A6E03"/>
    <w:rsid w:val="002A6E6F"/>
    <w:rsid w:val="002A791F"/>
    <w:rsid w:val="002A7B6B"/>
    <w:rsid w:val="002A7C16"/>
    <w:rsid w:val="002B0169"/>
    <w:rsid w:val="002B08E8"/>
    <w:rsid w:val="002B1471"/>
    <w:rsid w:val="002B1812"/>
    <w:rsid w:val="002B19E9"/>
    <w:rsid w:val="002B26B2"/>
    <w:rsid w:val="002B2C0D"/>
    <w:rsid w:val="002B3534"/>
    <w:rsid w:val="002B3FE9"/>
    <w:rsid w:val="002B496F"/>
    <w:rsid w:val="002B5039"/>
    <w:rsid w:val="002B515A"/>
    <w:rsid w:val="002B560E"/>
    <w:rsid w:val="002B56A7"/>
    <w:rsid w:val="002B58D4"/>
    <w:rsid w:val="002B5B63"/>
    <w:rsid w:val="002B5F68"/>
    <w:rsid w:val="002B6664"/>
    <w:rsid w:val="002B6A15"/>
    <w:rsid w:val="002B7273"/>
    <w:rsid w:val="002B7659"/>
    <w:rsid w:val="002B7999"/>
    <w:rsid w:val="002C0175"/>
    <w:rsid w:val="002C01A8"/>
    <w:rsid w:val="002C0330"/>
    <w:rsid w:val="002C0BB1"/>
    <w:rsid w:val="002C0CF5"/>
    <w:rsid w:val="002C1377"/>
    <w:rsid w:val="002C179C"/>
    <w:rsid w:val="002C2C47"/>
    <w:rsid w:val="002C31AF"/>
    <w:rsid w:val="002C3748"/>
    <w:rsid w:val="002C3777"/>
    <w:rsid w:val="002C4146"/>
    <w:rsid w:val="002C4210"/>
    <w:rsid w:val="002C4211"/>
    <w:rsid w:val="002C42D0"/>
    <w:rsid w:val="002C5012"/>
    <w:rsid w:val="002C55AE"/>
    <w:rsid w:val="002C5624"/>
    <w:rsid w:val="002C5723"/>
    <w:rsid w:val="002C58D6"/>
    <w:rsid w:val="002C5D96"/>
    <w:rsid w:val="002C624E"/>
    <w:rsid w:val="002C6282"/>
    <w:rsid w:val="002C6775"/>
    <w:rsid w:val="002C6DEC"/>
    <w:rsid w:val="002C72C7"/>
    <w:rsid w:val="002C72C8"/>
    <w:rsid w:val="002C7432"/>
    <w:rsid w:val="002C77D8"/>
    <w:rsid w:val="002C7A3A"/>
    <w:rsid w:val="002D00F5"/>
    <w:rsid w:val="002D1388"/>
    <w:rsid w:val="002D16E2"/>
    <w:rsid w:val="002D19C7"/>
    <w:rsid w:val="002D266B"/>
    <w:rsid w:val="002D26CB"/>
    <w:rsid w:val="002D2826"/>
    <w:rsid w:val="002D2B31"/>
    <w:rsid w:val="002D3427"/>
    <w:rsid w:val="002D3506"/>
    <w:rsid w:val="002D36C8"/>
    <w:rsid w:val="002D38D0"/>
    <w:rsid w:val="002D3EED"/>
    <w:rsid w:val="002D45CF"/>
    <w:rsid w:val="002D460D"/>
    <w:rsid w:val="002D488B"/>
    <w:rsid w:val="002D48A1"/>
    <w:rsid w:val="002D4940"/>
    <w:rsid w:val="002D4FE4"/>
    <w:rsid w:val="002D53C1"/>
    <w:rsid w:val="002D675B"/>
    <w:rsid w:val="002D6897"/>
    <w:rsid w:val="002D7083"/>
    <w:rsid w:val="002D71F2"/>
    <w:rsid w:val="002D74F1"/>
    <w:rsid w:val="002E04B0"/>
    <w:rsid w:val="002E065B"/>
    <w:rsid w:val="002E0726"/>
    <w:rsid w:val="002E0D67"/>
    <w:rsid w:val="002E0E8B"/>
    <w:rsid w:val="002E0EC0"/>
    <w:rsid w:val="002E0F9A"/>
    <w:rsid w:val="002E1AB7"/>
    <w:rsid w:val="002E1B70"/>
    <w:rsid w:val="002E1B74"/>
    <w:rsid w:val="002E1E1D"/>
    <w:rsid w:val="002E2268"/>
    <w:rsid w:val="002E24A0"/>
    <w:rsid w:val="002E25F1"/>
    <w:rsid w:val="002E268D"/>
    <w:rsid w:val="002E29D2"/>
    <w:rsid w:val="002E2BA5"/>
    <w:rsid w:val="002E32EB"/>
    <w:rsid w:val="002E3C9F"/>
    <w:rsid w:val="002E4033"/>
    <w:rsid w:val="002E45E6"/>
    <w:rsid w:val="002E472F"/>
    <w:rsid w:val="002E4A3B"/>
    <w:rsid w:val="002E4AC6"/>
    <w:rsid w:val="002E5284"/>
    <w:rsid w:val="002E56E5"/>
    <w:rsid w:val="002E5F27"/>
    <w:rsid w:val="002E7075"/>
    <w:rsid w:val="002E76C0"/>
    <w:rsid w:val="002F0615"/>
    <w:rsid w:val="002F0891"/>
    <w:rsid w:val="002F08BA"/>
    <w:rsid w:val="002F0909"/>
    <w:rsid w:val="002F0A11"/>
    <w:rsid w:val="002F0A96"/>
    <w:rsid w:val="002F14D4"/>
    <w:rsid w:val="002F1616"/>
    <w:rsid w:val="002F1AE0"/>
    <w:rsid w:val="002F2313"/>
    <w:rsid w:val="002F2740"/>
    <w:rsid w:val="002F2784"/>
    <w:rsid w:val="002F3DEC"/>
    <w:rsid w:val="002F4192"/>
    <w:rsid w:val="002F44B1"/>
    <w:rsid w:val="002F4A9F"/>
    <w:rsid w:val="002F4E87"/>
    <w:rsid w:val="002F4FE0"/>
    <w:rsid w:val="002F540B"/>
    <w:rsid w:val="002F54EE"/>
    <w:rsid w:val="002F5916"/>
    <w:rsid w:val="002F61A4"/>
    <w:rsid w:val="002F6771"/>
    <w:rsid w:val="002F69DA"/>
    <w:rsid w:val="002F72F1"/>
    <w:rsid w:val="002F733A"/>
    <w:rsid w:val="002F7498"/>
    <w:rsid w:val="002F7515"/>
    <w:rsid w:val="00300011"/>
    <w:rsid w:val="003002B3"/>
    <w:rsid w:val="0030038C"/>
    <w:rsid w:val="003003DF"/>
    <w:rsid w:val="003007A6"/>
    <w:rsid w:val="00300BC8"/>
    <w:rsid w:val="00301287"/>
    <w:rsid w:val="003016AF"/>
    <w:rsid w:val="00301FC3"/>
    <w:rsid w:val="00302007"/>
    <w:rsid w:val="00302722"/>
    <w:rsid w:val="00302BED"/>
    <w:rsid w:val="00302D31"/>
    <w:rsid w:val="0030309B"/>
    <w:rsid w:val="003031E3"/>
    <w:rsid w:val="0030372D"/>
    <w:rsid w:val="00303B89"/>
    <w:rsid w:val="00303EA1"/>
    <w:rsid w:val="003042A3"/>
    <w:rsid w:val="00304343"/>
    <w:rsid w:val="003048F5"/>
    <w:rsid w:val="00304DD5"/>
    <w:rsid w:val="00304F71"/>
    <w:rsid w:val="00305AEE"/>
    <w:rsid w:val="00305ED0"/>
    <w:rsid w:val="00305EE3"/>
    <w:rsid w:val="0030604A"/>
    <w:rsid w:val="00306349"/>
    <w:rsid w:val="003063AF"/>
    <w:rsid w:val="003066EE"/>
    <w:rsid w:val="003069C7"/>
    <w:rsid w:val="00306D41"/>
    <w:rsid w:val="00306E6A"/>
    <w:rsid w:val="003073F0"/>
    <w:rsid w:val="0030765D"/>
    <w:rsid w:val="0030782E"/>
    <w:rsid w:val="00307833"/>
    <w:rsid w:val="00307A83"/>
    <w:rsid w:val="00310105"/>
    <w:rsid w:val="003101AF"/>
    <w:rsid w:val="003101E5"/>
    <w:rsid w:val="00311145"/>
    <w:rsid w:val="003117B7"/>
    <w:rsid w:val="0031183A"/>
    <w:rsid w:val="00311A1A"/>
    <w:rsid w:val="00311ABC"/>
    <w:rsid w:val="00311AD9"/>
    <w:rsid w:val="00311CE8"/>
    <w:rsid w:val="00311D94"/>
    <w:rsid w:val="00311E92"/>
    <w:rsid w:val="00312344"/>
    <w:rsid w:val="003125C6"/>
    <w:rsid w:val="00312993"/>
    <w:rsid w:val="00312999"/>
    <w:rsid w:val="003132C6"/>
    <w:rsid w:val="00313AD9"/>
    <w:rsid w:val="00313AF7"/>
    <w:rsid w:val="00313C6E"/>
    <w:rsid w:val="00313D7F"/>
    <w:rsid w:val="00313DDE"/>
    <w:rsid w:val="00313E47"/>
    <w:rsid w:val="00314130"/>
    <w:rsid w:val="0031493E"/>
    <w:rsid w:val="00314C5C"/>
    <w:rsid w:val="00314E25"/>
    <w:rsid w:val="00314E75"/>
    <w:rsid w:val="00315CF6"/>
    <w:rsid w:val="00315DB4"/>
    <w:rsid w:val="00315E9B"/>
    <w:rsid w:val="0031614B"/>
    <w:rsid w:val="003171BE"/>
    <w:rsid w:val="00317867"/>
    <w:rsid w:val="00317B95"/>
    <w:rsid w:val="00320187"/>
    <w:rsid w:val="003201E2"/>
    <w:rsid w:val="00320E03"/>
    <w:rsid w:val="003210F0"/>
    <w:rsid w:val="003214B2"/>
    <w:rsid w:val="0032169F"/>
    <w:rsid w:val="00321983"/>
    <w:rsid w:val="003223BA"/>
    <w:rsid w:val="00322534"/>
    <w:rsid w:val="00322851"/>
    <w:rsid w:val="00322BB1"/>
    <w:rsid w:val="0032316B"/>
    <w:rsid w:val="0032372B"/>
    <w:rsid w:val="00323EE3"/>
    <w:rsid w:val="00323EFA"/>
    <w:rsid w:val="00323FC0"/>
    <w:rsid w:val="0032456E"/>
    <w:rsid w:val="00324B1A"/>
    <w:rsid w:val="00324B49"/>
    <w:rsid w:val="00324DE4"/>
    <w:rsid w:val="00325AE5"/>
    <w:rsid w:val="00325E9E"/>
    <w:rsid w:val="0032602E"/>
    <w:rsid w:val="00326674"/>
    <w:rsid w:val="003267EC"/>
    <w:rsid w:val="003268D8"/>
    <w:rsid w:val="00326AAE"/>
    <w:rsid w:val="00327015"/>
    <w:rsid w:val="0032748B"/>
    <w:rsid w:val="003274CD"/>
    <w:rsid w:val="00327503"/>
    <w:rsid w:val="00327603"/>
    <w:rsid w:val="00327864"/>
    <w:rsid w:val="00327A4D"/>
    <w:rsid w:val="00330148"/>
    <w:rsid w:val="00330325"/>
    <w:rsid w:val="0033046D"/>
    <w:rsid w:val="00330A2C"/>
    <w:rsid w:val="00330CB3"/>
    <w:rsid w:val="00330E46"/>
    <w:rsid w:val="00330EF6"/>
    <w:rsid w:val="00331DAE"/>
    <w:rsid w:val="00331F3A"/>
    <w:rsid w:val="0033225C"/>
    <w:rsid w:val="00332722"/>
    <w:rsid w:val="00332A28"/>
    <w:rsid w:val="00332BB5"/>
    <w:rsid w:val="003335C7"/>
    <w:rsid w:val="0033362E"/>
    <w:rsid w:val="003340E2"/>
    <w:rsid w:val="00334507"/>
    <w:rsid w:val="00334689"/>
    <w:rsid w:val="00334B11"/>
    <w:rsid w:val="00334D36"/>
    <w:rsid w:val="0033539E"/>
    <w:rsid w:val="003354CE"/>
    <w:rsid w:val="00335C31"/>
    <w:rsid w:val="00335C6B"/>
    <w:rsid w:val="003360BE"/>
    <w:rsid w:val="003360C7"/>
    <w:rsid w:val="00336131"/>
    <w:rsid w:val="00336452"/>
    <w:rsid w:val="00336932"/>
    <w:rsid w:val="00336A16"/>
    <w:rsid w:val="00336D54"/>
    <w:rsid w:val="00336FA3"/>
    <w:rsid w:val="00336FDC"/>
    <w:rsid w:val="00337128"/>
    <w:rsid w:val="00337221"/>
    <w:rsid w:val="003378BE"/>
    <w:rsid w:val="00337A7E"/>
    <w:rsid w:val="00337D29"/>
    <w:rsid w:val="00337EDC"/>
    <w:rsid w:val="0034018C"/>
    <w:rsid w:val="003401B3"/>
    <w:rsid w:val="00340B9C"/>
    <w:rsid w:val="0034180A"/>
    <w:rsid w:val="00342754"/>
    <w:rsid w:val="00343417"/>
    <w:rsid w:val="003435E3"/>
    <w:rsid w:val="003437E3"/>
    <w:rsid w:val="0034380A"/>
    <w:rsid w:val="003438C2"/>
    <w:rsid w:val="00343CE7"/>
    <w:rsid w:val="00343E34"/>
    <w:rsid w:val="00343EEB"/>
    <w:rsid w:val="00344483"/>
    <w:rsid w:val="0034455E"/>
    <w:rsid w:val="00344A34"/>
    <w:rsid w:val="00345128"/>
    <w:rsid w:val="00345186"/>
    <w:rsid w:val="0034541C"/>
    <w:rsid w:val="00345582"/>
    <w:rsid w:val="003458C2"/>
    <w:rsid w:val="00346318"/>
    <w:rsid w:val="00346336"/>
    <w:rsid w:val="00346615"/>
    <w:rsid w:val="003467F2"/>
    <w:rsid w:val="00347985"/>
    <w:rsid w:val="00347A51"/>
    <w:rsid w:val="00347B3A"/>
    <w:rsid w:val="00347FA8"/>
    <w:rsid w:val="00350319"/>
    <w:rsid w:val="0035042D"/>
    <w:rsid w:val="003505AE"/>
    <w:rsid w:val="00350CCD"/>
    <w:rsid w:val="00351A96"/>
    <w:rsid w:val="00351E05"/>
    <w:rsid w:val="003523FB"/>
    <w:rsid w:val="003539CF"/>
    <w:rsid w:val="00353B92"/>
    <w:rsid w:val="00354213"/>
    <w:rsid w:val="00354837"/>
    <w:rsid w:val="003553B5"/>
    <w:rsid w:val="00355A98"/>
    <w:rsid w:val="00355AEC"/>
    <w:rsid w:val="003561AA"/>
    <w:rsid w:val="003563C9"/>
    <w:rsid w:val="00356CD5"/>
    <w:rsid w:val="00356F39"/>
    <w:rsid w:val="0035749F"/>
    <w:rsid w:val="00357F7E"/>
    <w:rsid w:val="003602E2"/>
    <w:rsid w:val="00360D19"/>
    <w:rsid w:val="00360D5D"/>
    <w:rsid w:val="00360E39"/>
    <w:rsid w:val="00360FE0"/>
    <w:rsid w:val="003610F9"/>
    <w:rsid w:val="0036119C"/>
    <w:rsid w:val="003615AB"/>
    <w:rsid w:val="00361780"/>
    <w:rsid w:val="003619BD"/>
    <w:rsid w:val="00361A3C"/>
    <w:rsid w:val="00361E92"/>
    <w:rsid w:val="003620A5"/>
    <w:rsid w:val="003628E7"/>
    <w:rsid w:val="00362918"/>
    <w:rsid w:val="00362A3B"/>
    <w:rsid w:val="00362CD8"/>
    <w:rsid w:val="00362EF9"/>
    <w:rsid w:val="003630FC"/>
    <w:rsid w:val="0036321B"/>
    <w:rsid w:val="00363536"/>
    <w:rsid w:val="00363558"/>
    <w:rsid w:val="00363FFD"/>
    <w:rsid w:val="00364568"/>
    <w:rsid w:val="00364A7F"/>
    <w:rsid w:val="00364DEA"/>
    <w:rsid w:val="00365114"/>
    <w:rsid w:val="003653B1"/>
    <w:rsid w:val="00365515"/>
    <w:rsid w:val="00365B8F"/>
    <w:rsid w:val="00366101"/>
    <w:rsid w:val="00366512"/>
    <w:rsid w:val="0036674C"/>
    <w:rsid w:val="00366B6C"/>
    <w:rsid w:val="00366D89"/>
    <w:rsid w:val="00366E9C"/>
    <w:rsid w:val="00366F84"/>
    <w:rsid w:val="00367354"/>
    <w:rsid w:val="003673EF"/>
    <w:rsid w:val="003675BB"/>
    <w:rsid w:val="00367B1B"/>
    <w:rsid w:val="00367E71"/>
    <w:rsid w:val="003704A0"/>
    <w:rsid w:val="00370C32"/>
    <w:rsid w:val="00371468"/>
    <w:rsid w:val="00371B5C"/>
    <w:rsid w:val="00371BA5"/>
    <w:rsid w:val="0037216A"/>
    <w:rsid w:val="00372DC3"/>
    <w:rsid w:val="003738D5"/>
    <w:rsid w:val="00373CD1"/>
    <w:rsid w:val="00373D9D"/>
    <w:rsid w:val="003743FD"/>
    <w:rsid w:val="0037440C"/>
    <w:rsid w:val="00374F74"/>
    <w:rsid w:val="00375041"/>
    <w:rsid w:val="00375667"/>
    <w:rsid w:val="003756DD"/>
    <w:rsid w:val="0037574D"/>
    <w:rsid w:val="00375779"/>
    <w:rsid w:val="00375D50"/>
    <w:rsid w:val="00375E5A"/>
    <w:rsid w:val="003764FF"/>
    <w:rsid w:val="003765C5"/>
    <w:rsid w:val="0037679A"/>
    <w:rsid w:val="00376B54"/>
    <w:rsid w:val="003775B9"/>
    <w:rsid w:val="003777BE"/>
    <w:rsid w:val="00377B3A"/>
    <w:rsid w:val="00377DEE"/>
    <w:rsid w:val="00377E6D"/>
    <w:rsid w:val="003806D5"/>
    <w:rsid w:val="003807B3"/>
    <w:rsid w:val="00380997"/>
    <w:rsid w:val="003810BB"/>
    <w:rsid w:val="00381196"/>
    <w:rsid w:val="0038146C"/>
    <w:rsid w:val="00381993"/>
    <w:rsid w:val="00381C4F"/>
    <w:rsid w:val="0038283B"/>
    <w:rsid w:val="003829AF"/>
    <w:rsid w:val="003832ED"/>
    <w:rsid w:val="0038399E"/>
    <w:rsid w:val="00383CBC"/>
    <w:rsid w:val="00383CC2"/>
    <w:rsid w:val="00384396"/>
    <w:rsid w:val="00384548"/>
    <w:rsid w:val="003859A2"/>
    <w:rsid w:val="00385AF9"/>
    <w:rsid w:val="0038679F"/>
    <w:rsid w:val="00386CC8"/>
    <w:rsid w:val="00387294"/>
    <w:rsid w:val="003874C3"/>
    <w:rsid w:val="003874CD"/>
    <w:rsid w:val="00387B72"/>
    <w:rsid w:val="00387BB3"/>
    <w:rsid w:val="00387FA3"/>
    <w:rsid w:val="00387FEE"/>
    <w:rsid w:val="003903F2"/>
    <w:rsid w:val="00390671"/>
    <w:rsid w:val="0039077D"/>
    <w:rsid w:val="00390EB8"/>
    <w:rsid w:val="00390F6B"/>
    <w:rsid w:val="00391A2E"/>
    <w:rsid w:val="00391B3A"/>
    <w:rsid w:val="00391EEB"/>
    <w:rsid w:val="003924DD"/>
    <w:rsid w:val="003926C1"/>
    <w:rsid w:val="00392791"/>
    <w:rsid w:val="003929AF"/>
    <w:rsid w:val="003929D6"/>
    <w:rsid w:val="00392DAC"/>
    <w:rsid w:val="00392EE9"/>
    <w:rsid w:val="0039318A"/>
    <w:rsid w:val="003941E3"/>
    <w:rsid w:val="00394911"/>
    <w:rsid w:val="00394972"/>
    <w:rsid w:val="00395123"/>
    <w:rsid w:val="0039521A"/>
    <w:rsid w:val="00395A00"/>
    <w:rsid w:val="00395FEB"/>
    <w:rsid w:val="003966A1"/>
    <w:rsid w:val="00396C52"/>
    <w:rsid w:val="00396E7A"/>
    <w:rsid w:val="00397469"/>
    <w:rsid w:val="0039794A"/>
    <w:rsid w:val="003A0064"/>
    <w:rsid w:val="003A00A6"/>
    <w:rsid w:val="003A01BE"/>
    <w:rsid w:val="003A0600"/>
    <w:rsid w:val="003A0731"/>
    <w:rsid w:val="003A0AF8"/>
    <w:rsid w:val="003A0B80"/>
    <w:rsid w:val="003A119E"/>
    <w:rsid w:val="003A2488"/>
    <w:rsid w:val="003A2FF5"/>
    <w:rsid w:val="003A3843"/>
    <w:rsid w:val="003A3B59"/>
    <w:rsid w:val="003A3EDB"/>
    <w:rsid w:val="003A3EF2"/>
    <w:rsid w:val="003A5104"/>
    <w:rsid w:val="003A5191"/>
    <w:rsid w:val="003A52B5"/>
    <w:rsid w:val="003A6103"/>
    <w:rsid w:val="003A64B1"/>
    <w:rsid w:val="003A66E1"/>
    <w:rsid w:val="003A717A"/>
    <w:rsid w:val="003A743D"/>
    <w:rsid w:val="003A794C"/>
    <w:rsid w:val="003B030C"/>
    <w:rsid w:val="003B045A"/>
    <w:rsid w:val="003B074A"/>
    <w:rsid w:val="003B1234"/>
    <w:rsid w:val="003B1FB5"/>
    <w:rsid w:val="003B2488"/>
    <w:rsid w:val="003B2EFD"/>
    <w:rsid w:val="003B2F39"/>
    <w:rsid w:val="003B2FB5"/>
    <w:rsid w:val="003B3158"/>
    <w:rsid w:val="003B41F4"/>
    <w:rsid w:val="003B4454"/>
    <w:rsid w:val="003B44FA"/>
    <w:rsid w:val="003B480B"/>
    <w:rsid w:val="003B4BB6"/>
    <w:rsid w:val="003B503F"/>
    <w:rsid w:val="003B5409"/>
    <w:rsid w:val="003B5A8A"/>
    <w:rsid w:val="003B659D"/>
    <w:rsid w:val="003B6A39"/>
    <w:rsid w:val="003B7236"/>
    <w:rsid w:val="003B780B"/>
    <w:rsid w:val="003B7CD7"/>
    <w:rsid w:val="003C006A"/>
    <w:rsid w:val="003C0142"/>
    <w:rsid w:val="003C02FF"/>
    <w:rsid w:val="003C04BA"/>
    <w:rsid w:val="003C054F"/>
    <w:rsid w:val="003C0EED"/>
    <w:rsid w:val="003C16F7"/>
    <w:rsid w:val="003C181D"/>
    <w:rsid w:val="003C1972"/>
    <w:rsid w:val="003C1F5B"/>
    <w:rsid w:val="003C2091"/>
    <w:rsid w:val="003C21F2"/>
    <w:rsid w:val="003C228C"/>
    <w:rsid w:val="003C23F4"/>
    <w:rsid w:val="003C2A0A"/>
    <w:rsid w:val="003C2C15"/>
    <w:rsid w:val="003C2CEC"/>
    <w:rsid w:val="003C31E6"/>
    <w:rsid w:val="003C32BC"/>
    <w:rsid w:val="003C33FD"/>
    <w:rsid w:val="003C3BBB"/>
    <w:rsid w:val="003C3D35"/>
    <w:rsid w:val="003C4333"/>
    <w:rsid w:val="003C46A6"/>
    <w:rsid w:val="003C4980"/>
    <w:rsid w:val="003C49E3"/>
    <w:rsid w:val="003C4C7B"/>
    <w:rsid w:val="003C4CA0"/>
    <w:rsid w:val="003C4D55"/>
    <w:rsid w:val="003C5707"/>
    <w:rsid w:val="003C5D4C"/>
    <w:rsid w:val="003C5D64"/>
    <w:rsid w:val="003C5ED8"/>
    <w:rsid w:val="003C5F21"/>
    <w:rsid w:val="003C614C"/>
    <w:rsid w:val="003C62B6"/>
    <w:rsid w:val="003C675F"/>
    <w:rsid w:val="003C697B"/>
    <w:rsid w:val="003C6C08"/>
    <w:rsid w:val="003C6D92"/>
    <w:rsid w:val="003C6DF4"/>
    <w:rsid w:val="003C7168"/>
    <w:rsid w:val="003C7348"/>
    <w:rsid w:val="003C776D"/>
    <w:rsid w:val="003D0330"/>
    <w:rsid w:val="003D07BD"/>
    <w:rsid w:val="003D0D80"/>
    <w:rsid w:val="003D0F59"/>
    <w:rsid w:val="003D2309"/>
    <w:rsid w:val="003D3221"/>
    <w:rsid w:val="003D32B4"/>
    <w:rsid w:val="003D33FE"/>
    <w:rsid w:val="003D35BB"/>
    <w:rsid w:val="003D3738"/>
    <w:rsid w:val="003D380E"/>
    <w:rsid w:val="003D4FE3"/>
    <w:rsid w:val="003D57C8"/>
    <w:rsid w:val="003D5885"/>
    <w:rsid w:val="003D5897"/>
    <w:rsid w:val="003D5D27"/>
    <w:rsid w:val="003D65A6"/>
    <w:rsid w:val="003D68E3"/>
    <w:rsid w:val="003D6C8A"/>
    <w:rsid w:val="003D6E16"/>
    <w:rsid w:val="003D74B2"/>
    <w:rsid w:val="003D799A"/>
    <w:rsid w:val="003D7E9A"/>
    <w:rsid w:val="003E0672"/>
    <w:rsid w:val="003E079F"/>
    <w:rsid w:val="003E1140"/>
    <w:rsid w:val="003E16C3"/>
    <w:rsid w:val="003E174A"/>
    <w:rsid w:val="003E21D2"/>
    <w:rsid w:val="003E2372"/>
    <w:rsid w:val="003E23A7"/>
    <w:rsid w:val="003E2538"/>
    <w:rsid w:val="003E2A1E"/>
    <w:rsid w:val="003E2D93"/>
    <w:rsid w:val="003E3807"/>
    <w:rsid w:val="003E383B"/>
    <w:rsid w:val="003E3A28"/>
    <w:rsid w:val="003E3B42"/>
    <w:rsid w:val="003E441E"/>
    <w:rsid w:val="003E44AE"/>
    <w:rsid w:val="003E4580"/>
    <w:rsid w:val="003E4609"/>
    <w:rsid w:val="003E4DEE"/>
    <w:rsid w:val="003E4F8C"/>
    <w:rsid w:val="003E525C"/>
    <w:rsid w:val="003E584E"/>
    <w:rsid w:val="003E5D93"/>
    <w:rsid w:val="003E5F1D"/>
    <w:rsid w:val="003E6E01"/>
    <w:rsid w:val="003E71D4"/>
    <w:rsid w:val="003E7655"/>
    <w:rsid w:val="003E769C"/>
    <w:rsid w:val="003E76E0"/>
    <w:rsid w:val="003E7D0B"/>
    <w:rsid w:val="003F0937"/>
    <w:rsid w:val="003F0E2A"/>
    <w:rsid w:val="003F0E32"/>
    <w:rsid w:val="003F0EE7"/>
    <w:rsid w:val="003F0F8F"/>
    <w:rsid w:val="003F123A"/>
    <w:rsid w:val="003F12EE"/>
    <w:rsid w:val="003F14B1"/>
    <w:rsid w:val="003F16C7"/>
    <w:rsid w:val="003F1999"/>
    <w:rsid w:val="003F200A"/>
    <w:rsid w:val="003F24CD"/>
    <w:rsid w:val="003F25B0"/>
    <w:rsid w:val="003F37FC"/>
    <w:rsid w:val="003F3873"/>
    <w:rsid w:val="003F3CEF"/>
    <w:rsid w:val="003F3DF5"/>
    <w:rsid w:val="003F3F14"/>
    <w:rsid w:val="003F4026"/>
    <w:rsid w:val="003F4049"/>
    <w:rsid w:val="003F4B7E"/>
    <w:rsid w:val="003F56A3"/>
    <w:rsid w:val="003F594D"/>
    <w:rsid w:val="003F5B0C"/>
    <w:rsid w:val="003F60D3"/>
    <w:rsid w:val="003F627D"/>
    <w:rsid w:val="003F648A"/>
    <w:rsid w:val="003F6A91"/>
    <w:rsid w:val="003F70C4"/>
    <w:rsid w:val="003F76C0"/>
    <w:rsid w:val="004001B0"/>
    <w:rsid w:val="004004BA"/>
    <w:rsid w:val="00401431"/>
    <w:rsid w:val="00401A00"/>
    <w:rsid w:val="00401EC0"/>
    <w:rsid w:val="00402122"/>
    <w:rsid w:val="00402496"/>
    <w:rsid w:val="00402DDA"/>
    <w:rsid w:val="004037F3"/>
    <w:rsid w:val="00403A89"/>
    <w:rsid w:val="00404164"/>
    <w:rsid w:val="004042D1"/>
    <w:rsid w:val="0040430C"/>
    <w:rsid w:val="004043CF"/>
    <w:rsid w:val="00404BF6"/>
    <w:rsid w:val="00404CF1"/>
    <w:rsid w:val="004053D5"/>
    <w:rsid w:val="00405CAA"/>
    <w:rsid w:val="00405F20"/>
    <w:rsid w:val="00405FCB"/>
    <w:rsid w:val="0040645E"/>
    <w:rsid w:val="00406AF2"/>
    <w:rsid w:val="00406B2E"/>
    <w:rsid w:val="00406D85"/>
    <w:rsid w:val="00407362"/>
    <w:rsid w:val="00407455"/>
    <w:rsid w:val="0040760F"/>
    <w:rsid w:val="00407817"/>
    <w:rsid w:val="004078B7"/>
    <w:rsid w:val="00410790"/>
    <w:rsid w:val="00410E76"/>
    <w:rsid w:val="004113AF"/>
    <w:rsid w:val="004115B2"/>
    <w:rsid w:val="00412F53"/>
    <w:rsid w:val="004138F9"/>
    <w:rsid w:val="00413CAD"/>
    <w:rsid w:val="004140A3"/>
    <w:rsid w:val="00414A46"/>
    <w:rsid w:val="00414D02"/>
    <w:rsid w:val="0041559B"/>
    <w:rsid w:val="00415909"/>
    <w:rsid w:val="00415FC5"/>
    <w:rsid w:val="004161EF"/>
    <w:rsid w:val="00416E4B"/>
    <w:rsid w:val="00416E94"/>
    <w:rsid w:val="004178D7"/>
    <w:rsid w:val="00417FEA"/>
    <w:rsid w:val="004206D9"/>
    <w:rsid w:val="00420BC4"/>
    <w:rsid w:val="00420DE1"/>
    <w:rsid w:val="00421CD2"/>
    <w:rsid w:val="00421EE1"/>
    <w:rsid w:val="004220CB"/>
    <w:rsid w:val="00422336"/>
    <w:rsid w:val="00422FA7"/>
    <w:rsid w:val="004233AB"/>
    <w:rsid w:val="0042349D"/>
    <w:rsid w:val="0042424A"/>
    <w:rsid w:val="004243F8"/>
    <w:rsid w:val="00424A1B"/>
    <w:rsid w:val="0042520E"/>
    <w:rsid w:val="00425462"/>
    <w:rsid w:val="0042591D"/>
    <w:rsid w:val="00425F23"/>
    <w:rsid w:val="00426053"/>
    <w:rsid w:val="004261EF"/>
    <w:rsid w:val="00426FEE"/>
    <w:rsid w:val="0042752C"/>
    <w:rsid w:val="00427600"/>
    <w:rsid w:val="00427A1D"/>
    <w:rsid w:val="00427ACA"/>
    <w:rsid w:val="00427C3D"/>
    <w:rsid w:val="00427C94"/>
    <w:rsid w:val="00430237"/>
    <w:rsid w:val="0043106C"/>
    <w:rsid w:val="004315C8"/>
    <w:rsid w:val="004315FE"/>
    <w:rsid w:val="0043167B"/>
    <w:rsid w:val="00431815"/>
    <w:rsid w:val="00431DAB"/>
    <w:rsid w:val="004322FE"/>
    <w:rsid w:val="004325A2"/>
    <w:rsid w:val="00432840"/>
    <w:rsid w:val="0043298E"/>
    <w:rsid w:val="004332C9"/>
    <w:rsid w:val="00433A63"/>
    <w:rsid w:val="00433B02"/>
    <w:rsid w:val="00434322"/>
    <w:rsid w:val="004343A9"/>
    <w:rsid w:val="00434513"/>
    <w:rsid w:val="00434E16"/>
    <w:rsid w:val="00435062"/>
    <w:rsid w:val="0043541F"/>
    <w:rsid w:val="00435464"/>
    <w:rsid w:val="0043649D"/>
    <w:rsid w:val="004369AE"/>
    <w:rsid w:val="00436CFD"/>
    <w:rsid w:val="0043750E"/>
    <w:rsid w:val="0043785E"/>
    <w:rsid w:val="00437A58"/>
    <w:rsid w:val="00437DDB"/>
    <w:rsid w:val="00437ED0"/>
    <w:rsid w:val="00440E68"/>
    <w:rsid w:val="004415E9"/>
    <w:rsid w:val="00441930"/>
    <w:rsid w:val="004419F1"/>
    <w:rsid w:val="00441E90"/>
    <w:rsid w:val="00442795"/>
    <w:rsid w:val="00442EB6"/>
    <w:rsid w:val="00442FBE"/>
    <w:rsid w:val="0044382A"/>
    <w:rsid w:val="004438DD"/>
    <w:rsid w:val="00443FA4"/>
    <w:rsid w:val="00444957"/>
    <w:rsid w:val="00444F3B"/>
    <w:rsid w:val="00444F9B"/>
    <w:rsid w:val="0044534E"/>
    <w:rsid w:val="00445EE4"/>
    <w:rsid w:val="00446B5D"/>
    <w:rsid w:val="004471A3"/>
    <w:rsid w:val="0044782C"/>
    <w:rsid w:val="00447AE7"/>
    <w:rsid w:val="00447FC5"/>
    <w:rsid w:val="0045016B"/>
    <w:rsid w:val="004501AC"/>
    <w:rsid w:val="004501F2"/>
    <w:rsid w:val="00450DEA"/>
    <w:rsid w:val="0045127E"/>
    <w:rsid w:val="0045130E"/>
    <w:rsid w:val="00451771"/>
    <w:rsid w:val="00452656"/>
    <w:rsid w:val="00452678"/>
    <w:rsid w:val="00452D8B"/>
    <w:rsid w:val="0045301A"/>
    <w:rsid w:val="00453A95"/>
    <w:rsid w:val="00453C08"/>
    <w:rsid w:val="00453C16"/>
    <w:rsid w:val="00454DCB"/>
    <w:rsid w:val="0045519F"/>
    <w:rsid w:val="004552E6"/>
    <w:rsid w:val="00455AC9"/>
    <w:rsid w:val="0045644E"/>
    <w:rsid w:val="00456933"/>
    <w:rsid w:val="00456BC3"/>
    <w:rsid w:val="00456E5F"/>
    <w:rsid w:val="00456E64"/>
    <w:rsid w:val="00456F62"/>
    <w:rsid w:val="00456FDF"/>
    <w:rsid w:val="00457185"/>
    <w:rsid w:val="0045770C"/>
    <w:rsid w:val="004577CA"/>
    <w:rsid w:val="0046013A"/>
    <w:rsid w:val="00460340"/>
    <w:rsid w:val="004604A5"/>
    <w:rsid w:val="00460B1D"/>
    <w:rsid w:val="00460C77"/>
    <w:rsid w:val="00460D2F"/>
    <w:rsid w:val="004611C1"/>
    <w:rsid w:val="00461665"/>
    <w:rsid w:val="00461AFF"/>
    <w:rsid w:val="00461FDA"/>
    <w:rsid w:val="00462154"/>
    <w:rsid w:val="004623FB"/>
    <w:rsid w:val="00462719"/>
    <w:rsid w:val="00462B43"/>
    <w:rsid w:val="00463321"/>
    <w:rsid w:val="00463E92"/>
    <w:rsid w:val="00463EAC"/>
    <w:rsid w:val="00464175"/>
    <w:rsid w:val="0046475A"/>
    <w:rsid w:val="004650D0"/>
    <w:rsid w:val="00465A94"/>
    <w:rsid w:val="00465CCB"/>
    <w:rsid w:val="00465CE8"/>
    <w:rsid w:val="004666F0"/>
    <w:rsid w:val="00466D6C"/>
    <w:rsid w:val="00466DAB"/>
    <w:rsid w:val="00466F25"/>
    <w:rsid w:val="00466FC2"/>
    <w:rsid w:val="00467073"/>
    <w:rsid w:val="004672D5"/>
    <w:rsid w:val="00467747"/>
    <w:rsid w:val="00467C04"/>
    <w:rsid w:val="00470918"/>
    <w:rsid w:val="00470C16"/>
    <w:rsid w:val="00470D4B"/>
    <w:rsid w:val="00471003"/>
    <w:rsid w:val="004710D6"/>
    <w:rsid w:val="004713B8"/>
    <w:rsid w:val="00471A7E"/>
    <w:rsid w:val="00471FDA"/>
    <w:rsid w:val="00472110"/>
    <w:rsid w:val="004726D9"/>
    <w:rsid w:val="00472E5D"/>
    <w:rsid w:val="004730CB"/>
    <w:rsid w:val="00473149"/>
    <w:rsid w:val="00473BFD"/>
    <w:rsid w:val="00473DA5"/>
    <w:rsid w:val="00473EB7"/>
    <w:rsid w:val="0047401D"/>
    <w:rsid w:val="004741A5"/>
    <w:rsid w:val="00474589"/>
    <w:rsid w:val="004745F8"/>
    <w:rsid w:val="00474B7F"/>
    <w:rsid w:val="00474BAD"/>
    <w:rsid w:val="00474C4B"/>
    <w:rsid w:val="00474E79"/>
    <w:rsid w:val="0047523A"/>
    <w:rsid w:val="0047532E"/>
    <w:rsid w:val="00475728"/>
    <w:rsid w:val="00475DDB"/>
    <w:rsid w:val="004769CF"/>
    <w:rsid w:val="00477467"/>
    <w:rsid w:val="004775BA"/>
    <w:rsid w:val="00477A82"/>
    <w:rsid w:val="00477E89"/>
    <w:rsid w:val="00480489"/>
    <w:rsid w:val="00480731"/>
    <w:rsid w:val="00480942"/>
    <w:rsid w:val="00480ED2"/>
    <w:rsid w:val="0048105B"/>
    <w:rsid w:val="00481711"/>
    <w:rsid w:val="004819B7"/>
    <w:rsid w:val="004819C9"/>
    <w:rsid w:val="00481B9D"/>
    <w:rsid w:val="00481C13"/>
    <w:rsid w:val="004830C5"/>
    <w:rsid w:val="00483722"/>
    <w:rsid w:val="00483F75"/>
    <w:rsid w:val="0048464E"/>
    <w:rsid w:val="004849C3"/>
    <w:rsid w:val="00485026"/>
    <w:rsid w:val="004852E4"/>
    <w:rsid w:val="00485708"/>
    <w:rsid w:val="00485821"/>
    <w:rsid w:val="004859CB"/>
    <w:rsid w:val="00485A6D"/>
    <w:rsid w:val="00486525"/>
    <w:rsid w:val="004868A6"/>
    <w:rsid w:val="004868BC"/>
    <w:rsid w:val="00486A58"/>
    <w:rsid w:val="00487109"/>
    <w:rsid w:val="00487814"/>
    <w:rsid w:val="00487E2D"/>
    <w:rsid w:val="00490675"/>
    <w:rsid w:val="00490CEE"/>
    <w:rsid w:val="004910C9"/>
    <w:rsid w:val="00491163"/>
    <w:rsid w:val="004915C6"/>
    <w:rsid w:val="004918CC"/>
    <w:rsid w:val="00491F82"/>
    <w:rsid w:val="0049214A"/>
    <w:rsid w:val="00492960"/>
    <w:rsid w:val="00492E20"/>
    <w:rsid w:val="004933FA"/>
    <w:rsid w:val="00493512"/>
    <w:rsid w:val="00493994"/>
    <w:rsid w:val="00494050"/>
    <w:rsid w:val="004948EF"/>
    <w:rsid w:val="004949EF"/>
    <w:rsid w:val="00495621"/>
    <w:rsid w:val="00495A0B"/>
    <w:rsid w:val="00495A21"/>
    <w:rsid w:val="00495E5D"/>
    <w:rsid w:val="00496339"/>
    <w:rsid w:val="004965C5"/>
    <w:rsid w:val="00496694"/>
    <w:rsid w:val="00496BAB"/>
    <w:rsid w:val="00496D05"/>
    <w:rsid w:val="00496F54"/>
    <w:rsid w:val="0049711B"/>
    <w:rsid w:val="004973F9"/>
    <w:rsid w:val="00497C70"/>
    <w:rsid w:val="00497E87"/>
    <w:rsid w:val="00497ECE"/>
    <w:rsid w:val="004A0380"/>
    <w:rsid w:val="004A0AF0"/>
    <w:rsid w:val="004A19FF"/>
    <w:rsid w:val="004A2391"/>
    <w:rsid w:val="004A2B47"/>
    <w:rsid w:val="004A2FCD"/>
    <w:rsid w:val="004A32A0"/>
    <w:rsid w:val="004A3379"/>
    <w:rsid w:val="004A3E2F"/>
    <w:rsid w:val="004A406A"/>
    <w:rsid w:val="004A4414"/>
    <w:rsid w:val="004A4431"/>
    <w:rsid w:val="004A466F"/>
    <w:rsid w:val="004A46FE"/>
    <w:rsid w:val="004A47E9"/>
    <w:rsid w:val="004A4EAF"/>
    <w:rsid w:val="004A4EED"/>
    <w:rsid w:val="004A542A"/>
    <w:rsid w:val="004A5A4F"/>
    <w:rsid w:val="004A5AC6"/>
    <w:rsid w:val="004A773A"/>
    <w:rsid w:val="004A7DF6"/>
    <w:rsid w:val="004B0725"/>
    <w:rsid w:val="004B07F6"/>
    <w:rsid w:val="004B0B5C"/>
    <w:rsid w:val="004B0DD1"/>
    <w:rsid w:val="004B11AB"/>
    <w:rsid w:val="004B1756"/>
    <w:rsid w:val="004B231A"/>
    <w:rsid w:val="004B238C"/>
    <w:rsid w:val="004B25D6"/>
    <w:rsid w:val="004B2B5C"/>
    <w:rsid w:val="004B2C2C"/>
    <w:rsid w:val="004B35F0"/>
    <w:rsid w:val="004B36A4"/>
    <w:rsid w:val="004B448F"/>
    <w:rsid w:val="004B47B8"/>
    <w:rsid w:val="004B4B90"/>
    <w:rsid w:val="004B4BDB"/>
    <w:rsid w:val="004B4E63"/>
    <w:rsid w:val="004B4FA3"/>
    <w:rsid w:val="004B52BD"/>
    <w:rsid w:val="004B6003"/>
    <w:rsid w:val="004B6FE7"/>
    <w:rsid w:val="004B701D"/>
    <w:rsid w:val="004B7772"/>
    <w:rsid w:val="004C02B3"/>
    <w:rsid w:val="004C03FA"/>
    <w:rsid w:val="004C0491"/>
    <w:rsid w:val="004C079C"/>
    <w:rsid w:val="004C0A2C"/>
    <w:rsid w:val="004C1280"/>
    <w:rsid w:val="004C1817"/>
    <w:rsid w:val="004C2113"/>
    <w:rsid w:val="004C2436"/>
    <w:rsid w:val="004C25D7"/>
    <w:rsid w:val="004C26C2"/>
    <w:rsid w:val="004C287B"/>
    <w:rsid w:val="004C2985"/>
    <w:rsid w:val="004C3DC3"/>
    <w:rsid w:val="004C3ED3"/>
    <w:rsid w:val="004C3F80"/>
    <w:rsid w:val="004C3FAF"/>
    <w:rsid w:val="004C41D7"/>
    <w:rsid w:val="004C5234"/>
    <w:rsid w:val="004C56A7"/>
    <w:rsid w:val="004C5876"/>
    <w:rsid w:val="004C60A9"/>
    <w:rsid w:val="004C6269"/>
    <w:rsid w:val="004C628B"/>
    <w:rsid w:val="004C7139"/>
    <w:rsid w:val="004C7146"/>
    <w:rsid w:val="004C747A"/>
    <w:rsid w:val="004C7BD6"/>
    <w:rsid w:val="004C7CE5"/>
    <w:rsid w:val="004D061A"/>
    <w:rsid w:val="004D08A0"/>
    <w:rsid w:val="004D0D02"/>
    <w:rsid w:val="004D10D4"/>
    <w:rsid w:val="004D1201"/>
    <w:rsid w:val="004D13C6"/>
    <w:rsid w:val="004D1BDE"/>
    <w:rsid w:val="004D21F5"/>
    <w:rsid w:val="004D2510"/>
    <w:rsid w:val="004D26E4"/>
    <w:rsid w:val="004D273B"/>
    <w:rsid w:val="004D293F"/>
    <w:rsid w:val="004D37DA"/>
    <w:rsid w:val="004D385D"/>
    <w:rsid w:val="004D3CC3"/>
    <w:rsid w:val="004D4689"/>
    <w:rsid w:val="004D4762"/>
    <w:rsid w:val="004D47DF"/>
    <w:rsid w:val="004D4887"/>
    <w:rsid w:val="004D4CB5"/>
    <w:rsid w:val="004D4E01"/>
    <w:rsid w:val="004D5581"/>
    <w:rsid w:val="004D608A"/>
    <w:rsid w:val="004D62C6"/>
    <w:rsid w:val="004D662F"/>
    <w:rsid w:val="004D6674"/>
    <w:rsid w:val="004D6D8F"/>
    <w:rsid w:val="004D6F59"/>
    <w:rsid w:val="004D7141"/>
    <w:rsid w:val="004D7268"/>
    <w:rsid w:val="004D79E3"/>
    <w:rsid w:val="004D79F3"/>
    <w:rsid w:val="004D7B78"/>
    <w:rsid w:val="004D7F17"/>
    <w:rsid w:val="004E019E"/>
    <w:rsid w:val="004E01D0"/>
    <w:rsid w:val="004E0559"/>
    <w:rsid w:val="004E07D6"/>
    <w:rsid w:val="004E0F28"/>
    <w:rsid w:val="004E10C4"/>
    <w:rsid w:val="004E12A8"/>
    <w:rsid w:val="004E1583"/>
    <w:rsid w:val="004E196E"/>
    <w:rsid w:val="004E1A47"/>
    <w:rsid w:val="004E1FEF"/>
    <w:rsid w:val="004E27EA"/>
    <w:rsid w:val="004E2AE8"/>
    <w:rsid w:val="004E2AF9"/>
    <w:rsid w:val="004E2CEC"/>
    <w:rsid w:val="004E2EE2"/>
    <w:rsid w:val="004E31AE"/>
    <w:rsid w:val="004E3574"/>
    <w:rsid w:val="004E358B"/>
    <w:rsid w:val="004E39A3"/>
    <w:rsid w:val="004E46AC"/>
    <w:rsid w:val="004E51DE"/>
    <w:rsid w:val="004E5360"/>
    <w:rsid w:val="004E55E8"/>
    <w:rsid w:val="004E5B36"/>
    <w:rsid w:val="004E6335"/>
    <w:rsid w:val="004E676E"/>
    <w:rsid w:val="004E69D4"/>
    <w:rsid w:val="004E6EC8"/>
    <w:rsid w:val="004E7631"/>
    <w:rsid w:val="004E7D44"/>
    <w:rsid w:val="004F1227"/>
    <w:rsid w:val="004F1339"/>
    <w:rsid w:val="004F15C3"/>
    <w:rsid w:val="004F16E9"/>
    <w:rsid w:val="004F1A77"/>
    <w:rsid w:val="004F1D22"/>
    <w:rsid w:val="004F2906"/>
    <w:rsid w:val="004F2CD2"/>
    <w:rsid w:val="004F3D86"/>
    <w:rsid w:val="004F3E1C"/>
    <w:rsid w:val="004F4337"/>
    <w:rsid w:val="004F4784"/>
    <w:rsid w:val="004F5BDF"/>
    <w:rsid w:val="004F61A3"/>
    <w:rsid w:val="004F62E1"/>
    <w:rsid w:val="004F6714"/>
    <w:rsid w:val="004F6C94"/>
    <w:rsid w:val="004F715C"/>
    <w:rsid w:val="004F72F3"/>
    <w:rsid w:val="004F7534"/>
    <w:rsid w:val="004F76C2"/>
    <w:rsid w:val="004F7B23"/>
    <w:rsid w:val="004F7CE9"/>
    <w:rsid w:val="00500158"/>
    <w:rsid w:val="00500398"/>
    <w:rsid w:val="00501620"/>
    <w:rsid w:val="00501C13"/>
    <w:rsid w:val="00501E1B"/>
    <w:rsid w:val="0050262A"/>
    <w:rsid w:val="00502707"/>
    <w:rsid w:val="0050273F"/>
    <w:rsid w:val="005027DC"/>
    <w:rsid w:val="00502BC8"/>
    <w:rsid w:val="00502D59"/>
    <w:rsid w:val="00503220"/>
    <w:rsid w:val="00503309"/>
    <w:rsid w:val="005038CA"/>
    <w:rsid w:val="00503954"/>
    <w:rsid w:val="0050422A"/>
    <w:rsid w:val="0050428D"/>
    <w:rsid w:val="00504545"/>
    <w:rsid w:val="00504653"/>
    <w:rsid w:val="005047EC"/>
    <w:rsid w:val="00504D7A"/>
    <w:rsid w:val="00505462"/>
    <w:rsid w:val="005054A6"/>
    <w:rsid w:val="00505565"/>
    <w:rsid w:val="005056A1"/>
    <w:rsid w:val="005064E1"/>
    <w:rsid w:val="00506CA7"/>
    <w:rsid w:val="00506CF7"/>
    <w:rsid w:val="00506F75"/>
    <w:rsid w:val="00506FFE"/>
    <w:rsid w:val="00507546"/>
    <w:rsid w:val="00507BBA"/>
    <w:rsid w:val="00507F4E"/>
    <w:rsid w:val="00510415"/>
    <w:rsid w:val="005104C2"/>
    <w:rsid w:val="00510848"/>
    <w:rsid w:val="00510AF4"/>
    <w:rsid w:val="005114B3"/>
    <w:rsid w:val="00512008"/>
    <w:rsid w:val="00512F6E"/>
    <w:rsid w:val="00513182"/>
    <w:rsid w:val="005136A5"/>
    <w:rsid w:val="00513B22"/>
    <w:rsid w:val="00513B77"/>
    <w:rsid w:val="00513DE6"/>
    <w:rsid w:val="00514446"/>
    <w:rsid w:val="00514B43"/>
    <w:rsid w:val="00514C07"/>
    <w:rsid w:val="00514C73"/>
    <w:rsid w:val="00514FC6"/>
    <w:rsid w:val="00515107"/>
    <w:rsid w:val="00515493"/>
    <w:rsid w:val="00515B0A"/>
    <w:rsid w:val="00516959"/>
    <w:rsid w:val="00516C48"/>
    <w:rsid w:val="00517827"/>
    <w:rsid w:val="00517A1B"/>
    <w:rsid w:val="00517E82"/>
    <w:rsid w:val="005206CF"/>
    <w:rsid w:val="00520A99"/>
    <w:rsid w:val="00520BCF"/>
    <w:rsid w:val="00520FC0"/>
    <w:rsid w:val="00521596"/>
    <w:rsid w:val="00521B17"/>
    <w:rsid w:val="00522063"/>
    <w:rsid w:val="00523A51"/>
    <w:rsid w:val="00523D4E"/>
    <w:rsid w:val="00524570"/>
    <w:rsid w:val="00524692"/>
    <w:rsid w:val="00524925"/>
    <w:rsid w:val="00524B09"/>
    <w:rsid w:val="00524BDF"/>
    <w:rsid w:val="00524C52"/>
    <w:rsid w:val="00525249"/>
    <w:rsid w:val="00525506"/>
    <w:rsid w:val="00525730"/>
    <w:rsid w:val="00525B17"/>
    <w:rsid w:val="00525B5C"/>
    <w:rsid w:val="00525C57"/>
    <w:rsid w:val="0052671B"/>
    <w:rsid w:val="00526D8D"/>
    <w:rsid w:val="00526FB2"/>
    <w:rsid w:val="00527882"/>
    <w:rsid w:val="00527916"/>
    <w:rsid w:val="00527F80"/>
    <w:rsid w:val="00530725"/>
    <w:rsid w:val="00530795"/>
    <w:rsid w:val="005312DC"/>
    <w:rsid w:val="00531775"/>
    <w:rsid w:val="00531ABE"/>
    <w:rsid w:val="005331A6"/>
    <w:rsid w:val="005337F3"/>
    <w:rsid w:val="00533A9D"/>
    <w:rsid w:val="00533F9E"/>
    <w:rsid w:val="00533FE7"/>
    <w:rsid w:val="0053412E"/>
    <w:rsid w:val="005348A3"/>
    <w:rsid w:val="00534DB2"/>
    <w:rsid w:val="00535608"/>
    <w:rsid w:val="0053795F"/>
    <w:rsid w:val="00537FE3"/>
    <w:rsid w:val="0054096D"/>
    <w:rsid w:val="00542039"/>
    <w:rsid w:val="00542341"/>
    <w:rsid w:val="00542598"/>
    <w:rsid w:val="00542684"/>
    <w:rsid w:val="005427DE"/>
    <w:rsid w:val="0054290B"/>
    <w:rsid w:val="00542C79"/>
    <w:rsid w:val="00542F3D"/>
    <w:rsid w:val="0054309D"/>
    <w:rsid w:val="005436D4"/>
    <w:rsid w:val="00543767"/>
    <w:rsid w:val="00543A51"/>
    <w:rsid w:val="00543B80"/>
    <w:rsid w:val="00543F7D"/>
    <w:rsid w:val="00544476"/>
    <w:rsid w:val="005444FF"/>
    <w:rsid w:val="00544AB0"/>
    <w:rsid w:val="00544DF4"/>
    <w:rsid w:val="00545178"/>
    <w:rsid w:val="00545B91"/>
    <w:rsid w:val="00545C92"/>
    <w:rsid w:val="00545DEF"/>
    <w:rsid w:val="0054690D"/>
    <w:rsid w:val="00546B96"/>
    <w:rsid w:val="00546D4E"/>
    <w:rsid w:val="00546FF2"/>
    <w:rsid w:val="005475A0"/>
    <w:rsid w:val="005502DA"/>
    <w:rsid w:val="005506E0"/>
    <w:rsid w:val="0055078C"/>
    <w:rsid w:val="005509C5"/>
    <w:rsid w:val="0055113A"/>
    <w:rsid w:val="005511FD"/>
    <w:rsid w:val="00551225"/>
    <w:rsid w:val="005518DA"/>
    <w:rsid w:val="00552090"/>
    <w:rsid w:val="00552903"/>
    <w:rsid w:val="00552AB0"/>
    <w:rsid w:val="00552E60"/>
    <w:rsid w:val="00552F34"/>
    <w:rsid w:val="00553013"/>
    <w:rsid w:val="005532A1"/>
    <w:rsid w:val="00553400"/>
    <w:rsid w:val="0055363C"/>
    <w:rsid w:val="00553705"/>
    <w:rsid w:val="005538C6"/>
    <w:rsid w:val="00553910"/>
    <w:rsid w:val="00554368"/>
    <w:rsid w:val="0055438D"/>
    <w:rsid w:val="005544E5"/>
    <w:rsid w:val="00554B62"/>
    <w:rsid w:val="00554D00"/>
    <w:rsid w:val="00554E55"/>
    <w:rsid w:val="00554F0D"/>
    <w:rsid w:val="00555046"/>
    <w:rsid w:val="00555BD3"/>
    <w:rsid w:val="00556285"/>
    <w:rsid w:val="00556624"/>
    <w:rsid w:val="00556AF7"/>
    <w:rsid w:val="00556BE6"/>
    <w:rsid w:val="005576E8"/>
    <w:rsid w:val="00557C81"/>
    <w:rsid w:val="00557D90"/>
    <w:rsid w:val="00557DA9"/>
    <w:rsid w:val="0056098B"/>
    <w:rsid w:val="00560C2C"/>
    <w:rsid w:val="00560CB2"/>
    <w:rsid w:val="00560EAB"/>
    <w:rsid w:val="005610AE"/>
    <w:rsid w:val="005614F0"/>
    <w:rsid w:val="00561934"/>
    <w:rsid w:val="00561B94"/>
    <w:rsid w:val="005627EB"/>
    <w:rsid w:val="005628EB"/>
    <w:rsid w:val="00562EDE"/>
    <w:rsid w:val="005633D4"/>
    <w:rsid w:val="00563C3B"/>
    <w:rsid w:val="00564B37"/>
    <w:rsid w:val="00564C69"/>
    <w:rsid w:val="00564E2B"/>
    <w:rsid w:val="00564E6C"/>
    <w:rsid w:val="00565430"/>
    <w:rsid w:val="005654E6"/>
    <w:rsid w:val="00565512"/>
    <w:rsid w:val="005655C7"/>
    <w:rsid w:val="0056567F"/>
    <w:rsid w:val="005658B7"/>
    <w:rsid w:val="00565A95"/>
    <w:rsid w:val="005665EE"/>
    <w:rsid w:val="00567677"/>
    <w:rsid w:val="00567753"/>
    <w:rsid w:val="00567A8D"/>
    <w:rsid w:val="00567AAC"/>
    <w:rsid w:val="00567B33"/>
    <w:rsid w:val="00567DFF"/>
    <w:rsid w:val="00570029"/>
    <w:rsid w:val="005701B6"/>
    <w:rsid w:val="005701CA"/>
    <w:rsid w:val="0057091A"/>
    <w:rsid w:val="00570D34"/>
    <w:rsid w:val="0057129F"/>
    <w:rsid w:val="0057132D"/>
    <w:rsid w:val="005714DC"/>
    <w:rsid w:val="00571599"/>
    <w:rsid w:val="005717C0"/>
    <w:rsid w:val="005719E8"/>
    <w:rsid w:val="00571FF5"/>
    <w:rsid w:val="005720D9"/>
    <w:rsid w:val="00572216"/>
    <w:rsid w:val="00572450"/>
    <w:rsid w:val="00572A83"/>
    <w:rsid w:val="00573444"/>
    <w:rsid w:val="00573840"/>
    <w:rsid w:val="005753BF"/>
    <w:rsid w:val="00575B8E"/>
    <w:rsid w:val="00576303"/>
    <w:rsid w:val="00576416"/>
    <w:rsid w:val="00576671"/>
    <w:rsid w:val="00576B2A"/>
    <w:rsid w:val="0057706D"/>
    <w:rsid w:val="0057719F"/>
    <w:rsid w:val="005777E0"/>
    <w:rsid w:val="00577AED"/>
    <w:rsid w:val="00577AF4"/>
    <w:rsid w:val="00577BCF"/>
    <w:rsid w:val="00577CF2"/>
    <w:rsid w:val="005801E7"/>
    <w:rsid w:val="00580500"/>
    <w:rsid w:val="00580988"/>
    <w:rsid w:val="00580A5D"/>
    <w:rsid w:val="00580E7A"/>
    <w:rsid w:val="00581773"/>
    <w:rsid w:val="005817F6"/>
    <w:rsid w:val="005819AE"/>
    <w:rsid w:val="00582008"/>
    <w:rsid w:val="005827C4"/>
    <w:rsid w:val="00582888"/>
    <w:rsid w:val="00583239"/>
    <w:rsid w:val="0058386B"/>
    <w:rsid w:val="00583B01"/>
    <w:rsid w:val="00583F19"/>
    <w:rsid w:val="0058421E"/>
    <w:rsid w:val="00584373"/>
    <w:rsid w:val="00584642"/>
    <w:rsid w:val="00584661"/>
    <w:rsid w:val="00584CF6"/>
    <w:rsid w:val="00585230"/>
    <w:rsid w:val="00585D16"/>
    <w:rsid w:val="0058603C"/>
    <w:rsid w:val="005862A9"/>
    <w:rsid w:val="00586E11"/>
    <w:rsid w:val="00587343"/>
    <w:rsid w:val="00587574"/>
    <w:rsid w:val="00587F29"/>
    <w:rsid w:val="00590FBE"/>
    <w:rsid w:val="0059172D"/>
    <w:rsid w:val="00591803"/>
    <w:rsid w:val="0059222E"/>
    <w:rsid w:val="00592CE5"/>
    <w:rsid w:val="0059436C"/>
    <w:rsid w:val="005944F8"/>
    <w:rsid w:val="0059559D"/>
    <w:rsid w:val="00595D00"/>
    <w:rsid w:val="005960D1"/>
    <w:rsid w:val="00596406"/>
    <w:rsid w:val="0059670D"/>
    <w:rsid w:val="0059672C"/>
    <w:rsid w:val="00596F00"/>
    <w:rsid w:val="00597051"/>
    <w:rsid w:val="0059764C"/>
    <w:rsid w:val="0059767C"/>
    <w:rsid w:val="005979DA"/>
    <w:rsid w:val="00597F61"/>
    <w:rsid w:val="005A04C5"/>
    <w:rsid w:val="005A08BB"/>
    <w:rsid w:val="005A08D0"/>
    <w:rsid w:val="005A0BB6"/>
    <w:rsid w:val="005A0CA9"/>
    <w:rsid w:val="005A17F2"/>
    <w:rsid w:val="005A1DB8"/>
    <w:rsid w:val="005A20A2"/>
    <w:rsid w:val="005A259E"/>
    <w:rsid w:val="005A2942"/>
    <w:rsid w:val="005A2BB8"/>
    <w:rsid w:val="005A31B6"/>
    <w:rsid w:val="005A391E"/>
    <w:rsid w:val="005A3972"/>
    <w:rsid w:val="005A4419"/>
    <w:rsid w:val="005A47FB"/>
    <w:rsid w:val="005A4820"/>
    <w:rsid w:val="005A4B60"/>
    <w:rsid w:val="005A4CAC"/>
    <w:rsid w:val="005A4EF4"/>
    <w:rsid w:val="005A4FF0"/>
    <w:rsid w:val="005A51E1"/>
    <w:rsid w:val="005A5335"/>
    <w:rsid w:val="005A587D"/>
    <w:rsid w:val="005A58E4"/>
    <w:rsid w:val="005A59AE"/>
    <w:rsid w:val="005A5CB4"/>
    <w:rsid w:val="005A5D32"/>
    <w:rsid w:val="005A6571"/>
    <w:rsid w:val="005A675D"/>
    <w:rsid w:val="005A6820"/>
    <w:rsid w:val="005A70C4"/>
    <w:rsid w:val="005A7C7A"/>
    <w:rsid w:val="005B08CA"/>
    <w:rsid w:val="005B08CF"/>
    <w:rsid w:val="005B0DED"/>
    <w:rsid w:val="005B1001"/>
    <w:rsid w:val="005B14F8"/>
    <w:rsid w:val="005B1B71"/>
    <w:rsid w:val="005B1E12"/>
    <w:rsid w:val="005B270B"/>
    <w:rsid w:val="005B317B"/>
    <w:rsid w:val="005B31E2"/>
    <w:rsid w:val="005B3D2F"/>
    <w:rsid w:val="005B4452"/>
    <w:rsid w:val="005B4622"/>
    <w:rsid w:val="005B4BCC"/>
    <w:rsid w:val="005B59D3"/>
    <w:rsid w:val="005B62AA"/>
    <w:rsid w:val="005B6E46"/>
    <w:rsid w:val="005B7287"/>
    <w:rsid w:val="005B77EC"/>
    <w:rsid w:val="005B78DB"/>
    <w:rsid w:val="005B7B17"/>
    <w:rsid w:val="005B7C95"/>
    <w:rsid w:val="005B7E27"/>
    <w:rsid w:val="005B7FBB"/>
    <w:rsid w:val="005C013A"/>
    <w:rsid w:val="005C0D84"/>
    <w:rsid w:val="005C1226"/>
    <w:rsid w:val="005C14B2"/>
    <w:rsid w:val="005C14D1"/>
    <w:rsid w:val="005C155E"/>
    <w:rsid w:val="005C15CA"/>
    <w:rsid w:val="005C183A"/>
    <w:rsid w:val="005C1BF8"/>
    <w:rsid w:val="005C1DC4"/>
    <w:rsid w:val="005C231A"/>
    <w:rsid w:val="005C2329"/>
    <w:rsid w:val="005C2A55"/>
    <w:rsid w:val="005C3795"/>
    <w:rsid w:val="005C38EE"/>
    <w:rsid w:val="005C3A2D"/>
    <w:rsid w:val="005C3E24"/>
    <w:rsid w:val="005C3ED1"/>
    <w:rsid w:val="005C4125"/>
    <w:rsid w:val="005C42BD"/>
    <w:rsid w:val="005C42F4"/>
    <w:rsid w:val="005C4B3C"/>
    <w:rsid w:val="005C5868"/>
    <w:rsid w:val="005C5F23"/>
    <w:rsid w:val="005C6539"/>
    <w:rsid w:val="005C6A8D"/>
    <w:rsid w:val="005C6E25"/>
    <w:rsid w:val="005C6FC1"/>
    <w:rsid w:val="005C73F1"/>
    <w:rsid w:val="005C75C3"/>
    <w:rsid w:val="005D0266"/>
    <w:rsid w:val="005D0D13"/>
    <w:rsid w:val="005D0F33"/>
    <w:rsid w:val="005D0FEB"/>
    <w:rsid w:val="005D15B7"/>
    <w:rsid w:val="005D23FB"/>
    <w:rsid w:val="005D2616"/>
    <w:rsid w:val="005D29CC"/>
    <w:rsid w:val="005D2AF2"/>
    <w:rsid w:val="005D2D69"/>
    <w:rsid w:val="005D3081"/>
    <w:rsid w:val="005D38DB"/>
    <w:rsid w:val="005D3E8D"/>
    <w:rsid w:val="005D3FAC"/>
    <w:rsid w:val="005D4358"/>
    <w:rsid w:val="005D43C7"/>
    <w:rsid w:val="005D55B6"/>
    <w:rsid w:val="005D6160"/>
    <w:rsid w:val="005D6531"/>
    <w:rsid w:val="005D660A"/>
    <w:rsid w:val="005D6B76"/>
    <w:rsid w:val="005D6CCF"/>
    <w:rsid w:val="005D6F70"/>
    <w:rsid w:val="005D7EDC"/>
    <w:rsid w:val="005D7FCE"/>
    <w:rsid w:val="005E02CF"/>
    <w:rsid w:val="005E0530"/>
    <w:rsid w:val="005E07E7"/>
    <w:rsid w:val="005E0C13"/>
    <w:rsid w:val="005E0FD1"/>
    <w:rsid w:val="005E1916"/>
    <w:rsid w:val="005E1AD4"/>
    <w:rsid w:val="005E227B"/>
    <w:rsid w:val="005E2B74"/>
    <w:rsid w:val="005E314D"/>
    <w:rsid w:val="005E36A2"/>
    <w:rsid w:val="005E438C"/>
    <w:rsid w:val="005E43C7"/>
    <w:rsid w:val="005E4BEE"/>
    <w:rsid w:val="005E4CB7"/>
    <w:rsid w:val="005E4D3C"/>
    <w:rsid w:val="005E4DEC"/>
    <w:rsid w:val="005E4FB6"/>
    <w:rsid w:val="005E515F"/>
    <w:rsid w:val="005E53E9"/>
    <w:rsid w:val="005E62C2"/>
    <w:rsid w:val="005E6806"/>
    <w:rsid w:val="005E6A28"/>
    <w:rsid w:val="005E6E2F"/>
    <w:rsid w:val="005E701E"/>
    <w:rsid w:val="005E7022"/>
    <w:rsid w:val="005E7056"/>
    <w:rsid w:val="005E77CE"/>
    <w:rsid w:val="005E7CE5"/>
    <w:rsid w:val="005F0E72"/>
    <w:rsid w:val="005F12ED"/>
    <w:rsid w:val="005F1409"/>
    <w:rsid w:val="005F1DE0"/>
    <w:rsid w:val="005F1DEA"/>
    <w:rsid w:val="005F2423"/>
    <w:rsid w:val="005F2A97"/>
    <w:rsid w:val="005F2B71"/>
    <w:rsid w:val="005F2B9E"/>
    <w:rsid w:val="005F2CA8"/>
    <w:rsid w:val="005F33AC"/>
    <w:rsid w:val="005F33B2"/>
    <w:rsid w:val="005F3537"/>
    <w:rsid w:val="005F3AA5"/>
    <w:rsid w:val="005F43E3"/>
    <w:rsid w:val="005F457F"/>
    <w:rsid w:val="005F4754"/>
    <w:rsid w:val="005F49D5"/>
    <w:rsid w:val="005F4B29"/>
    <w:rsid w:val="005F4E0B"/>
    <w:rsid w:val="005F51CD"/>
    <w:rsid w:val="005F539B"/>
    <w:rsid w:val="005F5567"/>
    <w:rsid w:val="005F57C8"/>
    <w:rsid w:val="005F5C09"/>
    <w:rsid w:val="005F5FFE"/>
    <w:rsid w:val="005F62C9"/>
    <w:rsid w:val="005F6867"/>
    <w:rsid w:val="005F6B08"/>
    <w:rsid w:val="005F7365"/>
    <w:rsid w:val="005F7839"/>
    <w:rsid w:val="005F79C8"/>
    <w:rsid w:val="006008DF"/>
    <w:rsid w:val="0060090C"/>
    <w:rsid w:val="00600977"/>
    <w:rsid w:val="00600A70"/>
    <w:rsid w:val="00600AEE"/>
    <w:rsid w:val="00600EF6"/>
    <w:rsid w:val="00601039"/>
    <w:rsid w:val="00601426"/>
    <w:rsid w:val="00601998"/>
    <w:rsid w:val="00601DBF"/>
    <w:rsid w:val="0060214A"/>
    <w:rsid w:val="0060255B"/>
    <w:rsid w:val="006027FE"/>
    <w:rsid w:val="0060298E"/>
    <w:rsid w:val="00602A10"/>
    <w:rsid w:val="00603177"/>
    <w:rsid w:val="006031CD"/>
    <w:rsid w:val="00603581"/>
    <w:rsid w:val="0060364F"/>
    <w:rsid w:val="00603CB0"/>
    <w:rsid w:val="006040CE"/>
    <w:rsid w:val="006042B5"/>
    <w:rsid w:val="0060459E"/>
    <w:rsid w:val="00604921"/>
    <w:rsid w:val="00604971"/>
    <w:rsid w:val="006056EE"/>
    <w:rsid w:val="00605803"/>
    <w:rsid w:val="00605B8F"/>
    <w:rsid w:val="00605E45"/>
    <w:rsid w:val="00606010"/>
    <w:rsid w:val="0060638D"/>
    <w:rsid w:val="00606503"/>
    <w:rsid w:val="00606617"/>
    <w:rsid w:val="006068DE"/>
    <w:rsid w:val="00606E0A"/>
    <w:rsid w:val="00606E1B"/>
    <w:rsid w:val="00607082"/>
    <w:rsid w:val="00607224"/>
    <w:rsid w:val="0060745E"/>
    <w:rsid w:val="006077FE"/>
    <w:rsid w:val="00607ABC"/>
    <w:rsid w:val="00607B7B"/>
    <w:rsid w:val="00607F96"/>
    <w:rsid w:val="00610037"/>
    <w:rsid w:val="00610AD2"/>
    <w:rsid w:val="0061124C"/>
    <w:rsid w:val="0061161D"/>
    <w:rsid w:val="00611AE1"/>
    <w:rsid w:val="00611AFE"/>
    <w:rsid w:val="00611C58"/>
    <w:rsid w:val="00611D2A"/>
    <w:rsid w:val="00611DBF"/>
    <w:rsid w:val="00612522"/>
    <w:rsid w:val="006128AD"/>
    <w:rsid w:val="00612A28"/>
    <w:rsid w:val="00612AA8"/>
    <w:rsid w:val="00612CFA"/>
    <w:rsid w:val="00612E4C"/>
    <w:rsid w:val="006131C3"/>
    <w:rsid w:val="00613508"/>
    <w:rsid w:val="00613F59"/>
    <w:rsid w:val="0061487F"/>
    <w:rsid w:val="00614976"/>
    <w:rsid w:val="00614E3A"/>
    <w:rsid w:val="00615105"/>
    <w:rsid w:val="0061548C"/>
    <w:rsid w:val="00615A92"/>
    <w:rsid w:val="006163B0"/>
    <w:rsid w:val="00616B5B"/>
    <w:rsid w:val="00616EBE"/>
    <w:rsid w:val="006174F9"/>
    <w:rsid w:val="006177AF"/>
    <w:rsid w:val="00617A49"/>
    <w:rsid w:val="00617C31"/>
    <w:rsid w:val="00617C6E"/>
    <w:rsid w:val="00620068"/>
    <w:rsid w:val="00620201"/>
    <w:rsid w:val="00620AF5"/>
    <w:rsid w:val="00620BE1"/>
    <w:rsid w:val="0062120A"/>
    <w:rsid w:val="00621EF1"/>
    <w:rsid w:val="006221E0"/>
    <w:rsid w:val="00622B8B"/>
    <w:rsid w:val="00623014"/>
    <w:rsid w:val="00623244"/>
    <w:rsid w:val="0062394F"/>
    <w:rsid w:val="00623E4F"/>
    <w:rsid w:val="0062477A"/>
    <w:rsid w:val="0062607A"/>
    <w:rsid w:val="00626150"/>
    <w:rsid w:val="006264CE"/>
    <w:rsid w:val="00626D90"/>
    <w:rsid w:val="00626DB5"/>
    <w:rsid w:val="006271CE"/>
    <w:rsid w:val="00627201"/>
    <w:rsid w:val="00627293"/>
    <w:rsid w:val="00627968"/>
    <w:rsid w:val="00627C67"/>
    <w:rsid w:val="00627CD9"/>
    <w:rsid w:val="006300D4"/>
    <w:rsid w:val="00630419"/>
    <w:rsid w:val="006304D3"/>
    <w:rsid w:val="00631344"/>
    <w:rsid w:val="006321EB"/>
    <w:rsid w:val="006325D2"/>
    <w:rsid w:val="006331F4"/>
    <w:rsid w:val="00634394"/>
    <w:rsid w:val="00634426"/>
    <w:rsid w:val="0063483F"/>
    <w:rsid w:val="00634996"/>
    <w:rsid w:val="006351B9"/>
    <w:rsid w:val="00635385"/>
    <w:rsid w:val="006353B5"/>
    <w:rsid w:val="00635692"/>
    <w:rsid w:val="00635C32"/>
    <w:rsid w:val="00635F81"/>
    <w:rsid w:val="00635F93"/>
    <w:rsid w:val="00636E4C"/>
    <w:rsid w:val="00637434"/>
    <w:rsid w:val="006375CF"/>
    <w:rsid w:val="00637DE0"/>
    <w:rsid w:val="00637F8B"/>
    <w:rsid w:val="0064052E"/>
    <w:rsid w:val="006405D4"/>
    <w:rsid w:val="00640D82"/>
    <w:rsid w:val="00640F69"/>
    <w:rsid w:val="006410F1"/>
    <w:rsid w:val="00641263"/>
    <w:rsid w:val="0064128D"/>
    <w:rsid w:val="006415A3"/>
    <w:rsid w:val="006418C8"/>
    <w:rsid w:val="006426A7"/>
    <w:rsid w:val="00642B86"/>
    <w:rsid w:val="00642FEE"/>
    <w:rsid w:val="0064333C"/>
    <w:rsid w:val="006435BD"/>
    <w:rsid w:val="006440E7"/>
    <w:rsid w:val="0064438C"/>
    <w:rsid w:val="0064479A"/>
    <w:rsid w:val="006449EE"/>
    <w:rsid w:val="00644B2B"/>
    <w:rsid w:val="00644F77"/>
    <w:rsid w:val="006452E8"/>
    <w:rsid w:val="00645E74"/>
    <w:rsid w:val="00646016"/>
    <w:rsid w:val="00646680"/>
    <w:rsid w:val="006466BB"/>
    <w:rsid w:val="00647338"/>
    <w:rsid w:val="006474B2"/>
    <w:rsid w:val="006477A6"/>
    <w:rsid w:val="00647865"/>
    <w:rsid w:val="00650174"/>
    <w:rsid w:val="0065133B"/>
    <w:rsid w:val="00651AE0"/>
    <w:rsid w:val="00651FF5"/>
    <w:rsid w:val="00652032"/>
    <w:rsid w:val="00653599"/>
    <w:rsid w:val="00653828"/>
    <w:rsid w:val="00653875"/>
    <w:rsid w:val="00653D19"/>
    <w:rsid w:val="00654196"/>
    <w:rsid w:val="00654930"/>
    <w:rsid w:val="00654C62"/>
    <w:rsid w:val="00654EFC"/>
    <w:rsid w:val="00655356"/>
    <w:rsid w:val="0065578B"/>
    <w:rsid w:val="00655D1B"/>
    <w:rsid w:val="00656DE1"/>
    <w:rsid w:val="00656F13"/>
    <w:rsid w:val="006571AF"/>
    <w:rsid w:val="0065722F"/>
    <w:rsid w:val="0065743E"/>
    <w:rsid w:val="0065773E"/>
    <w:rsid w:val="0066070C"/>
    <w:rsid w:val="00660F4A"/>
    <w:rsid w:val="00661BE3"/>
    <w:rsid w:val="006621A6"/>
    <w:rsid w:val="006631D6"/>
    <w:rsid w:val="0066324F"/>
    <w:rsid w:val="006632CE"/>
    <w:rsid w:val="006643AB"/>
    <w:rsid w:val="00664804"/>
    <w:rsid w:val="00664BC7"/>
    <w:rsid w:val="00664E06"/>
    <w:rsid w:val="006654B9"/>
    <w:rsid w:val="0066580C"/>
    <w:rsid w:val="00665964"/>
    <w:rsid w:val="00665C75"/>
    <w:rsid w:val="00665D1B"/>
    <w:rsid w:val="00665E36"/>
    <w:rsid w:val="006664C4"/>
    <w:rsid w:val="006666D3"/>
    <w:rsid w:val="00666AB1"/>
    <w:rsid w:val="00666C47"/>
    <w:rsid w:val="006674F3"/>
    <w:rsid w:val="00667D9F"/>
    <w:rsid w:val="0067017C"/>
    <w:rsid w:val="00670786"/>
    <w:rsid w:val="006708E2"/>
    <w:rsid w:val="006710A8"/>
    <w:rsid w:val="0067131C"/>
    <w:rsid w:val="00671565"/>
    <w:rsid w:val="00672031"/>
    <w:rsid w:val="00672DDC"/>
    <w:rsid w:val="0067300E"/>
    <w:rsid w:val="00673268"/>
    <w:rsid w:val="00673993"/>
    <w:rsid w:val="00673FE5"/>
    <w:rsid w:val="00674025"/>
    <w:rsid w:val="0067490B"/>
    <w:rsid w:val="00674AE8"/>
    <w:rsid w:val="00674D17"/>
    <w:rsid w:val="00676056"/>
    <w:rsid w:val="00676090"/>
    <w:rsid w:val="00676843"/>
    <w:rsid w:val="00676E2D"/>
    <w:rsid w:val="00677425"/>
    <w:rsid w:val="0067779B"/>
    <w:rsid w:val="00677977"/>
    <w:rsid w:val="00680357"/>
    <w:rsid w:val="00680CAE"/>
    <w:rsid w:val="00681EE1"/>
    <w:rsid w:val="00681FA4"/>
    <w:rsid w:val="00682127"/>
    <w:rsid w:val="00682993"/>
    <w:rsid w:val="0068299E"/>
    <w:rsid w:val="0068334F"/>
    <w:rsid w:val="00683743"/>
    <w:rsid w:val="006850B9"/>
    <w:rsid w:val="0068514C"/>
    <w:rsid w:val="00685591"/>
    <w:rsid w:val="00686370"/>
    <w:rsid w:val="00686847"/>
    <w:rsid w:val="00686CB1"/>
    <w:rsid w:val="00687316"/>
    <w:rsid w:val="00687C7F"/>
    <w:rsid w:val="00687CA3"/>
    <w:rsid w:val="00687D69"/>
    <w:rsid w:val="00690A64"/>
    <w:rsid w:val="00690F7B"/>
    <w:rsid w:val="00691026"/>
    <w:rsid w:val="00691F59"/>
    <w:rsid w:val="00692AC7"/>
    <w:rsid w:val="0069342A"/>
    <w:rsid w:val="00693D65"/>
    <w:rsid w:val="006940F9"/>
    <w:rsid w:val="006940FE"/>
    <w:rsid w:val="0069415E"/>
    <w:rsid w:val="006942C2"/>
    <w:rsid w:val="0069435A"/>
    <w:rsid w:val="00694383"/>
    <w:rsid w:val="0069491F"/>
    <w:rsid w:val="00694A6A"/>
    <w:rsid w:val="00694ADD"/>
    <w:rsid w:val="00694B3A"/>
    <w:rsid w:val="00694E0C"/>
    <w:rsid w:val="00695113"/>
    <w:rsid w:val="00695A3B"/>
    <w:rsid w:val="00695F56"/>
    <w:rsid w:val="00696560"/>
    <w:rsid w:val="00696E94"/>
    <w:rsid w:val="00696EBD"/>
    <w:rsid w:val="0069734D"/>
    <w:rsid w:val="006977F6"/>
    <w:rsid w:val="006978B5"/>
    <w:rsid w:val="00697DF0"/>
    <w:rsid w:val="006A00BF"/>
    <w:rsid w:val="006A0110"/>
    <w:rsid w:val="006A0320"/>
    <w:rsid w:val="006A0745"/>
    <w:rsid w:val="006A07EB"/>
    <w:rsid w:val="006A1301"/>
    <w:rsid w:val="006A133C"/>
    <w:rsid w:val="006A1835"/>
    <w:rsid w:val="006A2934"/>
    <w:rsid w:val="006A2B30"/>
    <w:rsid w:val="006A2B33"/>
    <w:rsid w:val="006A2DFA"/>
    <w:rsid w:val="006A2FC1"/>
    <w:rsid w:val="006A384C"/>
    <w:rsid w:val="006A3A89"/>
    <w:rsid w:val="006A3D59"/>
    <w:rsid w:val="006A3F05"/>
    <w:rsid w:val="006A468C"/>
    <w:rsid w:val="006A4C32"/>
    <w:rsid w:val="006A4CA8"/>
    <w:rsid w:val="006A4CF5"/>
    <w:rsid w:val="006A4D3F"/>
    <w:rsid w:val="006A4E80"/>
    <w:rsid w:val="006A59AE"/>
    <w:rsid w:val="006A5F1B"/>
    <w:rsid w:val="006A63E4"/>
    <w:rsid w:val="006A6A19"/>
    <w:rsid w:val="006A7169"/>
    <w:rsid w:val="006A77D0"/>
    <w:rsid w:val="006A79EB"/>
    <w:rsid w:val="006B0772"/>
    <w:rsid w:val="006B0F5E"/>
    <w:rsid w:val="006B1165"/>
    <w:rsid w:val="006B19D4"/>
    <w:rsid w:val="006B1A0E"/>
    <w:rsid w:val="006B1C6D"/>
    <w:rsid w:val="006B1CC3"/>
    <w:rsid w:val="006B1FD6"/>
    <w:rsid w:val="006B205F"/>
    <w:rsid w:val="006B26C8"/>
    <w:rsid w:val="006B29DE"/>
    <w:rsid w:val="006B2B95"/>
    <w:rsid w:val="006B32C4"/>
    <w:rsid w:val="006B369C"/>
    <w:rsid w:val="006B3935"/>
    <w:rsid w:val="006B47EF"/>
    <w:rsid w:val="006B4811"/>
    <w:rsid w:val="006B5392"/>
    <w:rsid w:val="006B5876"/>
    <w:rsid w:val="006B5CAA"/>
    <w:rsid w:val="006B5CB3"/>
    <w:rsid w:val="006B5DEB"/>
    <w:rsid w:val="006B6033"/>
    <w:rsid w:val="006B61BB"/>
    <w:rsid w:val="006B6B40"/>
    <w:rsid w:val="006B6C07"/>
    <w:rsid w:val="006B6DEF"/>
    <w:rsid w:val="006B6F6C"/>
    <w:rsid w:val="006B747B"/>
    <w:rsid w:val="006B789C"/>
    <w:rsid w:val="006C0301"/>
    <w:rsid w:val="006C0648"/>
    <w:rsid w:val="006C0690"/>
    <w:rsid w:val="006C0698"/>
    <w:rsid w:val="006C0E85"/>
    <w:rsid w:val="006C0F5F"/>
    <w:rsid w:val="006C15B7"/>
    <w:rsid w:val="006C1603"/>
    <w:rsid w:val="006C1AAE"/>
    <w:rsid w:val="006C1EB0"/>
    <w:rsid w:val="006C2493"/>
    <w:rsid w:val="006C2FF0"/>
    <w:rsid w:val="006C312A"/>
    <w:rsid w:val="006C392B"/>
    <w:rsid w:val="006C3CB5"/>
    <w:rsid w:val="006C3CF2"/>
    <w:rsid w:val="006C3E50"/>
    <w:rsid w:val="006C4D45"/>
    <w:rsid w:val="006C4D6E"/>
    <w:rsid w:val="006C5303"/>
    <w:rsid w:val="006C5323"/>
    <w:rsid w:val="006C5B7F"/>
    <w:rsid w:val="006C5F06"/>
    <w:rsid w:val="006C5F6C"/>
    <w:rsid w:val="006C6351"/>
    <w:rsid w:val="006C6502"/>
    <w:rsid w:val="006C6528"/>
    <w:rsid w:val="006C7109"/>
    <w:rsid w:val="006C7484"/>
    <w:rsid w:val="006C75B8"/>
    <w:rsid w:val="006C7A04"/>
    <w:rsid w:val="006C7DD9"/>
    <w:rsid w:val="006D0065"/>
    <w:rsid w:val="006D0422"/>
    <w:rsid w:val="006D048F"/>
    <w:rsid w:val="006D09E8"/>
    <w:rsid w:val="006D0DAD"/>
    <w:rsid w:val="006D0FA1"/>
    <w:rsid w:val="006D175E"/>
    <w:rsid w:val="006D1B98"/>
    <w:rsid w:val="006D25FE"/>
    <w:rsid w:val="006D2A73"/>
    <w:rsid w:val="006D2D68"/>
    <w:rsid w:val="006D3131"/>
    <w:rsid w:val="006D3271"/>
    <w:rsid w:val="006D334B"/>
    <w:rsid w:val="006D3411"/>
    <w:rsid w:val="006D3822"/>
    <w:rsid w:val="006D3B5B"/>
    <w:rsid w:val="006D3C17"/>
    <w:rsid w:val="006D3F33"/>
    <w:rsid w:val="006D40C8"/>
    <w:rsid w:val="006D45D0"/>
    <w:rsid w:val="006D488D"/>
    <w:rsid w:val="006D4B26"/>
    <w:rsid w:val="006D4BD2"/>
    <w:rsid w:val="006D4C3C"/>
    <w:rsid w:val="006D4E62"/>
    <w:rsid w:val="006D4F69"/>
    <w:rsid w:val="006D4FF7"/>
    <w:rsid w:val="006D5067"/>
    <w:rsid w:val="006D5FAC"/>
    <w:rsid w:val="006D62F6"/>
    <w:rsid w:val="006D6E68"/>
    <w:rsid w:val="006D7572"/>
    <w:rsid w:val="006D76A4"/>
    <w:rsid w:val="006D7A90"/>
    <w:rsid w:val="006D7F05"/>
    <w:rsid w:val="006E02EA"/>
    <w:rsid w:val="006E0316"/>
    <w:rsid w:val="006E11E8"/>
    <w:rsid w:val="006E1B09"/>
    <w:rsid w:val="006E231B"/>
    <w:rsid w:val="006E2493"/>
    <w:rsid w:val="006E24BA"/>
    <w:rsid w:val="006E2B5C"/>
    <w:rsid w:val="006E2D3B"/>
    <w:rsid w:val="006E33D2"/>
    <w:rsid w:val="006E3563"/>
    <w:rsid w:val="006E3A06"/>
    <w:rsid w:val="006E3B55"/>
    <w:rsid w:val="006E3D93"/>
    <w:rsid w:val="006E3DC6"/>
    <w:rsid w:val="006E4034"/>
    <w:rsid w:val="006E4055"/>
    <w:rsid w:val="006E4631"/>
    <w:rsid w:val="006E494F"/>
    <w:rsid w:val="006E4CC7"/>
    <w:rsid w:val="006E4E42"/>
    <w:rsid w:val="006E4FA2"/>
    <w:rsid w:val="006E5A84"/>
    <w:rsid w:val="006E5C5E"/>
    <w:rsid w:val="006E5CB3"/>
    <w:rsid w:val="006E65EB"/>
    <w:rsid w:val="006E6A75"/>
    <w:rsid w:val="006E6B40"/>
    <w:rsid w:val="006E73F7"/>
    <w:rsid w:val="006E74CD"/>
    <w:rsid w:val="006E78C0"/>
    <w:rsid w:val="006F09E8"/>
    <w:rsid w:val="006F155A"/>
    <w:rsid w:val="006F1B7F"/>
    <w:rsid w:val="006F2063"/>
    <w:rsid w:val="006F2911"/>
    <w:rsid w:val="006F2D6C"/>
    <w:rsid w:val="006F2E6A"/>
    <w:rsid w:val="006F2E92"/>
    <w:rsid w:val="006F30F9"/>
    <w:rsid w:val="006F35A1"/>
    <w:rsid w:val="006F3CEA"/>
    <w:rsid w:val="006F3FCB"/>
    <w:rsid w:val="006F42ED"/>
    <w:rsid w:val="006F4493"/>
    <w:rsid w:val="006F4F5A"/>
    <w:rsid w:val="006F52FB"/>
    <w:rsid w:val="006F54AE"/>
    <w:rsid w:val="006F5728"/>
    <w:rsid w:val="006F59DF"/>
    <w:rsid w:val="006F5BA8"/>
    <w:rsid w:val="006F5DE3"/>
    <w:rsid w:val="006F62AD"/>
    <w:rsid w:val="006F62DF"/>
    <w:rsid w:val="006F64BD"/>
    <w:rsid w:val="006F6D9D"/>
    <w:rsid w:val="006F6DF9"/>
    <w:rsid w:val="006F6EC3"/>
    <w:rsid w:val="006F7866"/>
    <w:rsid w:val="006F7966"/>
    <w:rsid w:val="006F79FB"/>
    <w:rsid w:val="00700384"/>
    <w:rsid w:val="00701386"/>
    <w:rsid w:val="00701457"/>
    <w:rsid w:val="007019EF"/>
    <w:rsid w:val="00701BDB"/>
    <w:rsid w:val="00701D22"/>
    <w:rsid w:val="00701ED3"/>
    <w:rsid w:val="00701F17"/>
    <w:rsid w:val="0070263E"/>
    <w:rsid w:val="00702C72"/>
    <w:rsid w:val="00702DB7"/>
    <w:rsid w:val="007031B8"/>
    <w:rsid w:val="0070358F"/>
    <w:rsid w:val="00703AEF"/>
    <w:rsid w:val="00703EA0"/>
    <w:rsid w:val="007044E8"/>
    <w:rsid w:val="007046E7"/>
    <w:rsid w:val="00704813"/>
    <w:rsid w:val="007048F1"/>
    <w:rsid w:val="00704BE2"/>
    <w:rsid w:val="00704DCB"/>
    <w:rsid w:val="00704DD6"/>
    <w:rsid w:val="00705B76"/>
    <w:rsid w:val="00705E4B"/>
    <w:rsid w:val="00706053"/>
    <w:rsid w:val="0070625B"/>
    <w:rsid w:val="00706A14"/>
    <w:rsid w:val="00706DA5"/>
    <w:rsid w:val="0070763A"/>
    <w:rsid w:val="00707AA7"/>
    <w:rsid w:val="0071008F"/>
    <w:rsid w:val="00710165"/>
    <w:rsid w:val="007101B5"/>
    <w:rsid w:val="007107FF"/>
    <w:rsid w:val="00710C64"/>
    <w:rsid w:val="00711B4C"/>
    <w:rsid w:val="0071254C"/>
    <w:rsid w:val="007125BD"/>
    <w:rsid w:val="00713211"/>
    <w:rsid w:val="00713508"/>
    <w:rsid w:val="00714526"/>
    <w:rsid w:val="0071526F"/>
    <w:rsid w:val="00715338"/>
    <w:rsid w:val="00715554"/>
    <w:rsid w:val="0071589C"/>
    <w:rsid w:val="00715FCD"/>
    <w:rsid w:val="007166A9"/>
    <w:rsid w:val="0071679B"/>
    <w:rsid w:val="0071679F"/>
    <w:rsid w:val="00716B9F"/>
    <w:rsid w:val="00716E9C"/>
    <w:rsid w:val="00717068"/>
    <w:rsid w:val="007171BE"/>
    <w:rsid w:val="007174A8"/>
    <w:rsid w:val="00717747"/>
    <w:rsid w:val="00717802"/>
    <w:rsid w:val="00717F30"/>
    <w:rsid w:val="00720393"/>
    <w:rsid w:val="0072057E"/>
    <w:rsid w:val="0072092F"/>
    <w:rsid w:val="007209AE"/>
    <w:rsid w:val="00720AD9"/>
    <w:rsid w:val="00720D7F"/>
    <w:rsid w:val="007210A9"/>
    <w:rsid w:val="00721498"/>
    <w:rsid w:val="00721709"/>
    <w:rsid w:val="007217D8"/>
    <w:rsid w:val="00721D11"/>
    <w:rsid w:val="0072273C"/>
    <w:rsid w:val="00722E9E"/>
    <w:rsid w:val="00723208"/>
    <w:rsid w:val="007237C9"/>
    <w:rsid w:val="00723EDC"/>
    <w:rsid w:val="00723FDA"/>
    <w:rsid w:val="0072407D"/>
    <w:rsid w:val="0072469B"/>
    <w:rsid w:val="0072488F"/>
    <w:rsid w:val="00724AA5"/>
    <w:rsid w:val="00724BAC"/>
    <w:rsid w:val="00724D09"/>
    <w:rsid w:val="00724FB5"/>
    <w:rsid w:val="00724FD7"/>
    <w:rsid w:val="00724FF0"/>
    <w:rsid w:val="00725480"/>
    <w:rsid w:val="007256DE"/>
    <w:rsid w:val="0072575F"/>
    <w:rsid w:val="00725BEA"/>
    <w:rsid w:val="0072635B"/>
    <w:rsid w:val="0072645A"/>
    <w:rsid w:val="00726BB7"/>
    <w:rsid w:val="00726E22"/>
    <w:rsid w:val="00726E2F"/>
    <w:rsid w:val="00726F98"/>
    <w:rsid w:val="00727006"/>
    <w:rsid w:val="007278B1"/>
    <w:rsid w:val="00727A62"/>
    <w:rsid w:val="007305CD"/>
    <w:rsid w:val="00730C02"/>
    <w:rsid w:val="007312EF"/>
    <w:rsid w:val="0073170D"/>
    <w:rsid w:val="00731D15"/>
    <w:rsid w:val="00731E92"/>
    <w:rsid w:val="00732572"/>
    <w:rsid w:val="00732B4E"/>
    <w:rsid w:val="00733097"/>
    <w:rsid w:val="00733FB9"/>
    <w:rsid w:val="007343F9"/>
    <w:rsid w:val="00734704"/>
    <w:rsid w:val="00734BB4"/>
    <w:rsid w:val="0073540F"/>
    <w:rsid w:val="007358F2"/>
    <w:rsid w:val="007366C0"/>
    <w:rsid w:val="007369D7"/>
    <w:rsid w:val="00736E38"/>
    <w:rsid w:val="00736ED5"/>
    <w:rsid w:val="007374D0"/>
    <w:rsid w:val="007376C8"/>
    <w:rsid w:val="00737ABE"/>
    <w:rsid w:val="007408E0"/>
    <w:rsid w:val="00740CDA"/>
    <w:rsid w:val="00741189"/>
    <w:rsid w:val="00741617"/>
    <w:rsid w:val="00741885"/>
    <w:rsid w:val="00741A68"/>
    <w:rsid w:val="00741EEE"/>
    <w:rsid w:val="00741FF4"/>
    <w:rsid w:val="0074201B"/>
    <w:rsid w:val="0074255A"/>
    <w:rsid w:val="0074286A"/>
    <w:rsid w:val="00743552"/>
    <w:rsid w:val="00743F27"/>
    <w:rsid w:val="00744391"/>
    <w:rsid w:val="007443A1"/>
    <w:rsid w:val="00744A51"/>
    <w:rsid w:val="007451C7"/>
    <w:rsid w:val="00745270"/>
    <w:rsid w:val="00745530"/>
    <w:rsid w:val="00745C7D"/>
    <w:rsid w:val="007463C0"/>
    <w:rsid w:val="00746A2A"/>
    <w:rsid w:val="00746CF4"/>
    <w:rsid w:val="00746F64"/>
    <w:rsid w:val="00747319"/>
    <w:rsid w:val="00747BA0"/>
    <w:rsid w:val="0075037F"/>
    <w:rsid w:val="00750483"/>
    <w:rsid w:val="00750694"/>
    <w:rsid w:val="00750A1F"/>
    <w:rsid w:val="0075119E"/>
    <w:rsid w:val="0075207C"/>
    <w:rsid w:val="007526B2"/>
    <w:rsid w:val="00752779"/>
    <w:rsid w:val="00752A05"/>
    <w:rsid w:val="00753158"/>
    <w:rsid w:val="007539F1"/>
    <w:rsid w:val="00753A82"/>
    <w:rsid w:val="00753B61"/>
    <w:rsid w:val="00754246"/>
    <w:rsid w:val="00754B57"/>
    <w:rsid w:val="00754BF7"/>
    <w:rsid w:val="00754EDF"/>
    <w:rsid w:val="0075549A"/>
    <w:rsid w:val="0075595B"/>
    <w:rsid w:val="00756029"/>
    <w:rsid w:val="00756071"/>
    <w:rsid w:val="007561A2"/>
    <w:rsid w:val="007572C7"/>
    <w:rsid w:val="0075768D"/>
    <w:rsid w:val="00757AA3"/>
    <w:rsid w:val="00760101"/>
    <w:rsid w:val="007603A1"/>
    <w:rsid w:val="00760A09"/>
    <w:rsid w:val="00760E5C"/>
    <w:rsid w:val="00761636"/>
    <w:rsid w:val="007618F9"/>
    <w:rsid w:val="00761BFF"/>
    <w:rsid w:val="00762375"/>
    <w:rsid w:val="00762676"/>
    <w:rsid w:val="007628C8"/>
    <w:rsid w:val="00762A28"/>
    <w:rsid w:val="00762BB6"/>
    <w:rsid w:val="00763114"/>
    <w:rsid w:val="00763125"/>
    <w:rsid w:val="007631E4"/>
    <w:rsid w:val="00763290"/>
    <w:rsid w:val="00763442"/>
    <w:rsid w:val="007635C0"/>
    <w:rsid w:val="00763D19"/>
    <w:rsid w:val="00763F68"/>
    <w:rsid w:val="00764204"/>
    <w:rsid w:val="00764326"/>
    <w:rsid w:val="00764613"/>
    <w:rsid w:val="00764780"/>
    <w:rsid w:val="007652B7"/>
    <w:rsid w:val="007652E7"/>
    <w:rsid w:val="00765404"/>
    <w:rsid w:val="00765470"/>
    <w:rsid w:val="007657FF"/>
    <w:rsid w:val="0076581C"/>
    <w:rsid w:val="00765DAD"/>
    <w:rsid w:val="00766147"/>
    <w:rsid w:val="00766495"/>
    <w:rsid w:val="0076656C"/>
    <w:rsid w:val="007665CD"/>
    <w:rsid w:val="00766B26"/>
    <w:rsid w:val="00767683"/>
    <w:rsid w:val="00767C6C"/>
    <w:rsid w:val="0077040F"/>
    <w:rsid w:val="007712C1"/>
    <w:rsid w:val="00771830"/>
    <w:rsid w:val="007723D2"/>
    <w:rsid w:val="0077264B"/>
    <w:rsid w:val="007729DB"/>
    <w:rsid w:val="00772AE0"/>
    <w:rsid w:val="00772D9F"/>
    <w:rsid w:val="00772E97"/>
    <w:rsid w:val="00772F8F"/>
    <w:rsid w:val="00773312"/>
    <w:rsid w:val="00773845"/>
    <w:rsid w:val="0077390D"/>
    <w:rsid w:val="00773EAA"/>
    <w:rsid w:val="00774449"/>
    <w:rsid w:val="00775522"/>
    <w:rsid w:val="00775D8F"/>
    <w:rsid w:val="00776395"/>
    <w:rsid w:val="007768BB"/>
    <w:rsid w:val="00776AC0"/>
    <w:rsid w:val="00777B3F"/>
    <w:rsid w:val="00777DC0"/>
    <w:rsid w:val="007802B3"/>
    <w:rsid w:val="00780538"/>
    <w:rsid w:val="007806F8"/>
    <w:rsid w:val="00780E3E"/>
    <w:rsid w:val="00781063"/>
    <w:rsid w:val="00781130"/>
    <w:rsid w:val="007813BE"/>
    <w:rsid w:val="0078171B"/>
    <w:rsid w:val="00782F8F"/>
    <w:rsid w:val="00783124"/>
    <w:rsid w:val="00783165"/>
    <w:rsid w:val="0078327F"/>
    <w:rsid w:val="00784166"/>
    <w:rsid w:val="00784606"/>
    <w:rsid w:val="00784626"/>
    <w:rsid w:val="007849A5"/>
    <w:rsid w:val="00784E56"/>
    <w:rsid w:val="00784E66"/>
    <w:rsid w:val="007854A9"/>
    <w:rsid w:val="00786272"/>
    <w:rsid w:val="00786364"/>
    <w:rsid w:val="00786B85"/>
    <w:rsid w:val="00787507"/>
    <w:rsid w:val="0078756F"/>
    <w:rsid w:val="00787A02"/>
    <w:rsid w:val="00787A72"/>
    <w:rsid w:val="0079098E"/>
    <w:rsid w:val="00790D73"/>
    <w:rsid w:val="00790EE4"/>
    <w:rsid w:val="0079108F"/>
    <w:rsid w:val="00791562"/>
    <w:rsid w:val="007917D7"/>
    <w:rsid w:val="00791A1A"/>
    <w:rsid w:val="0079225D"/>
    <w:rsid w:val="007923EC"/>
    <w:rsid w:val="00792489"/>
    <w:rsid w:val="00792BD3"/>
    <w:rsid w:val="00792CAA"/>
    <w:rsid w:val="007936EF"/>
    <w:rsid w:val="00793828"/>
    <w:rsid w:val="00793BD2"/>
    <w:rsid w:val="00793C9D"/>
    <w:rsid w:val="00794438"/>
    <w:rsid w:val="00794C01"/>
    <w:rsid w:val="00794F21"/>
    <w:rsid w:val="00795168"/>
    <w:rsid w:val="00795BBD"/>
    <w:rsid w:val="00795DE4"/>
    <w:rsid w:val="00795EF7"/>
    <w:rsid w:val="00795FB1"/>
    <w:rsid w:val="00796111"/>
    <w:rsid w:val="00796595"/>
    <w:rsid w:val="00796A8B"/>
    <w:rsid w:val="00797983"/>
    <w:rsid w:val="00797EAD"/>
    <w:rsid w:val="00797EDD"/>
    <w:rsid w:val="00797F40"/>
    <w:rsid w:val="007A0338"/>
    <w:rsid w:val="007A0C7B"/>
    <w:rsid w:val="007A1822"/>
    <w:rsid w:val="007A1E50"/>
    <w:rsid w:val="007A2304"/>
    <w:rsid w:val="007A2638"/>
    <w:rsid w:val="007A2BCE"/>
    <w:rsid w:val="007A3369"/>
    <w:rsid w:val="007A36F6"/>
    <w:rsid w:val="007A3A6F"/>
    <w:rsid w:val="007A3B02"/>
    <w:rsid w:val="007A3C69"/>
    <w:rsid w:val="007A3D39"/>
    <w:rsid w:val="007A3D3E"/>
    <w:rsid w:val="007A3D68"/>
    <w:rsid w:val="007A45A4"/>
    <w:rsid w:val="007A4837"/>
    <w:rsid w:val="007A4F7A"/>
    <w:rsid w:val="007A544F"/>
    <w:rsid w:val="007A5CE3"/>
    <w:rsid w:val="007A6022"/>
    <w:rsid w:val="007A609E"/>
    <w:rsid w:val="007A6476"/>
    <w:rsid w:val="007A64C0"/>
    <w:rsid w:val="007A77F2"/>
    <w:rsid w:val="007A7CDE"/>
    <w:rsid w:val="007B0260"/>
    <w:rsid w:val="007B03B4"/>
    <w:rsid w:val="007B0EAE"/>
    <w:rsid w:val="007B1417"/>
    <w:rsid w:val="007B2429"/>
    <w:rsid w:val="007B2663"/>
    <w:rsid w:val="007B26E6"/>
    <w:rsid w:val="007B2E86"/>
    <w:rsid w:val="007B2F30"/>
    <w:rsid w:val="007B2F42"/>
    <w:rsid w:val="007B350E"/>
    <w:rsid w:val="007B3D05"/>
    <w:rsid w:val="007B424E"/>
    <w:rsid w:val="007B465B"/>
    <w:rsid w:val="007B47DA"/>
    <w:rsid w:val="007B4DB7"/>
    <w:rsid w:val="007B51D0"/>
    <w:rsid w:val="007B525D"/>
    <w:rsid w:val="007B5FA6"/>
    <w:rsid w:val="007B611E"/>
    <w:rsid w:val="007B679B"/>
    <w:rsid w:val="007B699F"/>
    <w:rsid w:val="007B6D6C"/>
    <w:rsid w:val="007B6DBA"/>
    <w:rsid w:val="007B6FA9"/>
    <w:rsid w:val="007B7728"/>
    <w:rsid w:val="007C0543"/>
    <w:rsid w:val="007C07E4"/>
    <w:rsid w:val="007C0AB7"/>
    <w:rsid w:val="007C0C9D"/>
    <w:rsid w:val="007C0D38"/>
    <w:rsid w:val="007C0F13"/>
    <w:rsid w:val="007C1366"/>
    <w:rsid w:val="007C15C3"/>
    <w:rsid w:val="007C1D7C"/>
    <w:rsid w:val="007C23CE"/>
    <w:rsid w:val="007C24C2"/>
    <w:rsid w:val="007C3A18"/>
    <w:rsid w:val="007C3DD1"/>
    <w:rsid w:val="007C4259"/>
    <w:rsid w:val="007C46BE"/>
    <w:rsid w:val="007C4E2F"/>
    <w:rsid w:val="007C57D0"/>
    <w:rsid w:val="007C63D1"/>
    <w:rsid w:val="007C6BC7"/>
    <w:rsid w:val="007C6C93"/>
    <w:rsid w:val="007C710D"/>
    <w:rsid w:val="007C72F4"/>
    <w:rsid w:val="007C76F9"/>
    <w:rsid w:val="007C7807"/>
    <w:rsid w:val="007C7C46"/>
    <w:rsid w:val="007D1633"/>
    <w:rsid w:val="007D1CE2"/>
    <w:rsid w:val="007D1E96"/>
    <w:rsid w:val="007D2026"/>
    <w:rsid w:val="007D21BF"/>
    <w:rsid w:val="007D2499"/>
    <w:rsid w:val="007D2825"/>
    <w:rsid w:val="007D295F"/>
    <w:rsid w:val="007D29B1"/>
    <w:rsid w:val="007D2DF8"/>
    <w:rsid w:val="007D3D00"/>
    <w:rsid w:val="007D4BCC"/>
    <w:rsid w:val="007D4EFD"/>
    <w:rsid w:val="007D5178"/>
    <w:rsid w:val="007D5364"/>
    <w:rsid w:val="007D547B"/>
    <w:rsid w:val="007D55BF"/>
    <w:rsid w:val="007D5B9F"/>
    <w:rsid w:val="007D5DE5"/>
    <w:rsid w:val="007D7220"/>
    <w:rsid w:val="007D7252"/>
    <w:rsid w:val="007D7329"/>
    <w:rsid w:val="007D79A2"/>
    <w:rsid w:val="007D79CB"/>
    <w:rsid w:val="007D7E6E"/>
    <w:rsid w:val="007D7EFE"/>
    <w:rsid w:val="007D7F11"/>
    <w:rsid w:val="007E0C6A"/>
    <w:rsid w:val="007E0C95"/>
    <w:rsid w:val="007E0DD6"/>
    <w:rsid w:val="007E1811"/>
    <w:rsid w:val="007E1C80"/>
    <w:rsid w:val="007E1FE7"/>
    <w:rsid w:val="007E2035"/>
    <w:rsid w:val="007E25FB"/>
    <w:rsid w:val="007E28C9"/>
    <w:rsid w:val="007E32ED"/>
    <w:rsid w:val="007E361D"/>
    <w:rsid w:val="007E36B1"/>
    <w:rsid w:val="007E398C"/>
    <w:rsid w:val="007E424C"/>
    <w:rsid w:val="007E44A0"/>
    <w:rsid w:val="007E4E09"/>
    <w:rsid w:val="007E5425"/>
    <w:rsid w:val="007E6059"/>
    <w:rsid w:val="007E6270"/>
    <w:rsid w:val="007E6448"/>
    <w:rsid w:val="007E659F"/>
    <w:rsid w:val="007E6724"/>
    <w:rsid w:val="007E6C0B"/>
    <w:rsid w:val="007E7268"/>
    <w:rsid w:val="007E72CE"/>
    <w:rsid w:val="007E7473"/>
    <w:rsid w:val="007E764D"/>
    <w:rsid w:val="007E793B"/>
    <w:rsid w:val="007E7C6D"/>
    <w:rsid w:val="007F0147"/>
    <w:rsid w:val="007F0416"/>
    <w:rsid w:val="007F04AA"/>
    <w:rsid w:val="007F0563"/>
    <w:rsid w:val="007F1CB2"/>
    <w:rsid w:val="007F1CD8"/>
    <w:rsid w:val="007F2000"/>
    <w:rsid w:val="007F202C"/>
    <w:rsid w:val="007F2264"/>
    <w:rsid w:val="007F2A0B"/>
    <w:rsid w:val="007F2A87"/>
    <w:rsid w:val="007F2AAF"/>
    <w:rsid w:val="007F2AE9"/>
    <w:rsid w:val="007F2E1E"/>
    <w:rsid w:val="007F3968"/>
    <w:rsid w:val="007F399E"/>
    <w:rsid w:val="007F3AFB"/>
    <w:rsid w:val="007F43DB"/>
    <w:rsid w:val="007F4674"/>
    <w:rsid w:val="007F4A5B"/>
    <w:rsid w:val="007F4A68"/>
    <w:rsid w:val="007F4F57"/>
    <w:rsid w:val="007F50EE"/>
    <w:rsid w:val="007F50EF"/>
    <w:rsid w:val="007F53C7"/>
    <w:rsid w:val="007F54A5"/>
    <w:rsid w:val="007F54DA"/>
    <w:rsid w:val="007F56E3"/>
    <w:rsid w:val="007F7406"/>
    <w:rsid w:val="007F78F3"/>
    <w:rsid w:val="007F7C46"/>
    <w:rsid w:val="00800113"/>
    <w:rsid w:val="00800135"/>
    <w:rsid w:val="00800FC3"/>
    <w:rsid w:val="008011DA"/>
    <w:rsid w:val="0080198A"/>
    <w:rsid w:val="00801C5D"/>
    <w:rsid w:val="008020A3"/>
    <w:rsid w:val="00802333"/>
    <w:rsid w:val="00803729"/>
    <w:rsid w:val="00803776"/>
    <w:rsid w:val="0080392C"/>
    <w:rsid w:val="00803984"/>
    <w:rsid w:val="00804162"/>
    <w:rsid w:val="00804322"/>
    <w:rsid w:val="0080432C"/>
    <w:rsid w:val="00804500"/>
    <w:rsid w:val="0080482A"/>
    <w:rsid w:val="008052DB"/>
    <w:rsid w:val="00805518"/>
    <w:rsid w:val="00805FAF"/>
    <w:rsid w:val="00806947"/>
    <w:rsid w:val="00806C79"/>
    <w:rsid w:val="00807029"/>
    <w:rsid w:val="0080753D"/>
    <w:rsid w:val="00807674"/>
    <w:rsid w:val="008108B7"/>
    <w:rsid w:val="00810DBE"/>
    <w:rsid w:val="0081140B"/>
    <w:rsid w:val="00811512"/>
    <w:rsid w:val="008118D0"/>
    <w:rsid w:val="0081235E"/>
    <w:rsid w:val="00812467"/>
    <w:rsid w:val="00812746"/>
    <w:rsid w:val="0081275F"/>
    <w:rsid w:val="0081278B"/>
    <w:rsid w:val="0081280F"/>
    <w:rsid w:val="0081314E"/>
    <w:rsid w:val="008134E9"/>
    <w:rsid w:val="008136D5"/>
    <w:rsid w:val="00813B46"/>
    <w:rsid w:val="00813C0E"/>
    <w:rsid w:val="00813DE4"/>
    <w:rsid w:val="008147E8"/>
    <w:rsid w:val="008148F1"/>
    <w:rsid w:val="00814D07"/>
    <w:rsid w:val="00814F4C"/>
    <w:rsid w:val="00815EB6"/>
    <w:rsid w:val="00815EE6"/>
    <w:rsid w:val="008164C5"/>
    <w:rsid w:val="008167F4"/>
    <w:rsid w:val="00816AA3"/>
    <w:rsid w:val="00816BEC"/>
    <w:rsid w:val="008177AD"/>
    <w:rsid w:val="008202CD"/>
    <w:rsid w:val="00820E92"/>
    <w:rsid w:val="00821685"/>
    <w:rsid w:val="008218CE"/>
    <w:rsid w:val="008218F0"/>
    <w:rsid w:val="00821AF5"/>
    <w:rsid w:val="00821CAB"/>
    <w:rsid w:val="008220A3"/>
    <w:rsid w:val="0082216C"/>
    <w:rsid w:val="008221EF"/>
    <w:rsid w:val="00822485"/>
    <w:rsid w:val="0082255E"/>
    <w:rsid w:val="00822BA2"/>
    <w:rsid w:val="008232B9"/>
    <w:rsid w:val="00823424"/>
    <w:rsid w:val="0082347F"/>
    <w:rsid w:val="008234AF"/>
    <w:rsid w:val="008234BD"/>
    <w:rsid w:val="0082361B"/>
    <w:rsid w:val="0082365D"/>
    <w:rsid w:val="00823903"/>
    <w:rsid w:val="00823FB7"/>
    <w:rsid w:val="0082418D"/>
    <w:rsid w:val="00824290"/>
    <w:rsid w:val="00824360"/>
    <w:rsid w:val="00824E2E"/>
    <w:rsid w:val="00824E5E"/>
    <w:rsid w:val="00825687"/>
    <w:rsid w:val="00825C20"/>
    <w:rsid w:val="00825C92"/>
    <w:rsid w:val="008262D0"/>
    <w:rsid w:val="0082639E"/>
    <w:rsid w:val="00826423"/>
    <w:rsid w:val="0082661C"/>
    <w:rsid w:val="00826818"/>
    <w:rsid w:val="008274C3"/>
    <w:rsid w:val="00827D2B"/>
    <w:rsid w:val="00827EDE"/>
    <w:rsid w:val="008307EE"/>
    <w:rsid w:val="00830B29"/>
    <w:rsid w:val="00830D51"/>
    <w:rsid w:val="00831305"/>
    <w:rsid w:val="00831551"/>
    <w:rsid w:val="00831767"/>
    <w:rsid w:val="00832037"/>
    <w:rsid w:val="00832202"/>
    <w:rsid w:val="008323E8"/>
    <w:rsid w:val="00832F16"/>
    <w:rsid w:val="008330EB"/>
    <w:rsid w:val="0083373A"/>
    <w:rsid w:val="0083420B"/>
    <w:rsid w:val="0083429C"/>
    <w:rsid w:val="008343E8"/>
    <w:rsid w:val="00834796"/>
    <w:rsid w:val="00836057"/>
    <w:rsid w:val="00836069"/>
    <w:rsid w:val="008365F1"/>
    <w:rsid w:val="00837455"/>
    <w:rsid w:val="00837583"/>
    <w:rsid w:val="00840117"/>
    <w:rsid w:val="00840CA1"/>
    <w:rsid w:val="00841694"/>
    <w:rsid w:val="00841E62"/>
    <w:rsid w:val="0084244B"/>
    <w:rsid w:val="008425DB"/>
    <w:rsid w:val="0084262F"/>
    <w:rsid w:val="00842D61"/>
    <w:rsid w:val="00843C27"/>
    <w:rsid w:val="00843CCE"/>
    <w:rsid w:val="00844678"/>
    <w:rsid w:val="00844CEE"/>
    <w:rsid w:val="008456DA"/>
    <w:rsid w:val="00845ACF"/>
    <w:rsid w:val="0084603F"/>
    <w:rsid w:val="0084664B"/>
    <w:rsid w:val="0084775C"/>
    <w:rsid w:val="00847A6C"/>
    <w:rsid w:val="008500EC"/>
    <w:rsid w:val="00850327"/>
    <w:rsid w:val="00850575"/>
    <w:rsid w:val="0085058F"/>
    <w:rsid w:val="00850C7C"/>
    <w:rsid w:val="00850F3C"/>
    <w:rsid w:val="008512CA"/>
    <w:rsid w:val="0085148C"/>
    <w:rsid w:val="00851936"/>
    <w:rsid w:val="00851B34"/>
    <w:rsid w:val="00851B6A"/>
    <w:rsid w:val="008525AB"/>
    <w:rsid w:val="008528BF"/>
    <w:rsid w:val="00852ACA"/>
    <w:rsid w:val="00852F3E"/>
    <w:rsid w:val="00853105"/>
    <w:rsid w:val="0085389E"/>
    <w:rsid w:val="0085393B"/>
    <w:rsid w:val="008549B9"/>
    <w:rsid w:val="00854F10"/>
    <w:rsid w:val="00855456"/>
    <w:rsid w:val="0085664C"/>
    <w:rsid w:val="00860778"/>
    <w:rsid w:val="00860A55"/>
    <w:rsid w:val="00860B24"/>
    <w:rsid w:val="00860B2F"/>
    <w:rsid w:val="00860B9D"/>
    <w:rsid w:val="00860F5C"/>
    <w:rsid w:val="00861235"/>
    <w:rsid w:val="0086161B"/>
    <w:rsid w:val="008616AD"/>
    <w:rsid w:val="00861B5F"/>
    <w:rsid w:val="008620F5"/>
    <w:rsid w:val="0086237E"/>
    <w:rsid w:val="00862AA0"/>
    <w:rsid w:val="00862AFC"/>
    <w:rsid w:val="00862DE1"/>
    <w:rsid w:val="008633DB"/>
    <w:rsid w:val="00863B10"/>
    <w:rsid w:val="008642BC"/>
    <w:rsid w:val="008645AB"/>
    <w:rsid w:val="00864CC3"/>
    <w:rsid w:val="0086510D"/>
    <w:rsid w:val="00865922"/>
    <w:rsid w:val="008659A6"/>
    <w:rsid w:val="00865E98"/>
    <w:rsid w:val="00865EA9"/>
    <w:rsid w:val="00865F96"/>
    <w:rsid w:val="008671C7"/>
    <w:rsid w:val="0086765D"/>
    <w:rsid w:val="008678C6"/>
    <w:rsid w:val="00867BD1"/>
    <w:rsid w:val="00867D94"/>
    <w:rsid w:val="00867F62"/>
    <w:rsid w:val="00870590"/>
    <w:rsid w:val="00871386"/>
    <w:rsid w:val="00871717"/>
    <w:rsid w:val="008719B2"/>
    <w:rsid w:val="00871A19"/>
    <w:rsid w:val="00871B60"/>
    <w:rsid w:val="00871FBC"/>
    <w:rsid w:val="008725DE"/>
    <w:rsid w:val="00873796"/>
    <w:rsid w:val="00873EBA"/>
    <w:rsid w:val="00874FF3"/>
    <w:rsid w:val="008752D8"/>
    <w:rsid w:val="00875C5F"/>
    <w:rsid w:val="00875E15"/>
    <w:rsid w:val="00875E7D"/>
    <w:rsid w:val="008764B7"/>
    <w:rsid w:val="0087696A"/>
    <w:rsid w:val="00876B2A"/>
    <w:rsid w:val="00876C0E"/>
    <w:rsid w:val="00876EA7"/>
    <w:rsid w:val="0087702D"/>
    <w:rsid w:val="0087703D"/>
    <w:rsid w:val="0087763C"/>
    <w:rsid w:val="00877690"/>
    <w:rsid w:val="00877BBF"/>
    <w:rsid w:val="00880011"/>
    <w:rsid w:val="00881662"/>
    <w:rsid w:val="00881D91"/>
    <w:rsid w:val="008821E5"/>
    <w:rsid w:val="0088230B"/>
    <w:rsid w:val="0088250A"/>
    <w:rsid w:val="00882823"/>
    <w:rsid w:val="00883394"/>
    <w:rsid w:val="0088379C"/>
    <w:rsid w:val="00883D34"/>
    <w:rsid w:val="00883FF6"/>
    <w:rsid w:val="00884322"/>
    <w:rsid w:val="00884780"/>
    <w:rsid w:val="0088486E"/>
    <w:rsid w:val="00884F49"/>
    <w:rsid w:val="00885688"/>
    <w:rsid w:val="008856ED"/>
    <w:rsid w:val="00885926"/>
    <w:rsid w:val="00885A21"/>
    <w:rsid w:val="008863D6"/>
    <w:rsid w:val="008865F8"/>
    <w:rsid w:val="00886E1E"/>
    <w:rsid w:val="0088787B"/>
    <w:rsid w:val="00887C29"/>
    <w:rsid w:val="0089032A"/>
    <w:rsid w:val="008904B4"/>
    <w:rsid w:val="00890A22"/>
    <w:rsid w:val="00890AE7"/>
    <w:rsid w:val="00891891"/>
    <w:rsid w:val="00891EBE"/>
    <w:rsid w:val="0089232A"/>
    <w:rsid w:val="00892513"/>
    <w:rsid w:val="008925B2"/>
    <w:rsid w:val="00892D9B"/>
    <w:rsid w:val="0089308D"/>
    <w:rsid w:val="00893962"/>
    <w:rsid w:val="00893FEA"/>
    <w:rsid w:val="00894109"/>
    <w:rsid w:val="008945FF"/>
    <w:rsid w:val="00894696"/>
    <w:rsid w:val="00894B4E"/>
    <w:rsid w:val="00894D62"/>
    <w:rsid w:val="00894F1F"/>
    <w:rsid w:val="00895F1A"/>
    <w:rsid w:val="00895F51"/>
    <w:rsid w:val="008961F4"/>
    <w:rsid w:val="0089629A"/>
    <w:rsid w:val="00896967"/>
    <w:rsid w:val="00896A0C"/>
    <w:rsid w:val="008A0541"/>
    <w:rsid w:val="008A08DD"/>
    <w:rsid w:val="008A0956"/>
    <w:rsid w:val="008A217D"/>
    <w:rsid w:val="008A2208"/>
    <w:rsid w:val="008A24DF"/>
    <w:rsid w:val="008A293A"/>
    <w:rsid w:val="008A2F9D"/>
    <w:rsid w:val="008A33A9"/>
    <w:rsid w:val="008A3BB9"/>
    <w:rsid w:val="008A3D3A"/>
    <w:rsid w:val="008A3FB4"/>
    <w:rsid w:val="008A4000"/>
    <w:rsid w:val="008A4434"/>
    <w:rsid w:val="008A45EC"/>
    <w:rsid w:val="008A510C"/>
    <w:rsid w:val="008A54AB"/>
    <w:rsid w:val="008A5638"/>
    <w:rsid w:val="008A5D51"/>
    <w:rsid w:val="008A5F88"/>
    <w:rsid w:val="008A6797"/>
    <w:rsid w:val="008A67B9"/>
    <w:rsid w:val="008A709E"/>
    <w:rsid w:val="008A78FD"/>
    <w:rsid w:val="008A7DD0"/>
    <w:rsid w:val="008B0121"/>
    <w:rsid w:val="008B05E3"/>
    <w:rsid w:val="008B12AB"/>
    <w:rsid w:val="008B1585"/>
    <w:rsid w:val="008B17A2"/>
    <w:rsid w:val="008B1EF4"/>
    <w:rsid w:val="008B2259"/>
    <w:rsid w:val="008B239B"/>
    <w:rsid w:val="008B2494"/>
    <w:rsid w:val="008B2B9C"/>
    <w:rsid w:val="008B2CCC"/>
    <w:rsid w:val="008B32F6"/>
    <w:rsid w:val="008B3424"/>
    <w:rsid w:val="008B367E"/>
    <w:rsid w:val="008B3C3A"/>
    <w:rsid w:val="008B3EC2"/>
    <w:rsid w:val="008B4017"/>
    <w:rsid w:val="008B4259"/>
    <w:rsid w:val="008B4E12"/>
    <w:rsid w:val="008B5374"/>
    <w:rsid w:val="008B5A20"/>
    <w:rsid w:val="008B5ACE"/>
    <w:rsid w:val="008B5CC9"/>
    <w:rsid w:val="008B6547"/>
    <w:rsid w:val="008B69C2"/>
    <w:rsid w:val="008B70C2"/>
    <w:rsid w:val="008C023D"/>
    <w:rsid w:val="008C063E"/>
    <w:rsid w:val="008C109D"/>
    <w:rsid w:val="008C1D32"/>
    <w:rsid w:val="008C1F8F"/>
    <w:rsid w:val="008C248A"/>
    <w:rsid w:val="008C27B9"/>
    <w:rsid w:val="008C29B1"/>
    <w:rsid w:val="008C2AEA"/>
    <w:rsid w:val="008C2E4C"/>
    <w:rsid w:val="008C3494"/>
    <w:rsid w:val="008C3837"/>
    <w:rsid w:val="008C395C"/>
    <w:rsid w:val="008C3EE1"/>
    <w:rsid w:val="008C41F7"/>
    <w:rsid w:val="008C43C0"/>
    <w:rsid w:val="008C4564"/>
    <w:rsid w:val="008C46C6"/>
    <w:rsid w:val="008C4A6C"/>
    <w:rsid w:val="008C4C58"/>
    <w:rsid w:val="008C510E"/>
    <w:rsid w:val="008C58BF"/>
    <w:rsid w:val="008C5A69"/>
    <w:rsid w:val="008C5AAC"/>
    <w:rsid w:val="008C60CD"/>
    <w:rsid w:val="008C6DD3"/>
    <w:rsid w:val="008C7AFC"/>
    <w:rsid w:val="008C7BD8"/>
    <w:rsid w:val="008C7D3A"/>
    <w:rsid w:val="008D00CB"/>
    <w:rsid w:val="008D04D1"/>
    <w:rsid w:val="008D055D"/>
    <w:rsid w:val="008D085D"/>
    <w:rsid w:val="008D0862"/>
    <w:rsid w:val="008D0A69"/>
    <w:rsid w:val="008D15D2"/>
    <w:rsid w:val="008D18AD"/>
    <w:rsid w:val="008D194E"/>
    <w:rsid w:val="008D1A77"/>
    <w:rsid w:val="008D1CF3"/>
    <w:rsid w:val="008D1D80"/>
    <w:rsid w:val="008D1F77"/>
    <w:rsid w:val="008D1FDA"/>
    <w:rsid w:val="008D20B0"/>
    <w:rsid w:val="008D322F"/>
    <w:rsid w:val="008D3A57"/>
    <w:rsid w:val="008D3A5C"/>
    <w:rsid w:val="008D3E6D"/>
    <w:rsid w:val="008D4A27"/>
    <w:rsid w:val="008D4C1F"/>
    <w:rsid w:val="008D4DDC"/>
    <w:rsid w:val="008D56FD"/>
    <w:rsid w:val="008D6429"/>
    <w:rsid w:val="008D6762"/>
    <w:rsid w:val="008D6A8E"/>
    <w:rsid w:val="008D7223"/>
    <w:rsid w:val="008D7B0E"/>
    <w:rsid w:val="008D7B3C"/>
    <w:rsid w:val="008D7E3F"/>
    <w:rsid w:val="008E03E9"/>
    <w:rsid w:val="008E1AC1"/>
    <w:rsid w:val="008E309A"/>
    <w:rsid w:val="008E334A"/>
    <w:rsid w:val="008E3934"/>
    <w:rsid w:val="008E41CF"/>
    <w:rsid w:val="008E4BC7"/>
    <w:rsid w:val="008E5098"/>
    <w:rsid w:val="008E5A82"/>
    <w:rsid w:val="008E619A"/>
    <w:rsid w:val="008E6FEE"/>
    <w:rsid w:val="008E7048"/>
    <w:rsid w:val="008E75F7"/>
    <w:rsid w:val="008E7717"/>
    <w:rsid w:val="008E7D4B"/>
    <w:rsid w:val="008E7D76"/>
    <w:rsid w:val="008F04A7"/>
    <w:rsid w:val="008F09BF"/>
    <w:rsid w:val="008F0AB3"/>
    <w:rsid w:val="008F10C9"/>
    <w:rsid w:val="008F1252"/>
    <w:rsid w:val="008F1361"/>
    <w:rsid w:val="008F1EB7"/>
    <w:rsid w:val="008F286D"/>
    <w:rsid w:val="008F28FB"/>
    <w:rsid w:val="008F2A82"/>
    <w:rsid w:val="008F2CB8"/>
    <w:rsid w:val="008F2D1F"/>
    <w:rsid w:val="008F2FA0"/>
    <w:rsid w:val="008F399E"/>
    <w:rsid w:val="008F3E9D"/>
    <w:rsid w:val="008F3EB6"/>
    <w:rsid w:val="008F40CF"/>
    <w:rsid w:val="008F44EF"/>
    <w:rsid w:val="008F5674"/>
    <w:rsid w:val="008F6105"/>
    <w:rsid w:val="008F6251"/>
    <w:rsid w:val="008F660A"/>
    <w:rsid w:val="008F6B4C"/>
    <w:rsid w:val="008F7783"/>
    <w:rsid w:val="008F7850"/>
    <w:rsid w:val="008F7D6C"/>
    <w:rsid w:val="00900333"/>
    <w:rsid w:val="00900B41"/>
    <w:rsid w:val="00900CA6"/>
    <w:rsid w:val="00900F79"/>
    <w:rsid w:val="009011E3"/>
    <w:rsid w:val="00901202"/>
    <w:rsid w:val="0090121F"/>
    <w:rsid w:val="00901D97"/>
    <w:rsid w:val="009022E0"/>
    <w:rsid w:val="00902C84"/>
    <w:rsid w:val="009037E3"/>
    <w:rsid w:val="00903A78"/>
    <w:rsid w:val="00903DA2"/>
    <w:rsid w:val="009040D8"/>
    <w:rsid w:val="009048C2"/>
    <w:rsid w:val="0090493E"/>
    <w:rsid w:val="00904A5A"/>
    <w:rsid w:val="00904C7D"/>
    <w:rsid w:val="00904DC2"/>
    <w:rsid w:val="009055A4"/>
    <w:rsid w:val="00905738"/>
    <w:rsid w:val="00905F43"/>
    <w:rsid w:val="0090603A"/>
    <w:rsid w:val="00906A9F"/>
    <w:rsid w:val="00906E33"/>
    <w:rsid w:val="00907261"/>
    <w:rsid w:val="00907739"/>
    <w:rsid w:val="00907DB0"/>
    <w:rsid w:val="0091005F"/>
    <w:rsid w:val="00910409"/>
    <w:rsid w:val="00910606"/>
    <w:rsid w:val="00910712"/>
    <w:rsid w:val="009109BC"/>
    <w:rsid w:val="00911417"/>
    <w:rsid w:val="00911471"/>
    <w:rsid w:val="00911665"/>
    <w:rsid w:val="00911822"/>
    <w:rsid w:val="0091205C"/>
    <w:rsid w:val="0091257C"/>
    <w:rsid w:val="009129AD"/>
    <w:rsid w:val="00912B3F"/>
    <w:rsid w:val="00912BF4"/>
    <w:rsid w:val="00912C9D"/>
    <w:rsid w:val="0091352A"/>
    <w:rsid w:val="00913592"/>
    <w:rsid w:val="00914613"/>
    <w:rsid w:val="00914628"/>
    <w:rsid w:val="009151DB"/>
    <w:rsid w:val="00915402"/>
    <w:rsid w:val="00915411"/>
    <w:rsid w:val="0091557C"/>
    <w:rsid w:val="009155EB"/>
    <w:rsid w:val="00915B05"/>
    <w:rsid w:val="00915E0E"/>
    <w:rsid w:val="00916343"/>
    <w:rsid w:val="00916453"/>
    <w:rsid w:val="0091655C"/>
    <w:rsid w:val="00916CB6"/>
    <w:rsid w:val="0091725B"/>
    <w:rsid w:val="009174A8"/>
    <w:rsid w:val="009177CC"/>
    <w:rsid w:val="009177F0"/>
    <w:rsid w:val="009179A3"/>
    <w:rsid w:val="00917CC1"/>
    <w:rsid w:val="00920A5B"/>
    <w:rsid w:val="00920AE8"/>
    <w:rsid w:val="00921109"/>
    <w:rsid w:val="0092129B"/>
    <w:rsid w:val="00921A89"/>
    <w:rsid w:val="00921F9C"/>
    <w:rsid w:val="00921FEC"/>
    <w:rsid w:val="0092216E"/>
    <w:rsid w:val="00922190"/>
    <w:rsid w:val="00922962"/>
    <w:rsid w:val="00922A37"/>
    <w:rsid w:val="0092338F"/>
    <w:rsid w:val="00923476"/>
    <w:rsid w:val="009238B5"/>
    <w:rsid w:val="00923B53"/>
    <w:rsid w:val="0092408D"/>
    <w:rsid w:val="009244BF"/>
    <w:rsid w:val="00924546"/>
    <w:rsid w:val="009247ED"/>
    <w:rsid w:val="009248F2"/>
    <w:rsid w:val="00924B70"/>
    <w:rsid w:val="00924DED"/>
    <w:rsid w:val="009257B1"/>
    <w:rsid w:val="009259DB"/>
    <w:rsid w:val="009259FD"/>
    <w:rsid w:val="00925C2A"/>
    <w:rsid w:val="00926333"/>
    <w:rsid w:val="009265FE"/>
    <w:rsid w:val="00926E85"/>
    <w:rsid w:val="0093028C"/>
    <w:rsid w:val="0093031D"/>
    <w:rsid w:val="00930660"/>
    <w:rsid w:val="009312F5"/>
    <w:rsid w:val="009314C9"/>
    <w:rsid w:val="0093165A"/>
    <w:rsid w:val="00931850"/>
    <w:rsid w:val="00931886"/>
    <w:rsid w:val="00932103"/>
    <w:rsid w:val="00932290"/>
    <w:rsid w:val="00932707"/>
    <w:rsid w:val="00932D0D"/>
    <w:rsid w:val="00932D8E"/>
    <w:rsid w:val="00933741"/>
    <w:rsid w:val="009347AA"/>
    <w:rsid w:val="00934832"/>
    <w:rsid w:val="00934C8D"/>
    <w:rsid w:val="00934D65"/>
    <w:rsid w:val="00935119"/>
    <w:rsid w:val="0093524D"/>
    <w:rsid w:val="009354A1"/>
    <w:rsid w:val="009356DC"/>
    <w:rsid w:val="00935C64"/>
    <w:rsid w:val="00935D62"/>
    <w:rsid w:val="00936670"/>
    <w:rsid w:val="00936702"/>
    <w:rsid w:val="00937214"/>
    <w:rsid w:val="00937677"/>
    <w:rsid w:val="0093786E"/>
    <w:rsid w:val="00937CAE"/>
    <w:rsid w:val="009401EB"/>
    <w:rsid w:val="00940E36"/>
    <w:rsid w:val="00941246"/>
    <w:rsid w:val="009419F6"/>
    <w:rsid w:val="009430E0"/>
    <w:rsid w:val="00944478"/>
    <w:rsid w:val="0094470A"/>
    <w:rsid w:val="009447A2"/>
    <w:rsid w:val="00944857"/>
    <w:rsid w:val="00945126"/>
    <w:rsid w:val="0094534A"/>
    <w:rsid w:val="0094541D"/>
    <w:rsid w:val="009455D5"/>
    <w:rsid w:val="009458C3"/>
    <w:rsid w:val="00945D5D"/>
    <w:rsid w:val="00946745"/>
    <w:rsid w:val="00946CE0"/>
    <w:rsid w:val="00946FA2"/>
    <w:rsid w:val="00947A8B"/>
    <w:rsid w:val="00950674"/>
    <w:rsid w:val="00950B56"/>
    <w:rsid w:val="00950CBA"/>
    <w:rsid w:val="009510E4"/>
    <w:rsid w:val="00951E3E"/>
    <w:rsid w:val="00951EC3"/>
    <w:rsid w:val="0095206C"/>
    <w:rsid w:val="0095234A"/>
    <w:rsid w:val="009527E1"/>
    <w:rsid w:val="0095375B"/>
    <w:rsid w:val="00954049"/>
    <w:rsid w:val="00954EBB"/>
    <w:rsid w:val="00955BD4"/>
    <w:rsid w:val="00956C1C"/>
    <w:rsid w:val="00956F0C"/>
    <w:rsid w:val="00957739"/>
    <w:rsid w:val="009601BA"/>
    <w:rsid w:val="0096072C"/>
    <w:rsid w:val="00960ED5"/>
    <w:rsid w:val="00960F30"/>
    <w:rsid w:val="00960FC4"/>
    <w:rsid w:val="00961039"/>
    <w:rsid w:val="00961A74"/>
    <w:rsid w:val="00961DBF"/>
    <w:rsid w:val="00962F15"/>
    <w:rsid w:val="009637E3"/>
    <w:rsid w:val="00964174"/>
    <w:rsid w:val="00965635"/>
    <w:rsid w:val="00965900"/>
    <w:rsid w:val="00965E3A"/>
    <w:rsid w:val="00966295"/>
    <w:rsid w:val="0096685F"/>
    <w:rsid w:val="00966FCA"/>
    <w:rsid w:val="00967040"/>
    <w:rsid w:val="0096714E"/>
    <w:rsid w:val="00967AA9"/>
    <w:rsid w:val="00970048"/>
    <w:rsid w:val="009703E2"/>
    <w:rsid w:val="00970CE3"/>
    <w:rsid w:val="009712CE"/>
    <w:rsid w:val="00971A5D"/>
    <w:rsid w:val="0097222F"/>
    <w:rsid w:val="0097227F"/>
    <w:rsid w:val="0097243F"/>
    <w:rsid w:val="009727F6"/>
    <w:rsid w:val="00972950"/>
    <w:rsid w:val="009730D5"/>
    <w:rsid w:val="009735F8"/>
    <w:rsid w:val="00973A48"/>
    <w:rsid w:val="00973BEE"/>
    <w:rsid w:val="00973CAC"/>
    <w:rsid w:val="00973CCB"/>
    <w:rsid w:val="00973F8C"/>
    <w:rsid w:val="00973FC7"/>
    <w:rsid w:val="00974193"/>
    <w:rsid w:val="009749CE"/>
    <w:rsid w:val="009752C8"/>
    <w:rsid w:val="00975A14"/>
    <w:rsid w:val="00975F0E"/>
    <w:rsid w:val="00976234"/>
    <w:rsid w:val="009764DA"/>
    <w:rsid w:val="009766ED"/>
    <w:rsid w:val="009768D1"/>
    <w:rsid w:val="00976A8B"/>
    <w:rsid w:val="009771D5"/>
    <w:rsid w:val="00977264"/>
    <w:rsid w:val="009773BE"/>
    <w:rsid w:val="00977B44"/>
    <w:rsid w:val="00977F24"/>
    <w:rsid w:val="00980858"/>
    <w:rsid w:val="00980F76"/>
    <w:rsid w:val="00981631"/>
    <w:rsid w:val="009820B8"/>
    <w:rsid w:val="009824CD"/>
    <w:rsid w:val="0098255C"/>
    <w:rsid w:val="0098261A"/>
    <w:rsid w:val="009828F9"/>
    <w:rsid w:val="00982B17"/>
    <w:rsid w:val="00982E86"/>
    <w:rsid w:val="00983086"/>
    <w:rsid w:val="009830DD"/>
    <w:rsid w:val="009831CF"/>
    <w:rsid w:val="00983365"/>
    <w:rsid w:val="00983492"/>
    <w:rsid w:val="009836D6"/>
    <w:rsid w:val="00983771"/>
    <w:rsid w:val="00983D30"/>
    <w:rsid w:val="0098430C"/>
    <w:rsid w:val="00984792"/>
    <w:rsid w:val="00985FE7"/>
    <w:rsid w:val="0098652A"/>
    <w:rsid w:val="00986DAA"/>
    <w:rsid w:val="00986DD8"/>
    <w:rsid w:val="0098729E"/>
    <w:rsid w:val="009873E6"/>
    <w:rsid w:val="009902D9"/>
    <w:rsid w:val="00990CB3"/>
    <w:rsid w:val="00991248"/>
    <w:rsid w:val="0099175E"/>
    <w:rsid w:val="00991790"/>
    <w:rsid w:val="009918C6"/>
    <w:rsid w:val="00991A5B"/>
    <w:rsid w:val="00991E4C"/>
    <w:rsid w:val="00991FA0"/>
    <w:rsid w:val="009923F6"/>
    <w:rsid w:val="00992C02"/>
    <w:rsid w:val="00993484"/>
    <w:rsid w:val="00993654"/>
    <w:rsid w:val="009938B4"/>
    <w:rsid w:val="009946A6"/>
    <w:rsid w:val="00994B31"/>
    <w:rsid w:val="00994D30"/>
    <w:rsid w:val="00995C04"/>
    <w:rsid w:val="00995CCA"/>
    <w:rsid w:val="00995E14"/>
    <w:rsid w:val="009962E6"/>
    <w:rsid w:val="00997361"/>
    <w:rsid w:val="009978CC"/>
    <w:rsid w:val="00997E2B"/>
    <w:rsid w:val="00997F95"/>
    <w:rsid w:val="00997F9F"/>
    <w:rsid w:val="009A0510"/>
    <w:rsid w:val="009A098B"/>
    <w:rsid w:val="009A10E5"/>
    <w:rsid w:val="009A113C"/>
    <w:rsid w:val="009A1250"/>
    <w:rsid w:val="009A1664"/>
    <w:rsid w:val="009A19BB"/>
    <w:rsid w:val="009A1CD2"/>
    <w:rsid w:val="009A2876"/>
    <w:rsid w:val="009A3499"/>
    <w:rsid w:val="009A34CA"/>
    <w:rsid w:val="009A363A"/>
    <w:rsid w:val="009A3955"/>
    <w:rsid w:val="009A4206"/>
    <w:rsid w:val="009A45D1"/>
    <w:rsid w:val="009A4817"/>
    <w:rsid w:val="009A4928"/>
    <w:rsid w:val="009A4C04"/>
    <w:rsid w:val="009A4CF1"/>
    <w:rsid w:val="009A515D"/>
    <w:rsid w:val="009A578D"/>
    <w:rsid w:val="009A5C6A"/>
    <w:rsid w:val="009A5EE4"/>
    <w:rsid w:val="009A6780"/>
    <w:rsid w:val="009A690E"/>
    <w:rsid w:val="009A6EBD"/>
    <w:rsid w:val="009A6EE6"/>
    <w:rsid w:val="009A7AB0"/>
    <w:rsid w:val="009A7B8C"/>
    <w:rsid w:val="009A7C99"/>
    <w:rsid w:val="009A7D3B"/>
    <w:rsid w:val="009B0261"/>
    <w:rsid w:val="009B0611"/>
    <w:rsid w:val="009B0B02"/>
    <w:rsid w:val="009B0B79"/>
    <w:rsid w:val="009B11ED"/>
    <w:rsid w:val="009B14E1"/>
    <w:rsid w:val="009B17FE"/>
    <w:rsid w:val="009B1B1A"/>
    <w:rsid w:val="009B1B8D"/>
    <w:rsid w:val="009B227D"/>
    <w:rsid w:val="009B38E6"/>
    <w:rsid w:val="009B3C09"/>
    <w:rsid w:val="009B3F2D"/>
    <w:rsid w:val="009B41C9"/>
    <w:rsid w:val="009B435B"/>
    <w:rsid w:val="009B4759"/>
    <w:rsid w:val="009B4836"/>
    <w:rsid w:val="009B502A"/>
    <w:rsid w:val="009B54AA"/>
    <w:rsid w:val="009B5876"/>
    <w:rsid w:val="009B58A5"/>
    <w:rsid w:val="009B7014"/>
    <w:rsid w:val="009B7059"/>
    <w:rsid w:val="009B727C"/>
    <w:rsid w:val="009B7790"/>
    <w:rsid w:val="009B7796"/>
    <w:rsid w:val="009B7B12"/>
    <w:rsid w:val="009B7E09"/>
    <w:rsid w:val="009C0090"/>
    <w:rsid w:val="009C0269"/>
    <w:rsid w:val="009C0479"/>
    <w:rsid w:val="009C0710"/>
    <w:rsid w:val="009C0A79"/>
    <w:rsid w:val="009C0AB4"/>
    <w:rsid w:val="009C11BC"/>
    <w:rsid w:val="009C1746"/>
    <w:rsid w:val="009C1765"/>
    <w:rsid w:val="009C3850"/>
    <w:rsid w:val="009C3F7C"/>
    <w:rsid w:val="009C42F3"/>
    <w:rsid w:val="009C44ED"/>
    <w:rsid w:val="009C4B58"/>
    <w:rsid w:val="009C4E19"/>
    <w:rsid w:val="009C5501"/>
    <w:rsid w:val="009C56E2"/>
    <w:rsid w:val="009C572F"/>
    <w:rsid w:val="009C59C5"/>
    <w:rsid w:val="009C5AA6"/>
    <w:rsid w:val="009C5D69"/>
    <w:rsid w:val="009C73CD"/>
    <w:rsid w:val="009C7ACA"/>
    <w:rsid w:val="009C7E19"/>
    <w:rsid w:val="009D0E84"/>
    <w:rsid w:val="009D144C"/>
    <w:rsid w:val="009D1A75"/>
    <w:rsid w:val="009D2126"/>
    <w:rsid w:val="009D25E9"/>
    <w:rsid w:val="009D309B"/>
    <w:rsid w:val="009D3A04"/>
    <w:rsid w:val="009D3A07"/>
    <w:rsid w:val="009D3E17"/>
    <w:rsid w:val="009D405A"/>
    <w:rsid w:val="009D45F7"/>
    <w:rsid w:val="009D4634"/>
    <w:rsid w:val="009D4646"/>
    <w:rsid w:val="009D472B"/>
    <w:rsid w:val="009D4C68"/>
    <w:rsid w:val="009D4CDD"/>
    <w:rsid w:val="009D5526"/>
    <w:rsid w:val="009D5A4D"/>
    <w:rsid w:val="009D5DC2"/>
    <w:rsid w:val="009D5E31"/>
    <w:rsid w:val="009D5E52"/>
    <w:rsid w:val="009D60D3"/>
    <w:rsid w:val="009D6218"/>
    <w:rsid w:val="009D62B7"/>
    <w:rsid w:val="009D67D7"/>
    <w:rsid w:val="009D7075"/>
    <w:rsid w:val="009D729E"/>
    <w:rsid w:val="009D7311"/>
    <w:rsid w:val="009D78B0"/>
    <w:rsid w:val="009D7ECF"/>
    <w:rsid w:val="009E00F3"/>
    <w:rsid w:val="009E0481"/>
    <w:rsid w:val="009E07E6"/>
    <w:rsid w:val="009E0B1D"/>
    <w:rsid w:val="009E0EE2"/>
    <w:rsid w:val="009E1539"/>
    <w:rsid w:val="009E1A4E"/>
    <w:rsid w:val="009E22AF"/>
    <w:rsid w:val="009E258C"/>
    <w:rsid w:val="009E2604"/>
    <w:rsid w:val="009E2A4F"/>
    <w:rsid w:val="009E2D6A"/>
    <w:rsid w:val="009E31ED"/>
    <w:rsid w:val="009E351A"/>
    <w:rsid w:val="009E3AFC"/>
    <w:rsid w:val="009E4141"/>
    <w:rsid w:val="009E4252"/>
    <w:rsid w:val="009E4886"/>
    <w:rsid w:val="009E4A93"/>
    <w:rsid w:val="009E5306"/>
    <w:rsid w:val="009E542C"/>
    <w:rsid w:val="009E619A"/>
    <w:rsid w:val="009E61F8"/>
    <w:rsid w:val="009E69A8"/>
    <w:rsid w:val="009E71F0"/>
    <w:rsid w:val="009E743E"/>
    <w:rsid w:val="009E750A"/>
    <w:rsid w:val="009E7959"/>
    <w:rsid w:val="009F0054"/>
    <w:rsid w:val="009F0304"/>
    <w:rsid w:val="009F0E95"/>
    <w:rsid w:val="009F10E7"/>
    <w:rsid w:val="009F1315"/>
    <w:rsid w:val="009F1BAF"/>
    <w:rsid w:val="009F30DD"/>
    <w:rsid w:val="009F3902"/>
    <w:rsid w:val="009F3EE8"/>
    <w:rsid w:val="009F4226"/>
    <w:rsid w:val="009F48AC"/>
    <w:rsid w:val="009F4F5A"/>
    <w:rsid w:val="009F536F"/>
    <w:rsid w:val="009F5693"/>
    <w:rsid w:val="009F57EC"/>
    <w:rsid w:val="009F584B"/>
    <w:rsid w:val="009F62E7"/>
    <w:rsid w:val="009F6502"/>
    <w:rsid w:val="009F67E4"/>
    <w:rsid w:val="009F7516"/>
    <w:rsid w:val="009F79ED"/>
    <w:rsid w:val="00A004F9"/>
    <w:rsid w:val="00A00A9A"/>
    <w:rsid w:val="00A0129A"/>
    <w:rsid w:val="00A01305"/>
    <w:rsid w:val="00A01E35"/>
    <w:rsid w:val="00A01E83"/>
    <w:rsid w:val="00A02A96"/>
    <w:rsid w:val="00A02E9C"/>
    <w:rsid w:val="00A034A3"/>
    <w:rsid w:val="00A034B8"/>
    <w:rsid w:val="00A035EE"/>
    <w:rsid w:val="00A03BFB"/>
    <w:rsid w:val="00A03DE9"/>
    <w:rsid w:val="00A04108"/>
    <w:rsid w:val="00A0467A"/>
    <w:rsid w:val="00A04776"/>
    <w:rsid w:val="00A04BBD"/>
    <w:rsid w:val="00A05A90"/>
    <w:rsid w:val="00A06371"/>
    <w:rsid w:val="00A063F1"/>
    <w:rsid w:val="00A06CB0"/>
    <w:rsid w:val="00A06D24"/>
    <w:rsid w:val="00A06D9B"/>
    <w:rsid w:val="00A0707B"/>
    <w:rsid w:val="00A075FC"/>
    <w:rsid w:val="00A07725"/>
    <w:rsid w:val="00A07756"/>
    <w:rsid w:val="00A0785F"/>
    <w:rsid w:val="00A07ABF"/>
    <w:rsid w:val="00A07EAC"/>
    <w:rsid w:val="00A108DF"/>
    <w:rsid w:val="00A110A2"/>
    <w:rsid w:val="00A111C1"/>
    <w:rsid w:val="00A114BF"/>
    <w:rsid w:val="00A115A8"/>
    <w:rsid w:val="00A115FA"/>
    <w:rsid w:val="00A11C45"/>
    <w:rsid w:val="00A11E33"/>
    <w:rsid w:val="00A1246E"/>
    <w:rsid w:val="00A126B5"/>
    <w:rsid w:val="00A12F49"/>
    <w:rsid w:val="00A12F68"/>
    <w:rsid w:val="00A131CD"/>
    <w:rsid w:val="00A134A0"/>
    <w:rsid w:val="00A13B9C"/>
    <w:rsid w:val="00A14144"/>
    <w:rsid w:val="00A14885"/>
    <w:rsid w:val="00A14D09"/>
    <w:rsid w:val="00A14F00"/>
    <w:rsid w:val="00A15378"/>
    <w:rsid w:val="00A1541C"/>
    <w:rsid w:val="00A15D7F"/>
    <w:rsid w:val="00A16333"/>
    <w:rsid w:val="00A16596"/>
    <w:rsid w:val="00A1671A"/>
    <w:rsid w:val="00A16C3A"/>
    <w:rsid w:val="00A16E89"/>
    <w:rsid w:val="00A16EEF"/>
    <w:rsid w:val="00A17362"/>
    <w:rsid w:val="00A178AD"/>
    <w:rsid w:val="00A1792F"/>
    <w:rsid w:val="00A20512"/>
    <w:rsid w:val="00A20522"/>
    <w:rsid w:val="00A20B1D"/>
    <w:rsid w:val="00A20B67"/>
    <w:rsid w:val="00A2116E"/>
    <w:rsid w:val="00A21303"/>
    <w:rsid w:val="00A2150C"/>
    <w:rsid w:val="00A21CC3"/>
    <w:rsid w:val="00A234ED"/>
    <w:rsid w:val="00A2378E"/>
    <w:rsid w:val="00A23E54"/>
    <w:rsid w:val="00A23F34"/>
    <w:rsid w:val="00A241AA"/>
    <w:rsid w:val="00A243C0"/>
    <w:rsid w:val="00A2479D"/>
    <w:rsid w:val="00A24D08"/>
    <w:rsid w:val="00A24DA6"/>
    <w:rsid w:val="00A254D9"/>
    <w:rsid w:val="00A257A2"/>
    <w:rsid w:val="00A25E76"/>
    <w:rsid w:val="00A25F09"/>
    <w:rsid w:val="00A2658B"/>
    <w:rsid w:val="00A265FA"/>
    <w:rsid w:val="00A2678E"/>
    <w:rsid w:val="00A270D9"/>
    <w:rsid w:val="00A27218"/>
    <w:rsid w:val="00A276FC"/>
    <w:rsid w:val="00A279C8"/>
    <w:rsid w:val="00A27F52"/>
    <w:rsid w:val="00A30570"/>
    <w:rsid w:val="00A307FE"/>
    <w:rsid w:val="00A30D46"/>
    <w:rsid w:val="00A310F1"/>
    <w:rsid w:val="00A31575"/>
    <w:rsid w:val="00A31669"/>
    <w:rsid w:val="00A31ED6"/>
    <w:rsid w:val="00A32342"/>
    <w:rsid w:val="00A3299A"/>
    <w:rsid w:val="00A3316C"/>
    <w:rsid w:val="00A33853"/>
    <w:rsid w:val="00A342D0"/>
    <w:rsid w:val="00A349F9"/>
    <w:rsid w:val="00A34D4D"/>
    <w:rsid w:val="00A34F2B"/>
    <w:rsid w:val="00A34F43"/>
    <w:rsid w:val="00A34FFB"/>
    <w:rsid w:val="00A3511F"/>
    <w:rsid w:val="00A3539A"/>
    <w:rsid w:val="00A35E79"/>
    <w:rsid w:val="00A3613E"/>
    <w:rsid w:val="00A3620D"/>
    <w:rsid w:val="00A363D6"/>
    <w:rsid w:val="00A366A4"/>
    <w:rsid w:val="00A36718"/>
    <w:rsid w:val="00A36898"/>
    <w:rsid w:val="00A36BBA"/>
    <w:rsid w:val="00A37D47"/>
    <w:rsid w:val="00A40711"/>
    <w:rsid w:val="00A407DB"/>
    <w:rsid w:val="00A40EDE"/>
    <w:rsid w:val="00A41200"/>
    <w:rsid w:val="00A41F83"/>
    <w:rsid w:val="00A4229F"/>
    <w:rsid w:val="00A42E14"/>
    <w:rsid w:val="00A4326E"/>
    <w:rsid w:val="00A432B4"/>
    <w:rsid w:val="00A43871"/>
    <w:rsid w:val="00A43A53"/>
    <w:rsid w:val="00A43C92"/>
    <w:rsid w:val="00A444D0"/>
    <w:rsid w:val="00A44AFB"/>
    <w:rsid w:val="00A45230"/>
    <w:rsid w:val="00A45309"/>
    <w:rsid w:val="00A46102"/>
    <w:rsid w:val="00A46331"/>
    <w:rsid w:val="00A46475"/>
    <w:rsid w:val="00A4669E"/>
    <w:rsid w:val="00A468AD"/>
    <w:rsid w:val="00A46CF3"/>
    <w:rsid w:val="00A472C5"/>
    <w:rsid w:val="00A47344"/>
    <w:rsid w:val="00A47348"/>
    <w:rsid w:val="00A4744A"/>
    <w:rsid w:val="00A4756B"/>
    <w:rsid w:val="00A47616"/>
    <w:rsid w:val="00A47951"/>
    <w:rsid w:val="00A47D5E"/>
    <w:rsid w:val="00A50194"/>
    <w:rsid w:val="00A50485"/>
    <w:rsid w:val="00A505B8"/>
    <w:rsid w:val="00A507B2"/>
    <w:rsid w:val="00A507F2"/>
    <w:rsid w:val="00A50939"/>
    <w:rsid w:val="00A50993"/>
    <w:rsid w:val="00A51781"/>
    <w:rsid w:val="00A51F44"/>
    <w:rsid w:val="00A52621"/>
    <w:rsid w:val="00A53339"/>
    <w:rsid w:val="00A53722"/>
    <w:rsid w:val="00A53FCA"/>
    <w:rsid w:val="00A54167"/>
    <w:rsid w:val="00A542D2"/>
    <w:rsid w:val="00A54DD8"/>
    <w:rsid w:val="00A5540C"/>
    <w:rsid w:val="00A555CF"/>
    <w:rsid w:val="00A55631"/>
    <w:rsid w:val="00A5570C"/>
    <w:rsid w:val="00A558CB"/>
    <w:rsid w:val="00A55F1B"/>
    <w:rsid w:val="00A56215"/>
    <w:rsid w:val="00A5622D"/>
    <w:rsid w:val="00A56296"/>
    <w:rsid w:val="00A5636B"/>
    <w:rsid w:val="00A564B6"/>
    <w:rsid w:val="00A56C21"/>
    <w:rsid w:val="00A56F36"/>
    <w:rsid w:val="00A56F50"/>
    <w:rsid w:val="00A57064"/>
    <w:rsid w:val="00A572F7"/>
    <w:rsid w:val="00A5745F"/>
    <w:rsid w:val="00A57474"/>
    <w:rsid w:val="00A57921"/>
    <w:rsid w:val="00A57B77"/>
    <w:rsid w:val="00A60367"/>
    <w:rsid w:val="00A6050F"/>
    <w:rsid w:val="00A6144C"/>
    <w:rsid w:val="00A61510"/>
    <w:rsid w:val="00A61733"/>
    <w:rsid w:val="00A618F8"/>
    <w:rsid w:val="00A619B3"/>
    <w:rsid w:val="00A61B3A"/>
    <w:rsid w:val="00A61B3D"/>
    <w:rsid w:val="00A61C33"/>
    <w:rsid w:val="00A61D69"/>
    <w:rsid w:val="00A6201A"/>
    <w:rsid w:val="00A62278"/>
    <w:rsid w:val="00A6261F"/>
    <w:rsid w:val="00A626C6"/>
    <w:rsid w:val="00A629CC"/>
    <w:rsid w:val="00A62FDC"/>
    <w:rsid w:val="00A634B0"/>
    <w:rsid w:val="00A635D2"/>
    <w:rsid w:val="00A639C3"/>
    <w:rsid w:val="00A648EB"/>
    <w:rsid w:val="00A64C1E"/>
    <w:rsid w:val="00A653C4"/>
    <w:rsid w:val="00A654F8"/>
    <w:rsid w:val="00A655EC"/>
    <w:rsid w:val="00A66189"/>
    <w:rsid w:val="00A6669A"/>
    <w:rsid w:val="00A6686E"/>
    <w:rsid w:val="00A669E6"/>
    <w:rsid w:val="00A66A5F"/>
    <w:rsid w:val="00A66D8D"/>
    <w:rsid w:val="00A66E5D"/>
    <w:rsid w:val="00A67D5D"/>
    <w:rsid w:val="00A70EA3"/>
    <w:rsid w:val="00A70ED1"/>
    <w:rsid w:val="00A717B9"/>
    <w:rsid w:val="00A71813"/>
    <w:rsid w:val="00A718D4"/>
    <w:rsid w:val="00A71A4C"/>
    <w:rsid w:val="00A71ABE"/>
    <w:rsid w:val="00A71F79"/>
    <w:rsid w:val="00A72B0D"/>
    <w:rsid w:val="00A72FCD"/>
    <w:rsid w:val="00A733B3"/>
    <w:rsid w:val="00A73E99"/>
    <w:rsid w:val="00A73F21"/>
    <w:rsid w:val="00A74930"/>
    <w:rsid w:val="00A74DB4"/>
    <w:rsid w:val="00A74EBA"/>
    <w:rsid w:val="00A75D64"/>
    <w:rsid w:val="00A75FC0"/>
    <w:rsid w:val="00A76422"/>
    <w:rsid w:val="00A76608"/>
    <w:rsid w:val="00A7665F"/>
    <w:rsid w:val="00A76B28"/>
    <w:rsid w:val="00A76B92"/>
    <w:rsid w:val="00A76FFA"/>
    <w:rsid w:val="00A774B2"/>
    <w:rsid w:val="00A778CC"/>
    <w:rsid w:val="00A77969"/>
    <w:rsid w:val="00A779CB"/>
    <w:rsid w:val="00A77DFD"/>
    <w:rsid w:val="00A801BA"/>
    <w:rsid w:val="00A80287"/>
    <w:rsid w:val="00A8042C"/>
    <w:rsid w:val="00A808FC"/>
    <w:rsid w:val="00A81300"/>
    <w:rsid w:val="00A81646"/>
    <w:rsid w:val="00A81977"/>
    <w:rsid w:val="00A8226A"/>
    <w:rsid w:val="00A82492"/>
    <w:rsid w:val="00A828FF"/>
    <w:rsid w:val="00A83498"/>
    <w:rsid w:val="00A83586"/>
    <w:rsid w:val="00A83ADB"/>
    <w:rsid w:val="00A83DCC"/>
    <w:rsid w:val="00A8462C"/>
    <w:rsid w:val="00A8519C"/>
    <w:rsid w:val="00A8535E"/>
    <w:rsid w:val="00A85E7F"/>
    <w:rsid w:val="00A86627"/>
    <w:rsid w:val="00A86997"/>
    <w:rsid w:val="00A87BC6"/>
    <w:rsid w:val="00A87C2C"/>
    <w:rsid w:val="00A906D5"/>
    <w:rsid w:val="00A916A5"/>
    <w:rsid w:val="00A91792"/>
    <w:rsid w:val="00A91886"/>
    <w:rsid w:val="00A91E0D"/>
    <w:rsid w:val="00A925F5"/>
    <w:rsid w:val="00A92932"/>
    <w:rsid w:val="00A92D23"/>
    <w:rsid w:val="00A92D75"/>
    <w:rsid w:val="00A935E6"/>
    <w:rsid w:val="00A938E1"/>
    <w:rsid w:val="00A93916"/>
    <w:rsid w:val="00A93E98"/>
    <w:rsid w:val="00A93EC6"/>
    <w:rsid w:val="00A94BB5"/>
    <w:rsid w:val="00A94C89"/>
    <w:rsid w:val="00A95E32"/>
    <w:rsid w:val="00A9620D"/>
    <w:rsid w:val="00A963CE"/>
    <w:rsid w:val="00A9665C"/>
    <w:rsid w:val="00A9666E"/>
    <w:rsid w:val="00A97013"/>
    <w:rsid w:val="00A97167"/>
    <w:rsid w:val="00A97451"/>
    <w:rsid w:val="00A97517"/>
    <w:rsid w:val="00A97821"/>
    <w:rsid w:val="00A97AD3"/>
    <w:rsid w:val="00A97C09"/>
    <w:rsid w:val="00AA09F6"/>
    <w:rsid w:val="00AA0CB9"/>
    <w:rsid w:val="00AA103A"/>
    <w:rsid w:val="00AA1B6C"/>
    <w:rsid w:val="00AA1CA9"/>
    <w:rsid w:val="00AA21C6"/>
    <w:rsid w:val="00AA29A0"/>
    <w:rsid w:val="00AA2A0F"/>
    <w:rsid w:val="00AA2C9D"/>
    <w:rsid w:val="00AA378C"/>
    <w:rsid w:val="00AA3D20"/>
    <w:rsid w:val="00AA3DC1"/>
    <w:rsid w:val="00AA404D"/>
    <w:rsid w:val="00AA4189"/>
    <w:rsid w:val="00AA4240"/>
    <w:rsid w:val="00AA4DF9"/>
    <w:rsid w:val="00AA50BB"/>
    <w:rsid w:val="00AA5622"/>
    <w:rsid w:val="00AA5AC6"/>
    <w:rsid w:val="00AA5D74"/>
    <w:rsid w:val="00AA5E15"/>
    <w:rsid w:val="00AA657F"/>
    <w:rsid w:val="00AA6954"/>
    <w:rsid w:val="00AA6CD1"/>
    <w:rsid w:val="00AA711F"/>
    <w:rsid w:val="00AA715B"/>
    <w:rsid w:val="00AA7640"/>
    <w:rsid w:val="00AA7793"/>
    <w:rsid w:val="00AA7974"/>
    <w:rsid w:val="00AA7CFC"/>
    <w:rsid w:val="00AA7E62"/>
    <w:rsid w:val="00AB0D81"/>
    <w:rsid w:val="00AB129C"/>
    <w:rsid w:val="00AB143F"/>
    <w:rsid w:val="00AB1E82"/>
    <w:rsid w:val="00AB2438"/>
    <w:rsid w:val="00AB2685"/>
    <w:rsid w:val="00AB2AC2"/>
    <w:rsid w:val="00AB2BC7"/>
    <w:rsid w:val="00AB2F80"/>
    <w:rsid w:val="00AB32FE"/>
    <w:rsid w:val="00AB337F"/>
    <w:rsid w:val="00AB41E4"/>
    <w:rsid w:val="00AB4807"/>
    <w:rsid w:val="00AB4E51"/>
    <w:rsid w:val="00AB5736"/>
    <w:rsid w:val="00AB59ED"/>
    <w:rsid w:val="00AB5D78"/>
    <w:rsid w:val="00AB602B"/>
    <w:rsid w:val="00AB687C"/>
    <w:rsid w:val="00AB6992"/>
    <w:rsid w:val="00AB6998"/>
    <w:rsid w:val="00AB69D4"/>
    <w:rsid w:val="00AB6B58"/>
    <w:rsid w:val="00AB7058"/>
    <w:rsid w:val="00AB7541"/>
    <w:rsid w:val="00AB7B4C"/>
    <w:rsid w:val="00AC031C"/>
    <w:rsid w:val="00AC04DE"/>
    <w:rsid w:val="00AC058A"/>
    <w:rsid w:val="00AC0828"/>
    <w:rsid w:val="00AC098A"/>
    <w:rsid w:val="00AC0A1C"/>
    <w:rsid w:val="00AC0C0E"/>
    <w:rsid w:val="00AC0E3D"/>
    <w:rsid w:val="00AC1C2D"/>
    <w:rsid w:val="00AC21DC"/>
    <w:rsid w:val="00AC2217"/>
    <w:rsid w:val="00AC2282"/>
    <w:rsid w:val="00AC2570"/>
    <w:rsid w:val="00AC260F"/>
    <w:rsid w:val="00AC2DC9"/>
    <w:rsid w:val="00AC2E20"/>
    <w:rsid w:val="00AC3301"/>
    <w:rsid w:val="00AC38CB"/>
    <w:rsid w:val="00AC3C48"/>
    <w:rsid w:val="00AC41A1"/>
    <w:rsid w:val="00AC4567"/>
    <w:rsid w:val="00AC48F2"/>
    <w:rsid w:val="00AC4A36"/>
    <w:rsid w:val="00AC4D4C"/>
    <w:rsid w:val="00AC4F7D"/>
    <w:rsid w:val="00AC5C68"/>
    <w:rsid w:val="00AC60A8"/>
    <w:rsid w:val="00AC665F"/>
    <w:rsid w:val="00AC68FE"/>
    <w:rsid w:val="00AC77E5"/>
    <w:rsid w:val="00AC789B"/>
    <w:rsid w:val="00AD080F"/>
    <w:rsid w:val="00AD122E"/>
    <w:rsid w:val="00AD2429"/>
    <w:rsid w:val="00AD26CB"/>
    <w:rsid w:val="00AD2C76"/>
    <w:rsid w:val="00AD2C82"/>
    <w:rsid w:val="00AD32E9"/>
    <w:rsid w:val="00AD38AC"/>
    <w:rsid w:val="00AD4197"/>
    <w:rsid w:val="00AD4770"/>
    <w:rsid w:val="00AD4B33"/>
    <w:rsid w:val="00AD562D"/>
    <w:rsid w:val="00AD5852"/>
    <w:rsid w:val="00AD5B05"/>
    <w:rsid w:val="00AD5B36"/>
    <w:rsid w:val="00AD5F52"/>
    <w:rsid w:val="00AD5F8B"/>
    <w:rsid w:val="00AD68F2"/>
    <w:rsid w:val="00AD6B1A"/>
    <w:rsid w:val="00AD709F"/>
    <w:rsid w:val="00AD7393"/>
    <w:rsid w:val="00AD7651"/>
    <w:rsid w:val="00AD7719"/>
    <w:rsid w:val="00AD799F"/>
    <w:rsid w:val="00AD7EEB"/>
    <w:rsid w:val="00AD7F6F"/>
    <w:rsid w:val="00AE003F"/>
    <w:rsid w:val="00AE06E5"/>
    <w:rsid w:val="00AE222A"/>
    <w:rsid w:val="00AE26AF"/>
    <w:rsid w:val="00AE2AED"/>
    <w:rsid w:val="00AE2EFA"/>
    <w:rsid w:val="00AE3860"/>
    <w:rsid w:val="00AE3B61"/>
    <w:rsid w:val="00AE552C"/>
    <w:rsid w:val="00AE595C"/>
    <w:rsid w:val="00AE5999"/>
    <w:rsid w:val="00AE5A2C"/>
    <w:rsid w:val="00AE70B9"/>
    <w:rsid w:val="00AE7E15"/>
    <w:rsid w:val="00AF1006"/>
    <w:rsid w:val="00AF1D75"/>
    <w:rsid w:val="00AF1DE9"/>
    <w:rsid w:val="00AF24AC"/>
    <w:rsid w:val="00AF2B67"/>
    <w:rsid w:val="00AF4361"/>
    <w:rsid w:val="00AF443B"/>
    <w:rsid w:val="00AF49F7"/>
    <w:rsid w:val="00AF4E58"/>
    <w:rsid w:val="00AF5930"/>
    <w:rsid w:val="00AF6FEF"/>
    <w:rsid w:val="00AF716C"/>
    <w:rsid w:val="00AF75F9"/>
    <w:rsid w:val="00AF77AE"/>
    <w:rsid w:val="00AF7F49"/>
    <w:rsid w:val="00B0053C"/>
    <w:rsid w:val="00B010FB"/>
    <w:rsid w:val="00B01401"/>
    <w:rsid w:val="00B017C2"/>
    <w:rsid w:val="00B01D6A"/>
    <w:rsid w:val="00B01EAD"/>
    <w:rsid w:val="00B02069"/>
    <w:rsid w:val="00B025AF"/>
    <w:rsid w:val="00B0328D"/>
    <w:rsid w:val="00B032F8"/>
    <w:rsid w:val="00B03655"/>
    <w:rsid w:val="00B03A33"/>
    <w:rsid w:val="00B05FAA"/>
    <w:rsid w:val="00B063F2"/>
    <w:rsid w:val="00B06628"/>
    <w:rsid w:val="00B07B51"/>
    <w:rsid w:val="00B07CDA"/>
    <w:rsid w:val="00B07D73"/>
    <w:rsid w:val="00B07E79"/>
    <w:rsid w:val="00B10039"/>
    <w:rsid w:val="00B1075A"/>
    <w:rsid w:val="00B10942"/>
    <w:rsid w:val="00B10A0E"/>
    <w:rsid w:val="00B10B92"/>
    <w:rsid w:val="00B11210"/>
    <w:rsid w:val="00B11312"/>
    <w:rsid w:val="00B1163F"/>
    <w:rsid w:val="00B12257"/>
    <w:rsid w:val="00B1245E"/>
    <w:rsid w:val="00B1293E"/>
    <w:rsid w:val="00B12A58"/>
    <w:rsid w:val="00B12AC6"/>
    <w:rsid w:val="00B12AFC"/>
    <w:rsid w:val="00B12B26"/>
    <w:rsid w:val="00B12EC6"/>
    <w:rsid w:val="00B13162"/>
    <w:rsid w:val="00B133E7"/>
    <w:rsid w:val="00B1343A"/>
    <w:rsid w:val="00B1364D"/>
    <w:rsid w:val="00B13B94"/>
    <w:rsid w:val="00B13BC6"/>
    <w:rsid w:val="00B13F45"/>
    <w:rsid w:val="00B14DA1"/>
    <w:rsid w:val="00B14DE8"/>
    <w:rsid w:val="00B14E09"/>
    <w:rsid w:val="00B14E3F"/>
    <w:rsid w:val="00B1549D"/>
    <w:rsid w:val="00B158A1"/>
    <w:rsid w:val="00B16786"/>
    <w:rsid w:val="00B168F3"/>
    <w:rsid w:val="00B16AEA"/>
    <w:rsid w:val="00B202B5"/>
    <w:rsid w:val="00B2083B"/>
    <w:rsid w:val="00B20DCD"/>
    <w:rsid w:val="00B20E3A"/>
    <w:rsid w:val="00B2144D"/>
    <w:rsid w:val="00B21A73"/>
    <w:rsid w:val="00B21BD3"/>
    <w:rsid w:val="00B21CC4"/>
    <w:rsid w:val="00B21EF2"/>
    <w:rsid w:val="00B22074"/>
    <w:rsid w:val="00B2232C"/>
    <w:rsid w:val="00B226A0"/>
    <w:rsid w:val="00B23073"/>
    <w:rsid w:val="00B230AD"/>
    <w:rsid w:val="00B23CAC"/>
    <w:rsid w:val="00B23CF8"/>
    <w:rsid w:val="00B23D68"/>
    <w:rsid w:val="00B24A8C"/>
    <w:rsid w:val="00B25C1A"/>
    <w:rsid w:val="00B25EF0"/>
    <w:rsid w:val="00B260FD"/>
    <w:rsid w:val="00B2733C"/>
    <w:rsid w:val="00B27952"/>
    <w:rsid w:val="00B27BED"/>
    <w:rsid w:val="00B30050"/>
    <w:rsid w:val="00B30392"/>
    <w:rsid w:val="00B305EF"/>
    <w:rsid w:val="00B309C5"/>
    <w:rsid w:val="00B30C68"/>
    <w:rsid w:val="00B30F90"/>
    <w:rsid w:val="00B311B9"/>
    <w:rsid w:val="00B311F1"/>
    <w:rsid w:val="00B31752"/>
    <w:rsid w:val="00B321B5"/>
    <w:rsid w:val="00B322E8"/>
    <w:rsid w:val="00B323AF"/>
    <w:rsid w:val="00B32BBB"/>
    <w:rsid w:val="00B32CAC"/>
    <w:rsid w:val="00B330F5"/>
    <w:rsid w:val="00B3337B"/>
    <w:rsid w:val="00B334EA"/>
    <w:rsid w:val="00B33C05"/>
    <w:rsid w:val="00B3443B"/>
    <w:rsid w:val="00B35007"/>
    <w:rsid w:val="00B355D4"/>
    <w:rsid w:val="00B366C9"/>
    <w:rsid w:val="00B36B40"/>
    <w:rsid w:val="00B36F9D"/>
    <w:rsid w:val="00B3731D"/>
    <w:rsid w:val="00B377E1"/>
    <w:rsid w:val="00B378FE"/>
    <w:rsid w:val="00B37A06"/>
    <w:rsid w:val="00B37E7A"/>
    <w:rsid w:val="00B400D9"/>
    <w:rsid w:val="00B40348"/>
    <w:rsid w:val="00B405E1"/>
    <w:rsid w:val="00B40BDB"/>
    <w:rsid w:val="00B41325"/>
    <w:rsid w:val="00B4138A"/>
    <w:rsid w:val="00B41427"/>
    <w:rsid w:val="00B41460"/>
    <w:rsid w:val="00B41926"/>
    <w:rsid w:val="00B4194E"/>
    <w:rsid w:val="00B41AFD"/>
    <w:rsid w:val="00B4299E"/>
    <w:rsid w:val="00B42B4B"/>
    <w:rsid w:val="00B430A0"/>
    <w:rsid w:val="00B4316D"/>
    <w:rsid w:val="00B43803"/>
    <w:rsid w:val="00B440C7"/>
    <w:rsid w:val="00B44C47"/>
    <w:rsid w:val="00B4510F"/>
    <w:rsid w:val="00B45720"/>
    <w:rsid w:val="00B45B77"/>
    <w:rsid w:val="00B461D5"/>
    <w:rsid w:val="00B46428"/>
    <w:rsid w:val="00B465AE"/>
    <w:rsid w:val="00B4671E"/>
    <w:rsid w:val="00B474F5"/>
    <w:rsid w:val="00B47BC6"/>
    <w:rsid w:val="00B47C7F"/>
    <w:rsid w:val="00B50116"/>
    <w:rsid w:val="00B5027E"/>
    <w:rsid w:val="00B5041B"/>
    <w:rsid w:val="00B508E7"/>
    <w:rsid w:val="00B50B78"/>
    <w:rsid w:val="00B50B8A"/>
    <w:rsid w:val="00B50D36"/>
    <w:rsid w:val="00B50E5B"/>
    <w:rsid w:val="00B50EBC"/>
    <w:rsid w:val="00B511AE"/>
    <w:rsid w:val="00B517B7"/>
    <w:rsid w:val="00B51825"/>
    <w:rsid w:val="00B51872"/>
    <w:rsid w:val="00B51CB6"/>
    <w:rsid w:val="00B520AE"/>
    <w:rsid w:val="00B52AB0"/>
    <w:rsid w:val="00B52B45"/>
    <w:rsid w:val="00B52C53"/>
    <w:rsid w:val="00B52E93"/>
    <w:rsid w:val="00B52F3D"/>
    <w:rsid w:val="00B5313F"/>
    <w:rsid w:val="00B5359B"/>
    <w:rsid w:val="00B537C0"/>
    <w:rsid w:val="00B53C83"/>
    <w:rsid w:val="00B53EAA"/>
    <w:rsid w:val="00B54072"/>
    <w:rsid w:val="00B542F9"/>
    <w:rsid w:val="00B54865"/>
    <w:rsid w:val="00B55061"/>
    <w:rsid w:val="00B5560B"/>
    <w:rsid w:val="00B557AC"/>
    <w:rsid w:val="00B55964"/>
    <w:rsid w:val="00B56513"/>
    <w:rsid w:val="00B57209"/>
    <w:rsid w:val="00B5751B"/>
    <w:rsid w:val="00B575EB"/>
    <w:rsid w:val="00B57751"/>
    <w:rsid w:val="00B57D00"/>
    <w:rsid w:val="00B60233"/>
    <w:rsid w:val="00B6023A"/>
    <w:rsid w:val="00B604D7"/>
    <w:rsid w:val="00B605D7"/>
    <w:rsid w:val="00B60701"/>
    <w:rsid w:val="00B60713"/>
    <w:rsid w:val="00B60F32"/>
    <w:rsid w:val="00B61A8D"/>
    <w:rsid w:val="00B61AB7"/>
    <w:rsid w:val="00B6239D"/>
    <w:rsid w:val="00B632E3"/>
    <w:rsid w:val="00B632FB"/>
    <w:rsid w:val="00B634B4"/>
    <w:rsid w:val="00B63C7E"/>
    <w:rsid w:val="00B63F4F"/>
    <w:rsid w:val="00B643F9"/>
    <w:rsid w:val="00B6501E"/>
    <w:rsid w:val="00B65059"/>
    <w:rsid w:val="00B652BE"/>
    <w:rsid w:val="00B659E3"/>
    <w:rsid w:val="00B65A28"/>
    <w:rsid w:val="00B66437"/>
    <w:rsid w:val="00B66B95"/>
    <w:rsid w:val="00B66DC2"/>
    <w:rsid w:val="00B66E14"/>
    <w:rsid w:val="00B67005"/>
    <w:rsid w:val="00B67EF2"/>
    <w:rsid w:val="00B707D1"/>
    <w:rsid w:val="00B70DD9"/>
    <w:rsid w:val="00B70E92"/>
    <w:rsid w:val="00B710AC"/>
    <w:rsid w:val="00B7130F"/>
    <w:rsid w:val="00B71D11"/>
    <w:rsid w:val="00B7231B"/>
    <w:rsid w:val="00B7243A"/>
    <w:rsid w:val="00B725ED"/>
    <w:rsid w:val="00B72901"/>
    <w:rsid w:val="00B73090"/>
    <w:rsid w:val="00B73301"/>
    <w:rsid w:val="00B73B92"/>
    <w:rsid w:val="00B740C7"/>
    <w:rsid w:val="00B744D1"/>
    <w:rsid w:val="00B74577"/>
    <w:rsid w:val="00B74F23"/>
    <w:rsid w:val="00B7541A"/>
    <w:rsid w:val="00B758BD"/>
    <w:rsid w:val="00B75EF0"/>
    <w:rsid w:val="00B76072"/>
    <w:rsid w:val="00B760D5"/>
    <w:rsid w:val="00B76B53"/>
    <w:rsid w:val="00B76E39"/>
    <w:rsid w:val="00B772D7"/>
    <w:rsid w:val="00B775B2"/>
    <w:rsid w:val="00B7768D"/>
    <w:rsid w:val="00B8052F"/>
    <w:rsid w:val="00B80621"/>
    <w:rsid w:val="00B806F8"/>
    <w:rsid w:val="00B812F7"/>
    <w:rsid w:val="00B8133D"/>
    <w:rsid w:val="00B81792"/>
    <w:rsid w:val="00B817EF"/>
    <w:rsid w:val="00B82300"/>
    <w:rsid w:val="00B828DA"/>
    <w:rsid w:val="00B82B43"/>
    <w:rsid w:val="00B833E5"/>
    <w:rsid w:val="00B8462E"/>
    <w:rsid w:val="00B847A2"/>
    <w:rsid w:val="00B847B8"/>
    <w:rsid w:val="00B84A77"/>
    <w:rsid w:val="00B84FC1"/>
    <w:rsid w:val="00B850B2"/>
    <w:rsid w:val="00B8641B"/>
    <w:rsid w:val="00B86CBB"/>
    <w:rsid w:val="00B874AA"/>
    <w:rsid w:val="00B87AC0"/>
    <w:rsid w:val="00B87C8D"/>
    <w:rsid w:val="00B87F53"/>
    <w:rsid w:val="00B902EF"/>
    <w:rsid w:val="00B9088D"/>
    <w:rsid w:val="00B914EC"/>
    <w:rsid w:val="00B91554"/>
    <w:rsid w:val="00B91EF9"/>
    <w:rsid w:val="00B92443"/>
    <w:rsid w:val="00B92DA5"/>
    <w:rsid w:val="00B934D8"/>
    <w:rsid w:val="00B9357D"/>
    <w:rsid w:val="00B937B5"/>
    <w:rsid w:val="00B9429A"/>
    <w:rsid w:val="00B9468F"/>
    <w:rsid w:val="00B94A6E"/>
    <w:rsid w:val="00B94EA7"/>
    <w:rsid w:val="00B95033"/>
    <w:rsid w:val="00B95123"/>
    <w:rsid w:val="00B95370"/>
    <w:rsid w:val="00B954D7"/>
    <w:rsid w:val="00B954F6"/>
    <w:rsid w:val="00B95804"/>
    <w:rsid w:val="00B95880"/>
    <w:rsid w:val="00B95963"/>
    <w:rsid w:val="00B9612E"/>
    <w:rsid w:val="00B96E96"/>
    <w:rsid w:val="00B973EB"/>
    <w:rsid w:val="00B97440"/>
    <w:rsid w:val="00B97472"/>
    <w:rsid w:val="00B97B5E"/>
    <w:rsid w:val="00BA01D3"/>
    <w:rsid w:val="00BA088B"/>
    <w:rsid w:val="00BA0948"/>
    <w:rsid w:val="00BA0C14"/>
    <w:rsid w:val="00BA0CFC"/>
    <w:rsid w:val="00BA0D4E"/>
    <w:rsid w:val="00BA1633"/>
    <w:rsid w:val="00BA1A59"/>
    <w:rsid w:val="00BA1BE9"/>
    <w:rsid w:val="00BA2BB3"/>
    <w:rsid w:val="00BA2E71"/>
    <w:rsid w:val="00BA3027"/>
    <w:rsid w:val="00BA32D5"/>
    <w:rsid w:val="00BA3D8D"/>
    <w:rsid w:val="00BA5247"/>
    <w:rsid w:val="00BA638B"/>
    <w:rsid w:val="00BA6681"/>
    <w:rsid w:val="00BA668C"/>
    <w:rsid w:val="00BA66E0"/>
    <w:rsid w:val="00BA6C4C"/>
    <w:rsid w:val="00BA72FB"/>
    <w:rsid w:val="00BA74FA"/>
    <w:rsid w:val="00BB0105"/>
    <w:rsid w:val="00BB08E9"/>
    <w:rsid w:val="00BB11F9"/>
    <w:rsid w:val="00BB262F"/>
    <w:rsid w:val="00BB2F86"/>
    <w:rsid w:val="00BB34F8"/>
    <w:rsid w:val="00BB3AA5"/>
    <w:rsid w:val="00BB40DE"/>
    <w:rsid w:val="00BB41D3"/>
    <w:rsid w:val="00BB43BE"/>
    <w:rsid w:val="00BB4636"/>
    <w:rsid w:val="00BB4730"/>
    <w:rsid w:val="00BB480B"/>
    <w:rsid w:val="00BB48D8"/>
    <w:rsid w:val="00BB4B65"/>
    <w:rsid w:val="00BB4CCB"/>
    <w:rsid w:val="00BB4ED8"/>
    <w:rsid w:val="00BB5189"/>
    <w:rsid w:val="00BB5775"/>
    <w:rsid w:val="00BB6417"/>
    <w:rsid w:val="00BB651A"/>
    <w:rsid w:val="00BB698D"/>
    <w:rsid w:val="00BB69F2"/>
    <w:rsid w:val="00BB6A0B"/>
    <w:rsid w:val="00BB6E02"/>
    <w:rsid w:val="00BB7128"/>
    <w:rsid w:val="00BB7333"/>
    <w:rsid w:val="00BB75E4"/>
    <w:rsid w:val="00BC032D"/>
    <w:rsid w:val="00BC05AF"/>
    <w:rsid w:val="00BC1065"/>
    <w:rsid w:val="00BC14E1"/>
    <w:rsid w:val="00BC178E"/>
    <w:rsid w:val="00BC1907"/>
    <w:rsid w:val="00BC1B68"/>
    <w:rsid w:val="00BC1C6D"/>
    <w:rsid w:val="00BC2200"/>
    <w:rsid w:val="00BC30A2"/>
    <w:rsid w:val="00BC36F8"/>
    <w:rsid w:val="00BC3731"/>
    <w:rsid w:val="00BC3750"/>
    <w:rsid w:val="00BC3892"/>
    <w:rsid w:val="00BC3D49"/>
    <w:rsid w:val="00BC429C"/>
    <w:rsid w:val="00BC4822"/>
    <w:rsid w:val="00BC4B69"/>
    <w:rsid w:val="00BC4F55"/>
    <w:rsid w:val="00BC51D2"/>
    <w:rsid w:val="00BC537F"/>
    <w:rsid w:val="00BC5823"/>
    <w:rsid w:val="00BC585B"/>
    <w:rsid w:val="00BC5B64"/>
    <w:rsid w:val="00BC5EE4"/>
    <w:rsid w:val="00BC63AC"/>
    <w:rsid w:val="00BC6558"/>
    <w:rsid w:val="00BC662C"/>
    <w:rsid w:val="00BC6A0C"/>
    <w:rsid w:val="00BC6BCA"/>
    <w:rsid w:val="00BC6C51"/>
    <w:rsid w:val="00BC74FB"/>
    <w:rsid w:val="00BD055D"/>
    <w:rsid w:val="00BD10BB"/>
    <w:rsid w:val="00BD12E8"/>
    <w:rsid w:val="00BD13E3"/>
    <w:rsid w:val="00BD1853"/>
    <w:rsid w:val="00BD1D7A"/>
    <w:rsid w:val="00BD2EAB"/>
    <w:rsid w:val="00BD2FA2"/>
    <w:rsid w:val="00BD3561"/>
    <w:rsid w:val="00BD3A4D"/>
    <w:rsid w:val="00BD3E3E"/>
    <w:rsid w:val="00BD40F8"/>
    <w:rsid w:val="00BD4327"/>
    <w:rsid w:val="00BD486C"/>
    <w:rsid w:val="00BD4AC0"/>
    <w:rsid w:val="00BD50F7"/>
    <w:rsid w:val="00BD5577"/>
    <w:rsid w:val="00BD5688"/>
    <w:rsid w:val="00BD597D"/>
    <w:rsid w:val="00BD5F4B"/>
    <w:rsid w:val="00BD61D5"/>
    <w:rsid w:val="00BD6523"/>
    <w:rsid w:val="00BD6EA9"/>
    <w:rsid w:val="00BD7821"/>
    <w:rsid w:val="00BD783C"/>
    <w:rsid w:val="00BD7A24"/>
    <w:rsid w:val="00BE05BA"/>
    <w:rsid w:val="00BE18AF"/>
    <w:rsid w:val="00BE1C9F"/>
    <w:rsid w:val="00BE1F56"/>
    <w:rsid w:val="00BE203B"/>
    <w:rsid w:val="00BE229F"/>
    <w:rsid w:val="00BE2AED"/>
    <w:rsid w:val="00BE30AA"/>
    <w:rsid w:val="00BE3575"/>
    <w:rsid w:val="00BE37F4"/>
    <w:rsid w:val="00BE3CCC"/>
    <w:rsid w:val="00BE3EEF"/>
    <w:rsid w:val="00BE3FB6"/>
    <w:rsid w:val="00BE4107"/>
    <w:rsid w:val="00BE47FA"/>
    <w:rsid w:val="00BE48EC"/>
    <w:rsid w:val="00BE4ACE"/>
    <w:rsid w:val="00BE4C6A"/>
    <w:rsid w:val="00BE4DF7"/>
    <w:rsid w:val="00BE5943"/>
    <w:rsid w:val="00BE65B7"/>
    <w:rsid w:val="00BE681A"/>
    <w:rsid w:val="00BE6986"/>
    <w:rsid w:val="00BE7D5F"/>
    <w:rsid w:val="00BF073F"/>
    <w:rsid w:val="00BF0CB6"/>
    <w:rsid w:val="00BF1345"/>
    <w:rsid w:val="00BF18DC"/>
    <w:rsid w:val="00BF1BC8"/>
    <w:rsid w:val="00BF1C8A"/>
    <w:rsid w:val="00BF214C"/>
    <w:rsid w:val="00BF310A"/>
    <w:rsid w:val="00BF4064"/>
    <w:rsid w:val="00BF4686"/>
    <w:rsid w:val="00BF4942"/>
    <w:rsid w:val="00BF4A91"/>
    <w:rsid w:val="00BF5060"/>
    <w:rsid w:val="00BF573E"/>
    <w:rsid w:val="00BF5D4E"/>
    <w:rsid w:val="00BF5EAD"/>
    <w:rsid w:val="00BF5F65"/>
    <w:rsid w:val="00BF672B"/>
    <w:rsid w:val="00BF69E4"/>
    <w:rsid w:val="00BF69FD"/>
    <w:rsid w:val="00BF7181"/>
    <w:rsid w:val="00BF7215"/>
    <w:rsid w:val="00BF7BC4"/>
    <w:rsid w:val="00C00054"/>
    <w:rsid w:val="00C00DEE"/>
    <w:rsid w:val="00C01008"/>
    <w:rsid w:val="00C011FC"/>
    <w:rsid w:val="00C01483"/>
    <w:rsid w:val="00C014BB"/>
    <w:rsid w:val="00C01740"/>
    <w:rsid w:val="00C026A5"/>
    <w:rsid w:val="00C027AC"/>
    <w:rsid w:val="00C0350A"/>
    <w:rsid w:val="00C052F2"/>
    <w:rsid w:val="00C05726"/>
    <w:rsid w:val="00C05DEB"/>
    <w:rsid w:val="00C06079"/>
    <w:rsid w:val="00C063F3"/>
    <w:rsid w:val="00C068C3"/>
    <w:rsid w:val="00C06AA0"/>
    <w:rsid w:val="00C06AA4"/>
    <w:rsid w:val="00C07342"/>
    <w:rsid w:val="00C07C1A"/>
    <w:rsid w:val="00C07CBF"/>
    <w:rsid w:val="00C07E39"/>
    <w:rsid w:val="00C07FB7"/>
    <w:rsid w:val="00C1011A"/>
    <w:rsid w:val="00C10A72"/>
    <w:rsid w:val="00C10DD7"/>
    <w:rsid w:val="00C10E60"/>
    <w:rsid w:val="00C11208"/>
    <w:rsid w:val="00C112B5"/>
    <w:rsid w:val="00C114ED"/>
    <w:rsid w:val="00C123DF"/>
    <w:rsid w:val="00C124DF"/>
    <w:rsid w:val="00C12788"/>
    <w:rsid w:val="00C12F5D"/>
    <w:rsid w:val="00C13082"/>
    <w:rsid w:val="00C143C0"/>
    <w:rsid w:val="00C145CD"/>
    <w:rsid w:val="00C14B38"/>
    <w:rsid w:val="00C14BEF"/>
    <w:rsid w:val="00C14EB6"/>
    <w:rsid w:val="00C15E42"/>
    <w:rsid w:val="00C16F58"/>
    <w:rsid w:val="00C173D5"/>
    <w:rsid w:val="00C17569"/>
    <w:rsid w:val="00C1763F"/>
    <w:rsid w:val="00C17728"/>
    <w:rsid w:val="00C177A4"/>
    <w:rsid w:val="00C178EE"/>
    <w:rsid w:val="00C204BF"/>
    <w:rsid w:val="00C20754"/>
    <w:rsid w:val="00C20AF7"/>
    <w:rsid w:val="00C2118B"/>
    <w:rsid w:val="00C213CB"/>
    <w:rsid w:val="00C21773"/>
    <w:rsid w:val="00C21858"/>
    <w:rsid w:val="00C21CA9"/>
    <w:rsid w:val="00C221CD"/>
    <w:rsid w:val="00C22DA9"/>
    <w:rsid w:val="00C235E7"/>
    <w:rsid w:val="00C23AA1"/>
    <w:rsid w:val="00C24108"/>
    <w:rsid w:val="00C241E4"/>
    <w:rsid w:val="00C24499"/>
    <w:rsid w:val="00C2489E"/>
    <w:rsid w:val="00C24EED"/>
    <w:rsid w:val="00C2506B"/>
    <w:rsid w:val="00C25819"/>
    <w:rsid w:val="00C260DE"/>
    <w:rsid w:val="00C26563"/>
    <w:rsid w:val="00C26639"/>
    <w:rsid w:val="00C26A3F"/>
    <w:rsid w:val="00C26B33"/>
    <w:rsid w:val="00C26C8A"/>
    <w:rsid w:val="00C26CFD"/>
    <w:rsid w:val="00C26E77"/>
    <w:rsid w:val="00C27816"/>
    <w:rsid w:val="00C2788A"/>
    <w:rsid w:val="00C30121"/>
    <w:rsid w:val="00C301CC"/>
    <w:rsid w:val="00C303D3"/>
    <w:rsid w:val="00C31D29"/>
    <w:rsid w:val="00C322C0"/>
    <w:rsid w:val="00C32407"/>
    <w:rsid w:val="00C32B38"/>
    <w:rsid w:val="00C32FA5"/>
    <w:rsid w:val="00C333F2"/>
    <w:rsid w:val="00C33770"/>
    <w:rsid w:val="00C338CE"/>
    <w:rsid w:val="00C33906"/>
    <w:rsid w:val="00C34242"/>
    <w:rsid w:val="00C34A58"/>
    <w:rsid w:val="00C34D2D"/>
    <w:rsid w:val="00C3505E"/>
    <w:rsid w:val="00C35287"/>
    <w:rsid w:val="00C356F5"/>
    <w:rsid w:val="00C35708"/>
    <w:rsid w:val="00C359C6"/>
    <w:rsid w:val="00C35B0D"/>
    <w:rsid w:val="00C35EF1"/>
    <w:rsid w:val="00C35F40"/>
    <w:rsid w:val="00C362A4"/>
    <w:rsid w:val="00C365E1"/>
    <w:rsid w:val="00C3665D"/>
    <w:rsid w:val="00C36767"/>
    <w:rsid w:val="00C36AB4"/>
    <w:rsid w:val="00C36D39"/>
    <w:rsid w:val="00C36F1D"/>
    <w:rsid w:val="00C36FDA"/>
    <w:rsid w:val="00C37676"/>
    <w:rsid w:val="00C378A9"/>
    <w:rsid w:val="00C37E95"/>
    <w:rsid w:val="00C405C5"/>
    <w:rsid w:val="00C40A52"/>
    <w:rsid w:val="00C40AA6"/>
    <w:rsid w:val="00C40CE2"/>
    <w:rsid w:val="00C4195F"/>
    <w:rsid w:val="00C41B78"/>
    <w:rsid w:val="00C420E8"/>
    <w:rsid w:val="00C42110"/>
    <w:rsid w:val="00C4275A"/>
    <w:rsid w:val="00C43686"/>
    <w:rsid w:val="00C438A1"/>
    <w:rsid w:val="00C43CBA"/>
    <w:rsid w:val="00C43D86"/>
    <w:rsid w:val="00C4404B"/>
    <w:rsid w:val="00C4447C"/>
    <w:rsid w:val="00C445FC"/>
    <w:rsid w:val="00C4468C"/>
    <w:rsid w:val="00C452ED"/>
    <w:rsid w:val="00C455C3"/>
    <w:rsid w:val="00C45873"/>
    <w:rsid w:val="00C463A3"/>
    <w:rsid w:val="00C46480"/>
    <w:rsid w:val="00C46631"/>
    <w:rsid w:val="00C46688"/>
    <w:rsid w:val="00C468D1"/>
    <w:rsid w:val="00C46B84"/>
    <w:rsid w:val="00C46C05"/>
    <w:rsid w:val="00C472B0"/>
    <w:rsid w:val="00C47453"/>
    <w:rsid w:val="00C47856"/>
    <w:rsid w:val="00C47C4A"/>
    <w:rsid w:val="00C47D67"/>
    <w:rsid w:val="00C47E95"/>
    <w:rsid w:val="00C5089F"/>
    <w:rsid w:val="00C513AB"/>
    <w:rsid w:val="00C51AD8"/>
    <w:rsid w:val="00C523AA"/>
    <w:rsid w:val="00C5324D"/>
    <w:rsid w:val="00C535D7"/>
    <w:rsid w:val="00C53C56"/>
    <w:rsid w:val="00C53C7E"/>
    <w:rsid w:val="00C551A3"/>
    <w:rsid w:val="00C557E8"/>
    <w:rsid w:val="00C559B0"/>
    <w:rsid w:val="00C55BBB"/>
    <w:rsid w:val="00C55CE2"/>
    <w:rsid w:val="00C55F6B"/>
    <w:rsid w:val="00C567E6"/>
    <w:rsid w:val="00C568A8"/>
    <w:rsid w:val="00C56B21"/>
    <w:rsid w:val="00C56B6E"/>
    <w:rsid w:val="00C571CE"/>
    <w:rsid w:val="00C57967"/>
    <w:rsid w:val="00C57970"/>
    <w:rsid w:val="00C57B82"/>
    <w:rsid w:val="00C60046"/>
    <w:rsid w:val="00C6041A"/>
    <w:rsid w:val="00C60717"/>
    <w:rsid w:val="00C60742"/>
    <w:rsid w:val="00C610D7"/>
    <w:rsid w:val="00C61AF6"/>
    <w:rsid w:val="00C61D1F"/>
    <w:rsid w:val="00C622EB"/>
    <w:rsid w:val="00C6262F"/>
    <w:rsid w:val="00C632D9"/>
    <w:rsid w:val="00C63566"/>
    <w:rsid w:val="00C636CC"/>
    <w:rsid w:val="00C63DD8"/>
    <w:rsid w:val="00C6417C"/>
    <w:rsid w:val="00C64E4D"/>
    <w:rsid w:val="00C659CB"/>
    <w:rsid w:val="00C65BBA"/>
    <w:rsid w:val="00C66027"/>
    <w:rsid w:val="00C66076"/>
    <w:rsid w:val="00C66E28"/>
    <w:rsid w:val="00C6766A"/>
    <w:rsid w:val="00C6779D"/>
    <w:rsid w:val="00C678DC"/>
    <w:rsid w:val="00C679E0"/>
    <w:rsid w:val="00C67BAB"/>
    <w:rsid w:val="00C67D27"/>
    <w:rsid w:val="00C67D9C"/>
    <w:rsid w:val="00C701CB"/>
    <w:rsid w:val="00C707EF"/>
    <w:rsid w:val="00C711A0"/>
    <w:rsid w:val="00C711E5"/>
    <w:rsid w:val="00C715F6"/>
    <w:rsid w:val="00C71A8A"/>
    <w:rsid w:val="00C71BAF"/>
    <w:rsid w:val="00C722AF"/>
    <w:rsid w:val="00C722C4"/>
    <w:rsid w:val="00C72383"/>
    <w:rsid w:val="00C72652"/>
    <w:rsid w:val="00C72D22"/>
    <w:rsid w:val="00C72EDF"/>
    <w:rsid w:val="00C73A5F"/>
    <w:rsid w:val="00C73B89"/>
    <w:rsid w:val="00C73F45"/>
    <w:rsid w:val="00C74069"/>
    <w:rsid w:val="00C74206"/>
    <w:rsid w:val="00C748F9"/>
    <w:rsid w:val="00C74B97"/>
    <w:rsid w:val="00C74CC1"/>
    <w:rsid w:val="00C74E3F"/>
    <w:rsid w:val="00C74EB9"/>
    <w:rsid w:val="00C751B2"/>
    <w:rsid w:val="00C75335"/>
    <w:rsid w:val="00C756EB"/>
    <w:rsid w:val="00C75B30"/>
    <w:rsid w:val="00C76660"/>
    <w:rsid w:val="00C76E84"/>
    <w:rsid w:val="00C76F8A"/>
    <w:rsid w:val="00C77C69"/>
    <w:rsid w:val="00C77DE2"/>
    <w:rsid w:val="00C8054C"/>
    <w:rsid w:val="00C80EC9"/>
    <w:rsid w:val="00C813A7"/>
    <w:rsid w:val="00C8179C"/>
    <w:rsid w:val="00C8188B"/>
    <w:rsid w:val="00C81A95"/>
    <w:rsid w:val="00C81EEE"/>
    <w:rsid w:val="00C82B25"/>
    <w:rsid w:val="00C82D72"/>
    <w:rsid w:val="00C839A1"/>
    <w:rsid w:val="00C83EB3"/>
    <w:rsid w:val="00C84750"/>
    <w:rsid w:val="00C84D5A"/>
    <w:rsid w:val="00C84ED1"/>
    <w:rsid w:val="00C855A9"/>
    <w:rsid w:val="00C856C2"/>
    <w:rsid w:val="00C858DD"/>
    <w:rsid w:val="00C85925"/>
    <w:rsid w:val="00C85997"/>
    <w:rsid w:val="00C8632B"/>
    <w:rsid w:val="00C86476"/>
    <w:rsid w:val="00C86971"/>
    <w:rsid w:val="00C869AC"/>
    <w:rsid w:val="00C86AB7"/>
    <w:rsid w:val="00C87235"/>
    <w:rsid w:val="00C87331"/>
    <w:rsid w:val="00C87991"/>
    <w:rsid w:val="00C87A12"/>
    <w:rsid w:val="00C90142"/>
    <w:rsid w:val="00C90AD3"/>
    <w:rsid w:val="00C91080"/>
    <w:rsid w:val="00C91231"/>
    <w:rsid w:val="00C9175F"/>
    <w:rsid w:val="00C91B43"/>
    <w:rsid w:val="00C91BED"/>
    <w:rsid w:val="00C92236"/>
    <w:rsid w:val="00C92950"/>
    <w:rsid w:val="00C92B37"/>
    <w:rsid w:val="00C92CA9"/>
    <w:rsid w:val="00C92DAA"/>
    <w:rsid w:val="00C92ECB"/>
    <w:rsid w:val="00C92EE4"/>
    <w:rsid w:val="00C92FFA"/>
    <w:rsid w:val="00C93B26"/>
    <w:rsid w:val="00C9442E"/>
    <w:rsid w:val="00C94775"/>
    <w:rsid w:val="00C94CF2"/>
    <w:rsid w:val="00C94DCD"/>
    <w:rsid w:val="00C95647"/>
    <w:rsid w:val="00C956F5"/>
    <w:rsid w:val="00C9582A"/>
    <w:rsid w:val="00C95C93"/>
    <w:rsid w:val="00C95F65"/>
    <w:rsid w:val="00C96266"/>
    <w:rsid w:val="00C96289"/>
    <w:rsid w:val="00C96AD2"/>
    <w:rsid w:val="00C96B2B"/>
    <w:rsid w:val="00C96D8A"/>
    <w:rsid w:val="00C971C6"/>
    <w:rsid w:val="00C97347"/>
    <w:rsid w:val="00CA0077"/>
    <w:rsid w:val="00CA04FB"/>
    <w:rsid w:val="00CA056D"/>
    <w:rsid w:val="00CA0C8C"/>
    <w:rsid w:val="00CA12CF"/>
    <w:rsid w:val="00CA150D"/>
    <w:rsid w:val="00CA1616"/>
    <w:rsid w:val="00CA1800"/>
    <w:rsid w:val="00CA1D15"/>
    <w:rsid w:val="00CA2509"/>
    <w:rsid w:val="00CA2992"/>
    <w:rsid w:val="00CA3D33"/>
    <w:rsid w:val="00CA45E1"/>
    <w:rsid w:val="00CA47F3"/>
    <w:rsid w:val="00CA4B64"/>
    <w:rsid w:val="00CA4BEE"/>
    <w:rsid w:val="00CA5355"/>
    <w:rsid w:val="00CA53E2"/>
    <w:rsid w:val="00CA58B5"/>
    <w:rsid w:val="00CA5CBF"/>
    <w:rsid w:val="00CA6404"/>
    <w:rsid w:val="00CA6B7F"/>
    <w:rsid w:val="00CA7CB9"/>
    <w:rsid w:val="00CB00D8"/>
    <w:rsid w:val="00CB02F2"/>
    <w:rsid w:val="00CB0713"/>
    <w:rsid w:val="00CB0980"/>
    <w:rsid w:val="00CB0984"/>
    <w:rsid w:val="00CB0A6C"/>
    <w:rsid w:val="00CB0CF5"/>
    <w:rsid w:val="00CB0F5F"/>
    <w:rsid w:val="00CB12AE"/>
    <w:rsid w:val="00CB185A"/>
    <w:rsid w:val="00CB1BE5"/>
    <w:rsid w:val="00CB2001"/>
    <w:rsid w:val="00CB2015"/>
    <w:rsid w:val="00CB2174"/>
    <w:rsid w:val="00CB21CE"/>
    <w:rsid w:val="00CB25B3"/>
    <w:rsid w:val="00CB2784"/>
    <w:rsid w:val="00CB29A6"/>
    <w:rsid w:val="00CB3042"/>
    <w:rsid w:val="00CB38E9"/>
    <w:rsid w:val="00CB3EA6"/>
    <w:rsid w:val="00CB592B"/>
    <w:rsid w:val="00CB6207"/>
    <w:rsid w:val="00CB650C"/>
    <w:rsid w:val="00CB6826"/>
    <w:rsid w:val="00CB6A3E"/>
    <w:rsid w:val="00CB6E9D"/>
    <w:rsid w:val="00CB705A"/>
    <w:rsid w:val="00CB728C"/>
    <w:rsid w:val="00CC0004"/>
    <w:rsid w:val="00CC042F"/>
    <w:rsid w:val="00CC0789"/>
    <w:rsid w:val="00CC0941"/>
    <w:rsid w:val="00CC0A39"/>
    <w:rsid w:val="00CC0C5F"/>
    <w:rsid w:val="00CC0E78"/>
    <w:rsid w:val="00CC173C"/>
    <w:rsid w:val="00CC178D"/>
    <w:rsid w:val="00CC18A6"/>
    <w:rsid w:val="00CC1C15"/>
    <w:rsid w:val="00CC1E13"/>
    <w:rsid w:val="00CC2050"/>
    <w:rsid w:val="00CC2119"/>
    <w:rsid w:val="00CC2232"/>
    <w:rsid w:val="00CC25D8"/>
    <w:rsid w:val="00CC279E"/>
    <w:rsid w:val="00CC2D16"/>
    <w:rsid w:val="00CC34F8"/>
    <w:rsid w:val="00CC3F3B"/>
    <w:rsid w:val="00CC4209"/>
    <w:rsid w:val="00CC531E"/>
    <w:rsid w:val="00CC532A"/>
    <w:rsid w:val="00CC57E8"/>
    <w:rsid w:val="00CC5AA5"/>
    <w:rsid w:val="00CC60DA"/>
    <w:rsid w:val="00CC6229"/>
    <w:rsid w:val="00CC62E8"/>
    <w:rsid w:val="00CC6A66"/>
    <w:rsid w:val="00CC6D1C"/>
    <w:rsid w:val="00CD0036"/>
    <w:rsid w:val="00CD05A5"/>
    <w:rsid w:val="00CD0636"/>
    <w:rsid w:val="00CD0C1B"/>
    <w:rsid w:val="00CD0C7C"/>
    <w:rsid w:val="00CD0DAD"/>
    <w:rsid w:val="00CD112B"/>
    <w:rsid w:val="00CD121C"/>
    <w:rsid w:val="00CD1F24"/>
    <w:rsid w:val="00CD233B"/>
    <w:rsid w:val="00CD2733"/>
    <w:rsid w:val="00CD2BAD"/>
    <w:rsid w:val="00CD2FBD"/>
    <w:rsid w:val="00CD316D"/>
    <w:rsid w:val="00CD34CF"/>
    <w:rsid w:val="00CD35C5"/>
    <w:rsid w:val="00CD378D"/>
    <w:rsid w:val="00CD37A2"/>
    <w:rsid w:val="00CD3E05"/>
    <w:rsid w:val="00CD422F"/>
    <w:rsid w:val="00CD4F54"/>
    <w:rsid w:val="00CD500E"/>
    <w:rsid w:val="00CD51B3"/>
    <w:rsid w:val="00CD60DD"/>
    <w:rsid w:val="00CD6318"/>
    <w:rsid w:val="00CD6656"/>
    <w:rsid w:val="00CD6678"/>
    <w:rsid w:val="00CD6C0A"/>
    <w:rsid w:val="00CD7299"/>
    <w:rsid w:val="00CD753A"/>
    <w:rsid w:val="00CD79E1"/>
    <w:rsid w:val="00CD7ABF"/>
    <w:rsid w:val="00CD7C37"/>
    <w:rsid w:val="00CE023F"/>
    <w:rsid w:val="00CE10DB"/>
    <w:rsid w:val="00CE14D8"/>
    <w:rsid w:val="00CE18E6"/>
    <w:rsid w:val="00CE1CF6"/>
    <w:rsid w:val="00CE1F0E"/>
    <w:rsid w:val="00CE232F"/>
    <w:rsid w:val="00CE2618"/>
    <w:rsid w:val="00CE27CF"/>
    <w:rsid w:val="00CE3165"/>
    <w:rsid w:val="00CE31C8"/>
    <w:rsid w:val="00CE33E8"/>
    <w:rsid w:val="00CE3A3E"/>
    <w:rsid w:val="00CE3DEA"/>
    <w:rsid w:val="00CE3E6C"/>
    <w:rsid w:val="00CE4489"/>
    <w:rsid w:val="00CE4644"/>
    <w:rsid w:val="00CE4669"/>
    <w:rsid w:val="00CE46B8"/>
    <w:rsid w:val="00CE4D02"/>
    <w:rsid w:val="00CE4FF8"/>
    <w:rsid w:val="00CE51F5"/>
    <w:rsid w:val="00CE57CC"/>
    <w:rsid w:val="00CE5C65"/>
    <w:rsid w:val="00CE65B4"/>
    <w:rsid w:val="00CE6604"/>
    <w:rsid w:val="00CE691F"/>
    <w:rsid w:val="00CE6F16"/>
    <w:rsid w:val="00CE74D9"/>
    <w:rsid w:val="00CE76D9"/>
    <w:rsid w:val="00CF06E7"/>
    <w:rsid w:val="00CF07AB"/>
    <w:rsid w:val="00CF08F1"/>
    <w:rsid w:val="00CF09B1"/>
    <w:rsid w:val="00CF0AC6"/>
    <w:rsid w:val="00CF14C2"/>
    <w:rsid w:val="00CF15CA"/>
    <w:rsid w:val="00CF18D4"/>
    <w:rsid w:val="00CF198B"/>
    <w:rsid w:val="00CF1A8C"/>
    <w:rsid w:val="00CF1AA1"/>
    <w:rsid w:val="00CF1BB2"/>
    <w:rsid w:val="00CF2239"/>
    <w:rsid w:val="00CF23D0"/>
    <w:rsid w:val="00CF28E0"/>
    <w:rsid w:val="00CF2945"/>
    <w:rsid w:val="00CF2DA1"/>
    <w:rsid w:val="00CF2ED6"/>
    <w:rsid w:val="00CF2F0B"/>
    <w:rsid w:val="00CF31B6"/>
    <w:rsid w:val="00CF341D"/>
    <w:rsid w:val="00CF3C0B"/>
    <w:rsid w:val="00CF3CE2"/>
    <w:rsid w:val="00CF3EEE"/>
    <w:rsid w:val="00CF42FC"/>
    <w:rsid w:val="00CF48CF"/>
    <w:rsid w:val="00CF4972"/>
    <w:rsid w:val="00CF4A0A"/>
    <w:rsid w:val="00CF5153"/>
    <w:rsid w:val="00CF7278"/>
    <w:rsid w:val="00CF76DE"/>
    <w:rsid w:val="00CF77EA"/>
    <w:rsid w:val="00D00238"/>
    <w:rsid w:val="00D00490"/>
    <w:rsid w:val="00D00576"/>
    <w:rsid w:val="00D008A3"/>
    <w:rsid w:val="00D00B91"/>
    <w:rsid w:val="00D01327"/>
    <w:rsid w:val="00D013E4"/>
    <w:rsid w:val="00D01595"/>
    <w:rsid w:val="00D01A8A"/>
    <w:rsid w:val="00D01CC4"/>
    <w:rsid w:val="00D01E9B"/>
    <w:rsid w:val="00D020C5"/>
    <w:rsid w:val="00D02175"/>
    <w:rsid w:val="00D02ABE"/>
    <w:rsid w:val="00D02C79"/>
    <w:rsid w:val="00D02CAD"/>
    <w:rsid w:val="00D02E5E"/>
    <w:rsid w:val="00D032D5"/>
    <w:rsid w:val="00D03467"/>
    <w:rsid w:val="00D0367B"/>
    <w:rsid w:val="00D03D95"/>
    <w:rsid w:val="00D043C7"/>
    <w:rsid w:val="00D05A25"/>
    <w:rsid w:val="00D05C55"/>
    <w:rsid w:val="00D05D28"/>
    <w:rsid w:val="00D0640E"/>
    <w:rsid w:val="00D06678"/>
    <w:rsid w:val="00D068DA"/>
    <w:rsid w:val="00D0699C"/>
    <w:rsid w:val="00D06B8F"/>
    <w:rsid w:val="00D06C63"/>
    <w:rsid w:val="00D06CB1"/>
    <w:rsid w:val="00D071C8"/>
    <w:rsid w:val="00D0737C"/>
    <w:rsid w:val="00D075BA"/>
    <w:rsid w:val="00D07D65"/>
    <w:rsid w:val="00D07F47"/>
    <w:rsid w:val="00D10523"/>
    <w:rsid w:val="00D10A56"/>
    <w:rsid w:val="00D10CDE"/>
    <w:rsid w:val="00D114FB"/>
    <w:rsid w:val="00D11912"/>
    <w:rsid w:val="00D11FB4"/>
    <w:rsid w:val="00D126FC"/>
    <w:rsid w:val="00D12B75"/>
    <w:rsid w:val="00D12C00"/>
    <w:rsid w:val="00D132C6"/>
    <w:rsid w:val="00D137B9"/>
    <w:rsid w:val="00D13AE4"/>
    <w:rsid w:val="00D1499C"/>
    <w:rsid w:val="00D14B1E"/>
    <w:rsid w:val="00D14E2B"/>
    <w:rsid w:val="00D152D0"/>
    <w:rsid w:val="00D1561A"/>
    <w:rsid w:val="00D16467"/>
    <w:rsid w:val="00D166EC"/>
    <w:rsid w:val="00D16BC4"/>
    <w:rsid w:val="00D16D2D"/>
    <w:rsid w:val="00D17264"/>
    <w:rsid w:val="00D17975"/>
    <w:rsid w:val="00D20189"/>
    <w:rsid w:val="00D2052D"/>
    <w:rsid w:val="00D20735"/>
    <w:rsid w:val="00D20A08"/>
    <w:rsid w:val="00D20ED2"/>
    <w:rsid w:val="00D2152A"/>
    <w:rsid w:val="00D215BA"/>
    <w:rsid w:val="00D2194F"/>
    <w:rsid w:val="00D21A5B"/>
    <w:rsid w:val="00D21B76"/>
    <w:rsid w:val="00D22473"/>
    <w:rsid w:val="00D226A0"/>
    <w:rsid w:val="00D23045"/>
    <w:rsid w:val="00D23163"/>
    <w:rsid w:val="00D23329"/>
    <w:rsid w:val="00D2366B"/>
    <w:rsid w:val="00D23974"/>
    <w:rsid w:val="00D23FFA"/>
    <w:rsid w:val="00D2427F"/>
    <w:rsid w:val="00D2455A"/>
    <w:rsid w:val="00D24E07"/>
    <w:rsid w:val="00D24EA6"/>
    <w:rsid w:val="00D25929"/>
    <w:rsid w:val="00D25DD2"/>
    <w:rsid w:val="00D25F8C"/>
    <w:rsid w:val="00D2687B"/>
    <w:rsid w:val="00D26B65"/>
    <w:rsid w:val="00D27124"/>
    <w:rsid w:val="00D27DF1"/>
    <w:rsid w:val="00D30041"/>
    <w:rsid w:val="00D300BB"/>
    <w:rsid w:val="00D3013F"/>
    <w:rsid w:val="00D302F5"/>
    <w:rsid w:val="00D30645"/>
    <w:rsid w:val="00D3140A"/>
    <w:rsid w:val="00D319F6"/>
    <w:rsid w:val="00D31D7C"/>
    <w:rsid w:val="00D32105"/>
    <w:rsid w:val="00D322FE"/>
    <w:rsid w:val="00D323EC"/>
    <w:rsid w:val="00D326CF"/>
    <w:rsid w:val="00D326E2"/>
    <w:rsid w:val="00D32921"/>
    <w:rsid w:val="00D3295E"/>
    <w:rsid w:val="00D33270"/>
    <w:rsid w:val="00D33566"/>
    <w:rsid w:val="00D338FF"/>
    <w:rsid w:val="00D33ED9"/>
    <w:rsid w:val="00D34503"/>
    <w:rsid w:val="00D34B96"/>
    <w:rsid w:val="00D34E84"/>
    <w:rsid w:val="00D35734"/>
    <w:rsid w:val="00D3576A"/>
    <w:rsid w:val="00D3576F"/>
    <w:rsid w:val="00D35782"/>
    <w:rsid w:val="00D35932"/>
    <w:rsid w:val="00D3611C"/>
    <w:rsid w:val="00D36246"/>
    <w:rsid w:val="00D3626E"/>
    <w:rsid w:val="00D36B99"/>
    <w:rsid w:val="00D37173"/>
    <w:rsid w:val="00D376A0"/>
    <w:rsid w:val="00D37A6E"/>
    <w:rsid w:val="00D37B01"/>
    <w:rsid w:val="00D4005D"/>
    <w:rsid w:val="00D40130"/>
    <w:rsid w:val="00D40A3B"/>
    <w:rsid w:val="00D40CDD"/>
    <w:rsid w:val="00D40CEE"/>
    <w:rsid w:val="00D40EFE"/>
    <w:rsid w:val="00D412D0"/>
    <w:rsid w:val="00D4175B"/>
    <w:rsid w:val="00D42A27"/>
    <w:rsid w:val="00D42CC2"/>
    <w:rsid w:val="00D430C2"/>
    <w:rsid w:val="00D4327F"/>
    <w:rsid w:val="00D433BF"/>
    <w:rsid w:val="00D43BE1"/>
    <w:rsid w:val="00D455F8"/>
    <w:rsid w:val="00D45FC1"/>
    <w:rsid w:val="00D46804"/>
    <w:rsid w:val="00D46FE7"/>
    <w:rsid w:val="00D47260"/>
    <w:rsid w:val="00D474E9"/>
    <w:rsid w:val="00D47E01"/>
    <w:rsid w:val="00D500C9"/>
    <w:rsid w:val="00D500EF"/>
    <w:rsid w:val="00D5035D"/>
    <w:rsid w:val="00D50778"/>
    <w:rsid w:val="00D50983"/>
    <w:rsid w:val="00D50C76"/>
    <w:rsid w:val="00D50CB3"/>
    <w:rsid w:val="00D52667"/>
    <w:rsid w:val="00D53396"/>
    <w:rsid w:val="00D538EF"/>
    <w:rsid w:val="00D542E3"/>
    <w:rsid w:val="00D5439C"/>
    <w:rsid w:val="00D5478D"/>
    <w:rsid w:val="00D54889"/>
    <w:rsid w:val="00D549A4"/>
    <w:rsid w:val="00D54DE9"/>
    <w:rsid w:val="00D54F7C"/>
    <w:rsid w:val="00D55A7B"/>
    <w:rsid w:val="00D55B3E"/>
    <w:rsid w:val="00D55B79"/>
    <w:rsid w:val="00D55C4A"/>
    <w:rsid w:val="00D55D07"/>
    <w:rsid w:val="00D55D58"/>
    <w:rsid w:val="00D564EA"/>
    <w:rsid w:val="00D56EA5"/>
    <w:rsid w:val="00D57094"/>
    <w:rsid w:val="00D5739C"/>
    <w:rsid w:val="00D57439"/>
    <w:rsid w:val="00D575E1"/>
    <w:rsid w:val="00D5776C"/>
    <w:rsid w:val="00D57884"/>
    <w:rsid w:val="00D57C07"/>
    <w:rsid w:val="00D57DF5"/>
    <w:rsid w:val="00D6012D"/>
    <w:rsid w:val="00D60525"/>
    <w:rsid w:val="00D60B74"/>
    <w:rsid w:val="00D612A4"/>
    <w:rsid w:val="00D6133A"/>
    <w:rsid w:val="00D61393"/>
    <w:rsid w:val="00D61DE4"/>
    <w:rsid w:val="00D6233C"/>
    <w:rsid w:val="00D62767"/>
    <w:rsid w:val="00D62861"/>
    <w:rsid w:val="00D629DD"/>
    <w:rsid w:val="00D62A05"/>
    <w:rsid w:val="00D62D13"/>
    <w:rsid w:val="00D62EB7"/>
    <w:rsid w:val="00D62F83"/>
    <w:rsid w:val="00D63B7E"/>
    <w:rsid w:val="00D63E98"/>
    <w:rsid w:val="00D64A5D"/>
    <w:rsid w:val="00D64C55"/>
    <w:rsid w:val="00D6590D"/>
    <w:rsid w:val="00D65C46"/>
    <w:rsid w:val="00D665DD"/>
    <w:rsid w:val="00D66BDA"/>
    <w:rsid w:val="00D67174"/>
    <w:rsid w:val="00D671B2"/>
    <w:rsid w:val="00D6747E"/>
    <w:rsid w:val="00D674E7"/>
    <w:rsid w:val="00D675CB"/>
    <w:rsid w:val="00D67D0F"/>
    <w:rsid w:val="00D67FB5"/>
    <w:rsid w:val="00D701D4"/>
    <w:rsid w:val="00D7044D"/>
    <w:rsid w:val="00D70526"/>
    <w:rsid w:val="00D70A0E"/>
    <w:rsid w:val="00D70A47"/>
    <w:rsid w:val="00D70B8B"/>
    <w:rsid w:val="00D710E5"/>
    <w:rsid w:val="00D716D6"/>
    <w:rsid w:val="00D726FD"/>
    <w:rsid w:val="00D72A31"/>
    <w:rsid w:val="00D72CAD"/>
    <w:rsid w:val="00D72E45"/>
    <w:rsid w:val="00D732EE"/>
    <w:rsid w:val="00D73493"/>
    <w:rsid w:val="00D738E1"/>
    <w:rsid w:val="00D73953"/>
    <w:rsid w:val="00D74149"/>
    <w:rsid w:val="00D743D6"/>
    <w:rsid w:val="00D74791"/>
    <w:rsid w:val="00D7484D"/>
    <w:rsid w:val="00D7490E"/>
    <w:rsid w:val="00D75156"/>
    <w:rsid w:val="00D75560"/>
    <w:rsid w:val="00D75A1F"/>
    <w:rsid w:val="00D75F2C"/>
    <w:rsid w:val="00D760A2"/>
    <w:rsid w:val="00D764A7"/>
    <w:rsid w:val="00D7669C"/>
    <w:rsid w:val="00D766DD"/>
    <w:rsid w:val="00D76746"/>
    <w:rsid w:val="00D76DD6"/>
    <w:rsid w:val="00D76FE4"/>
    <w:rsid w:val="00D774B6"/>
    <w:rsid w:val="00D77613"/>
    <w:rsid w:val="00D77CB5"/>
    <w:rsid w:val="00D81070"/>
    <w:rsid w:val="00D81FFC"/>
    <w:rsid w:val="00D824FF"/>
    <w:rsid w:val="00D82582"/>
    <w:rsid w:val="00D82D2B"/>
    <w:rsid w:val="00D82F8B"/>
    <w:rsid w:val="00D830A1"/>
    <w:rsid w:val="00D836BC"/>
    <w:rsid w:val="00D83742"/>
    <w:rsid w:val="00D842CC"/>
    <w:rsid w:val="00D84415"/>
    <w:rsid w:val="00D84802"/>
    <w:rsid w:val="00D84B72"/>
    <w:rsid w:val="00D85725"/>
    <w:rsid w:val="00D85805"/>
    <w:rsid w:val="00D85944"/>
    <w:rsid w:val="00D85A51"/>
    <w:rsid w:val="00D85AF1"/>
    <w:rsid w:val="00D85B73"/>
    <w:rsid w:val="00D8691D"/>
    <w:rsid w:val="00D86BFB"/>
    <w:rsid w:val="00D870DD"/>
    <w:rsid w:val="00D874CC"/>
    <w:rsid w:val="00D875C3"/>
    <w:rsid w:val="00D87A6D"/>
    <w:rsid w:val="00D87C49"/>
    <w:rsid w:val="00D87D3A"/>
    <w:rsid w:val="00D87D3C"/>
    <w:rsid w:val="00D906AC"/>
    <w:rsid w:val="00D916C5"/>
    <w:rsid w:val="00D91850"/>
    <w:rsid w:val="00D91924"/>
    <w:rsid w:val="00D91A07"/>
    <w:rsid w:val="00D91B0D"/>
    <w:rsid w:val="00D91CE0"/>
    <w:rsid w:val="00D91D35"/>
    <w:rsid w:val="00D91F1A"/>
    <w:rsid w:val="00D92055"/>
    <w:rsid w:val="00D92206"/>
    <w:rsid w:val="00D93237"/>
    <w:rsid w:val="00D9377D"/>
    <w:rsid w:val="00D93F2A"/>
    <w:rsid w:val="00D93FD1"/>
    <w:rsid w:val="00D944AD"/>
    <w:rsid w:val="00D945E5"/>
    <w:rsid w:val="00D94D5B"/>
    <w:rsid w:val="00D9636D"/>
    <w:rsid w:val="00D96D30"/>
    <w:rsid w:val="00D9721F"/>
    <w:rsid w:val="00D978CD"/>
    <w:rsid w:val="00D979DE"/>
    <w:rsid w:val="00D97B2C"/>
    <w:rsid w:val="00D97B8B"/>
    <w:rsid w:val="00D97B9B"/>
    <w:rsid w:val="00D97C20"/>
    <w:rsid w:val="00D97ECC"/>
    <w:rsid w:val="00DA0027"/>
    <w:rsid w:val="00DA03C3"/>
    <w:rsid w:val="00DA0BB4"/>
    <w:rsid w:val="00DA0C2F"/>
    <w:rsid w:val="00DA0EFA"/>
    <w:rsid w:val="00DA18B0"/>
    <w:rsid w:val="00DA1D46"/>
    <w:rsid w:val="00DA1EFF"/>
    <w:rsid w:val="00DA1F20"/>
    <w:rsid w:val="00DA21F2"/>
    <w:rsid w:val="00DA224C"/>
    <w:rsid w:val="00DA2360"/>
    <w:rsid w:val="00DA24D6"/>
    <w:rsid w:val="00DA2814"/>
    <w:rsid w:val="00DA282E"/>
    <w:rsid w:val="00DA2BA7"/>
    <w:rsid w:val="00DA2E7D"/>
    <w:rsid w:val="00DA2F83"/>
    <w:rsid w:val="00DA36DD"/>
    <w:rsid w:val="00DA3BCE"/>
    <w:rsid w:val="00DA3F0F"/>
    <w:rsid w:val="00DA40FB"/>
    <w:rsid w:val="00DA4D1D"/>
    <w:rsid w:val="00DA50A3"/>
    <w:rsid w:val="00DA542A"/>
    <w:rsid w:val="00DA5C67"/>
    <w:rsid w:val="00DA5F91"/>
    <w:rsid w:val="00DA650B"/>
    <w:rsid w:val="00DA7202"/>
    <w:rsid w:val="00DA7523"/>
    <w:rsid w:val="00DA78E6"/>
    <w:rsid w:val="00DA7902"/>
    <w:rsid w:val="00DA7B31"/>
    <w:rsid w:val="00DA7B66"/>
    <w:rsid w:val="00DA7C0F"/>
    <w:rsid w:val="00DB04BD"/>
    <w:rsid w:val="00DB0818"/>
    <w:rsid w:val="00DB0D9C"/>
    <w:rsid w:val="00DB0ECA"/>
    <w:rsid w:val="00DB0EDD"/>
    <w:rsid w:val="00DB0F72"/>
    <w:rsid w:val="00DB12CB"/>
    <w:rsid w:val="00DB15EE"/>
    <w:rsid w:val="00DB16D9"/>
    <w:rsid w:val="00DB1A24"/>
    <w:rsid w:val="00DB23E3"/>
    <w:rsid w:val="00DB273D"/>
    <w:rsid w:val="00DB27BD"/>
    <w:rsid w:val="00DB2A72"/>
    <w:rsid w:val="00DB2B4D"/>
    <w:rsid w:val="00DB3420"/>
    <w:rsid w:val="00DB39DE"/>
    <w:rsid w:val="00DB3CD4"/>
    <w:rsid w:val="00DB3F11"/>
    <w:rsid w:val="00DB40F7"/>
    <w:rsid w:val="00DB4203"/>
    <w:rsid w:val="00DB440B"/>
    <w:rsid w:val="00DB46DC"/>
    <w:rsid w:val="00DB48E0"/>
    <w:rsid w:val="00DB49A6"/>
    <w:rsid w:val="00DB4A02"/>
    <w:rsid w:val="00DB521B"/>
    <w:rsid w:val="00DB57FD"/>
    <w:rsid w:val="00DB5838"/>
    <w:rsid w:val="00DB5B66"/>
    <w:rsid w:val="00DB71B7"/>
    <w:rsid w:val="00DB7604"/>
    <w:rsid w:val="00DB77CE"/>
    <w:rsid w:val="00DB7D13"/>
    <w:rsid w:val="00DC0510"/>
    <w:rsid w:val="00DC069B"/>
    <w:rsid w:val="00DC0966"/>
    <w:rsid w:val="00DC0C09"/>
    <w:rsid w:val="00DC0C6D"/>
    <w:rsid w:val="00DC12D8"/>
    <w:rsid w:val="00DC138A"/>
    <w:rsid w:val="00DC1EF9"/>
    <w:rsid w:val="00DC2011"/>
    <w:rsid w:val="00DC25A9"/>
    <w:rsid w:val="00DC2D3B"/>
    <w:rsid w:val="00DC3D06"/>
    <w:rsid w:val="00DC3F62"/>
    <w:rsid w:val="00DC4072"/>
    <w:rsid w:val="00DC47A8"/>
    <w:rsid w:val="00DC5128"/>
    <w:rsid w:val="00DC539F"/>
    <w:rsid w:val="00DC54D0"/>
    <w:rsid w:val="00DC57E4"/>
    <w:rsid w:val="00DC58B0"/>
    <w:rsid w:val="00DC59EC"/>
    <w:rsid w:val="00DC5FFF"/>
    <w:rsid w:val="00DC6039"/>
    <w:rsid w:val="00DC62F4"/>
    <w:rsid w:val="00DC632D"/>
    <w:rsid w:val="00DC64FB"/>
    <w:rsid w:val="00DC6607"/>
    <w:rsid w:val="00DC6E1B"/>
    <w:rsid w:val="00DC7054"/>
    <w:rsid w:val="00DC72FF"/>
    <w:rsid w:val="00DC78CC"/>
    <w:rsid w:val="00DC7FCA"/>
    <w:rsid w:val="00DD0580"/>
    <w:rsid w:val="00DD05B5"/>
    <w:rsid w:val="00DD0990"/>
    <w:rsid w:val="00DD0E1A"/>
    <w:rsid w:val="00DD1791"/>
    <w:rsid w:val="00DD1C2F"/>
    <w:rsid w:val="00DD20DF"/>
    <w:rsid w:val="00DD2723"/>
    <w:rsid w:val="00DD2B59"/>
    <w:rsid w:val="00DD2E2F"/>
    <w:rsid w:val="00DD3141"/>
    <w:rsid w:val="00DD342B"/>
    <w:rsid w:val="00DD37B3"/>
    <w:rsid w:val="00DD38A6"/>
    <w:rsid w:val="00DD3916"/>
    <w:rsid w:val="00DD3E6A"/>
    <w:rsid w:val="00DD49EC"/>
    <w:rsid w:val="00DD51D0"/>
    <w:rsid w:val="00DD55E7"/>
    <w:rsid w:val="00DD5733"/>
    <w:rsid w:val="00DD69DF"/>
    <w:rsid w:val="00DD73C6"/>
    <w:rsid w:val="00DD7A2B"/>
    <w:rsid w:val="00DD7BD6"/>
    <w:rsid w:val="00DD7C10"/>
    <w:rsid w:val="00DE00AB"/>
    <w:rsid w:val="00DE01C0"/>
    <w:rsid w:val="00DE01EC"/>
    <w:rsid w:val="00DE0350"/>
    <w:rsid w:val="00DE0957"/>
    <w:rsid w:val="00DE0AEA"/>
    <w:rsid w:val="00DE10A6"/>
    <w:rsid w:val="00DE1303"/>
    <w:rsid w:val="00DE18CC"/>
    <w:rsid w:val="00DE1A4A"/>
    <w:rsid w:val="00DE1C35"/>
    <w:rsid w:val="00DE1F68"/>
    <w:rsid w:val="00DE207F"/>
    <w:rsid w:val="00DE2648"/>
    <w:rsid w:val="00DE269E"/>
    <w:rsid w:val="00DE2A7B"/>
    <w:rsid w:val="00DE3718"/>
    <w:rsid w:val="00DE3AFB"/>
    <w:rsid w:val="00DE3DBE"/>
    <w:rsid w:val="00DE4010"/>
    <w:rsid w:val="00DE405A"/>
    <w:rsid w:val="00DE414F"/>
    <w:rsid w:val="00DE4297"/>
    <w:rsid w:val="00DE462F"/>
    <w:rsid w:val="00DE4AE9"/>
    <w:rsid w:val="00DE4B7E"/>
    <w:rsid w:val="00DE4C1C"/>
    <w:rsid w:val="00DE4C5B"/>
    <w:rsid w:val="00DE535A"/>
    <w:rsid w:val="00DE5403"/>
    <w:rsid w:val="00DE543D"/>
    <w:rsid w:val="00DE5F48"/>
    <w:rsid w:val="00DE6352"/>
    <w:rsid w:val="00DE6821"/>
    <w:rsid w:val="00DE69DE"/>
    <w:rsid w:val="00DE6C1E"/>
    <w:rsid w:val="00DE79C6"/>
    <w:rsid w:val="00DE7B6F"/>
    <w:rsid w:val="00DF0190"/>
    <w:rsid w:val="00DF05F7"/>
    <w:rsid w:val="00DF0827"/>
    <w:rsid w:val="00DF10FA"/>
    <w:rsid w:val="00DF13F2"/>
    <w:rsid w:val="00DF1560"/>
    <w:rsid w:val="00DF18A6"/>
    <w:rsid w:val="00DF1ABA"/>
    <w:rsid w:val="00DF1C44"/>
    <w:rsid w:val="00DF1C9F"/>
    <w:rsid w:val="00DF1D14"/>
    <w:rsid w:val="00DF1E17"/>
    <w:rsid w:val="00DF1EFA"/>
    <w:rsid w:val="00DF210E"/>
    <w:rsid w:val="00DF23F1"/>
    <w:rsid w:val="00DF26C4"/>
    <w:rsid w:val="00DF282D"/>
    <w:rsid w:val="00DF28A2"/>
    <w:rsid w:val="00DF2F0D"/>
    <w:rsid w:val="00DF2F2B"/>
    <w:rsid w:val="00DF3331"/>
    <w:rsid w:val="00DF3C72"/>
    <w:rsid w:val="00DF4034"/>
    <w:rsid w:val="00DF45D6"/>
    <w:rsid w:val="00DF4909"/>
    <w:rsid w:val="00DF52DD"/>
    <w:rsid w:val="00DF53E1"/>
    <w:rsid w:val="00DF5754"/>
    <w:rsid w:val="00DF607D"/>
    <w:rsid w:val="00DF641F"/>
    <w:rsid w:val="00DF7494"/>
    <w:rsid w:val="00DF772E"/>
    <w:rsid w:val="00E00004"/>
    <w:rsid w:val="00E00131"/>
    <w:rsid w:val="00E001ED"/>
    <w:rsid w:val="00E00408"/>
    <w:rsid w:val="00E00638"/>
    <w:rsid w:val="00E0081B"/>
    <w:rsid w:val="00E0094F"/>
    <w:rsid w:val="00E01041"/>
    <w:rsid w:val="00E012AF"/>
    <w:rsid w:val="00E02713"/>
    <w:rsid w:val="00E0274E"/>
    <w:rsid w:val="00E027CB"/>
    <w:rsid w:val="00E02A65"/>
    <w:rsid w:val="00E02CE8"/>
    <w:rsid w:val="00E02D6A"/>
    <w:rsid w:val="00E02EB6"/>
    <w:rsid w:val="00E030E9"/>
    <w:rsid w:val="00E03478"/>
    <w:rsid w:val="00E03849"/>
    <w:rsid w:val="00E03ED9"/>
    <w:rsid w:val="00E03F7D"/>
    <w:rsid w:val="00E04066"/>
    <w:rsid w:val="00E0436F"/>
    <w:rsid w:val="00E043C5"/>
    <w:rsid w:val="00E0445F"/>
    <w:rsid w:val="00E049D1"/>
    <w:rsid w:val="00E050C4"/>
    <w:rsid w:val="00E05471"/>
    <w:rsid w:val="00E058C7"/>
    <w:rsid w:val="00E05D25"/>
    <w:rsid w:val="00E05FC2"/>
    <w:rsid w:val="00E062FB"/>
    <w:rsid w:val="00E068D5"/>
    <w:rsid w:val="00E06AAA"/>
    <w:rsid w:val="00E074B9"/>
    <w:rsid w:val="00E07638"/>
    <w:rsid w:val="00E07A27"/>
    <w:rsid w:val="00E07B2D"/>
    <w:rsid w:val="00E07B85"/>
    <w:rsid w:val="00E07DF1"/>
    <w:rsid w:val="00E07F2C"/>
    <w:rsid w:val="00E10797"/>
    <w:rsid w:val="00E10F5F"/>
    <w:rsid w:val="00E10F71"/>
    <w:rsid w:val="00E10FE5"/>
    <w:rsid w:val="00E11156"/>
    <w:rsid w:val="00E11776"/>
    <w:rsid w:val="00E118C9"/>
    <w:rsid w:val="00E11D90"/>
    <w:rsid w:val="00E1265F"/>
    <w:rsid w:val="00E12828"/>
    <w:rsid w:val="00E1299F"/>
    <w:rsid w:val="00E12EF8"/>
    <w:rsid w:val="00E12FEF"/>
    <w:rsid w:val="00E1320D"/>
    <w:rsid w:val="00E13345"/>
    <w:rsid w:val="00E137F0"/>
    <w:rsid w:val="00E13AC3"/>
    <w:rsid w:val="00E13EB1"/>
    <w:rsid w:val="00E142B4"/>
    <w:rsid w:val="00E1433D"/>
    <w:rsid w:val="00E14498"/>
    <w:rsid w:val="00E148D6"/>
    <w:rsid w:val="00E15564"/>
    <w:rsid w:val="00E157DA"/>
    <w:rsid w:val="00E15D43"/>
    <w:rsid w:val="00E15D89"/>
    <w:rsid w:val="00E16346"/>
    <w:rsid w:val="00E166F0"/>
    <w:rsid w:val="00E167E3"/>
    <w:rsid w:val="00E169A2"/>
    <w:rsid w:val="00E1728E"/>
    <w:rsid w:val="00E175E2"/>
    <w:rsid w:val="00E17AD7"/>
    <w:rsid w:val="00E20ACE"/>
    <w:rsid w:val="00E20C64"/>
    <w:rsid w:val="00E20D88"/>
    <w:rsid w:val="00E21085"/>
    <w:rsid w:val="00E212AF"/>
    <w:rsid w:val="00E2138B"/>
    <w:rsid w:val="00E21590"/>
    <w:rsid w:val="00E21868"/>
    <w:rsid w:val="00E22A38"/>
    <w:rsid w:val="00E22B6A"/>
    <w:rsid w:val="00E23093"/>
    <w:rsid w:val="00E231DC"/>
    <w:rsid w:val="00E23201"/>
    <w:rsid w:val="00E236AC"/>
    <w:rsid w:val="00E23E77"/>
    <w:rsid w:val="00E23FFD"/>
    <w:rsid w:val="00E2410F"/>
    <w:rsid w:val="00E241E4"/>
    <w:rsid w:val="00E248FC"/>
    <w:rsid w:val="00E24964"/>
    <w:rsid w:val="00E24C08"/>
    <w:rsid w:val="00E2585E"/>
    <w:rsid w:val="00E2603F"/>
    <w:rsid w:val="00E263D3"/>
    <w:rsid w:val="00E266E0"/>
    <w:rsid w:val="00E26782"/>
    <w:rsid w:val="00E26917"/>
    <w:rsid w:val="00E26A30"/>
    <w:rsid w:val="00E26AD4"/>
    <w:rsid w:val="00E270DB"/>
    <w:rsid w:val="00E27461"/>
    <w:rsid w:val="00E27469"/>
    <w:rsid w:val="00E276BD"/>
    <w:rsid w:val="00E27836"/>
    <w:rsid w:val="00E27A15"/>
    <w:rsid w:val="00E27FF2"/>
    <w:rsid w:val="00E30239"/>
    <w:rsid w:val="00E30446"/>
    <w:rsid w:val="00E3049E"/>
    <w:rsid w:val="00E304CB"/>
    <w:rsid w:val="00E30D05"/>
    <w:rsid w:val="00E311C0"/>
    <w:rsid w:val="00E31987"/>
    <w:rsid w:val="00E32CCB"/>
    <w:rsid w:val="00E332D0"/>
    <w:rsid w:val="00E338A3"/>
    <w:rsid w:val="00E33F01"/>
    <w:rsid w:val="00E34272"/>
    <w:rsid w:val="00E349BE"/>
    <w:rsid w:val="00E34F26"/>
    <w:rsid w:val="00E35D4B"/>
    <w:rsid w:val="00E361D1"/>
    <w:rsid w:val="00E36380"/>
    <w:rsid w:val="00E3650E"/>
    <w:rsid w:val="00E367EA"/>
    <w:rsid w:val="00E36B30"/>
    <w:rsid w:val="00E36C34"/>
    <w:rsid w:val="00E37044"/>
    <w:rsid w:val="00E37360"/>
    <w:rsid w:val="00E3797E"/>
    <w:rsid w:val="00E37D4B"/>
    <w:rsid w:val="00E37EF4"/>
    <w:rsid w:val="00E40336"/>
    <w:rsid w:val="00E40530"/>
    <w:rsid w:val="00E40847"/>
    <w:rsid w:val="00E40DBB"/>
    <w:rsid w:val="00E41581"/>
    <w:rsid w:val="00E416FB"/>
    <w:rsid w:val="00E4183D"/>
    <w:rsid w:val="00E41A17"/>
    <w:rsid w:val="00E42360"/>
    <w:rsid w:val="00E423CA"/>
    <w:rsid w:val="00E435EA"/>
    <w:rsid w:val="00E43B48"/>
    <w:rsid w:val="00E43EA9"/>
    <w:rsid w:val="00E43FBC"/>
    <w:rsid w:val="00E4482D"/>
    <w:rsid w:val="00E44841"/>
    <w:rsid w:val="00E44845"/>
    <w:rsid w:val="00E44942"/>
    <w:rsid w:val="00E44B21"/>
    <w:rsid w:val="00E44D91"/>
    <w:rsid w:val="00E44EE9"/>
    <w:rsid w:val="00E450D3"/>
    <w:rsid w:val="00E45696"/>
    <w:rsid w:val="00E45A8C"/>
    <w:rsid w:val="00E45AB2"/>
    <w:rsid w:val="00E45B1D"/>
    <w:rsid w:val="00E45E42"/>
    <w:rsid w:val="00E46691"/>
    <w:rsid w:val="00E466C1"/>
    <w:rsid w:val="00E468A4"/>
    <w:rsid w:val="00E46A1C"/>
    <w:rsid w:val="00E5059D"/>
    <w:rsid w:val="00E50BFB"/>
    <w:rsid w:val="00E50D55"/>
    <w:rsid w:val="00E50DEA"/>
    <w:rsid w:val="00E51467"/>
    <w:rsid w:val="00E514EB"/>
    <w:rsid w:val="00E51BFE"/>
    <w:rsid w:val="00E51C3E"/>
    <w:rsid w:val="00E52209"/>
    <w:rsid w:val="00E5239C"/>
    <w:rsid w:val="00E527E1"/>
    <w:rsid w:val="00E52FEC"/>
    <w:rsid w:val="00E53904"/>
    <w:rsid w:val="00E54A51"/>
    <w:rsid w:val="00E54A78"/>
    <w:rsid w:val="00E54F48"/>
    <w:rsid w:val="00E5534E"/>
    <w:rsid w:val="00E56112"/>
    <w:rsid w:val="00E56347"/>
    <w:rsid w:val="00E5664B"/>
    <w:rsid w:val="00E56B0D"/>
    <w:rsid w:val="00E56BA0"/>
    <w:rsid w:val="00E5702F"/>
    <w:rsid w:val="00E572AD"/>
    <w:rsid w:val="00E57605"/>
    <w:rsid w:val="00E57901"/>
    <w:rsid w:val="00E57A8C"/>
    <w:rsid w:val="00E57C6B"/>
    <w:rsid w:val="00E57F53"/>
    <w:rsid w:val="00E60056"/>
    <w:rsid w:val="00E60883"/>
    <w:rsid w:val="00E60BA0"/>
    <w:rsid w:val="00E61665"/>
    <w:rsid w:val="00E62A27"/>
    <w:rsid w:val="00E62DCB"/>
    <w:rsid w:val="00E6321E"/>
    <w:rsid w:val="00E6336B"/>
    <w:rsid w:val="00E634C1"/>
    <w:rsid w:val="00E635C6"/>
    <w:rsid w:val="00E63808"/>
    <w:rsid w:val="00E63913"/>
    <w:rsid w:val="00E63BF8"/>
    <w:rsid w:val="00E63E17"/>
    <w:rsid w:val="00E63E2B"/>
    <w:rsid w:val="00E63FCA"/>
    <w:rsid w:val="00E64192"/>
    <w:rsid w:val="00E64333"/>
    <w:rsid w:val="00E6447E"/>
    <w:rsid w:val="00E646A2"/>
    <w:rsid w:val="00E64A64"/>
    <w:rsid w:val="00E65004"/>
    <w:rsid w:val="00E656D3"/>
    <w:rsid w:val="00E657AB"/>
    <w:rsid w:val="00E659A7"/>
    <w:rsid w:val="00E65AD5"/>
    <w:rsid w:val="00E65DC3"/>
    <w:rsid w:val="00E66867"/>
    <w:rsid w:val="00E669FA"/>
    <w:rsid w:val="00E66B17"/>
    <w:rsid w:val="00E67762"/>
    <w:rsid w:val="00E67EFD"/>
    <w:rsid w:val="00E702CB"/>
    <w:rsid w:val="00E709FE"/>
    <w:rsid w:val="00E70B29"/>
    <w:rsid w:val="00E70BAC"/>
    <w:rsid w:val="00E7110E"/>
    <w:rsid w:val="00E721CC"/>
    <w:rsid w:val="00E72A24"/>
    <w:rsid w:val="00E72BDC"/>
    <w:rsid w:val="00E737A5"/>
    <w:rsid w:val="00E73E38"/>
    <w:rsid w:val="00E740EE"/>
    <w:rsid w:val="00E742C2"/>
    <w:rsid w:val="00E74CFF"/>
    <w:rsid w:val="00E755EB"/>
    <w:rsid w:val="00E761DB"/>
    <w:rsid w:val="00E770D2"/>
    <w:rsid w:val="00E7727E"/>
    <w:rsid w:val="00E7764B"/>
    <w:rsid w:val="00E7799B"/>
    <w:rsid w:val="00E77B43"/>
    <w:rsid w:val="00E80719"/>
    <w:rsid w:val="00E807AE"/>
    <w:rsid w:val="00E80937"/>
    <w:rsid w:val="00E80F93"/>
    <w:rsid w:val="00E810C2"/>
    <w:rsid w:val="00E8139F"/>
    <w:rsid w:val="00E81568"/>
    <w:rsid w:val="00E81B3B"/>
    <w:rsid w:val="00E82303"/>
    <w:rsid w:val="00E833B8"/>
    <w:rsid w:val="00E83552"/>
    <w:rsid w:val="00E8383D"/>
    <w:rsid w:val="00E83F8E"/>
    <w:rsid w:val="00E84540"/>
    <w:rsid w:val="00E8465F"/>
    <w:rsid w:val="00E85B13"/>
    <w:rsid w:val="00E85FF9"/>
    <w:rsid w:val="00E8616E"/>
    <w:rsid w:val="00E8632F"/>
    <w:rsid w:val="00E866ED"/>
    <w:rsid w:val="00E86805"/>
    <w:rsid w:val="00E86EC0"/>
    <w:rsid w:val="00E872DB"/>
    <w:rsid w:val="00E87338"/>
    <w:rsid w:val="00E877A0"/>
    <w:rsid w:val="00E87E55"/>
    <w:rsid w:val="00E9042B"/>
    <w:rsid w:val="00E90831"/>
    <w:rsid w:val="00E90B99"/>
    <w:rsid w:val="00E9196A"/>
    <w:rsid w:val="00E91ED2"/>
    <w:rsid w:val="00E92253"/>
    <w:rsid w:val="00E925EC"/>
    <w:rsid w:val="00E92BC5"/>
    <w:rsid w:val="00E9323C"/>
    <w:rsid w:val="00E9358E"/>
    <w:rsid w:val="00E93B6D"/>
    <w:rsid w:val="00E93EC9"/>
    <w:rsid w:val="00E949AE"/>
    <w:rsid w:val="00E94AC0"/>
    <w:rsid w:val="00E94DE4"/>
    <w:rsid w:val="00E95068"/>
    <w:rsid w:val="00E958E9"/>
    <w:rsid w:val="00E95A06"/>
    <w:rsid w:val="00E95DD2"/>
    <w:rsid w:val="00E95E34"/>
    <w:rsid w:val="00E962D1"/>
    <w:rsid w:val="00E96870"/>
    <w:rsid w:val="00E9711F"/>
    <w:rsid w:val="00E976FD"/>
    <w:rsid w:val="00E9794A"/>
    <w:rsid w:val="00E97B41"/>
    <w:rsid w:val="00E97BB2"/>
    <w:rsid w:val="00E97EB7"/>
    <w:rsid w:val="00E97FD1"/>
    <w:rsid w:val="00EA09C2"/>
    <w:rsid w:val="00EA2243"/>
    <w:rsid w:val="00EA2248"/>
    <w:rsid w:val="00EA244F"/>
    <w:rsid w:val="00EA25D5"/>
    <w:rsid w:val="00EA27F0"/>
    <w:rsid w:val="00EA2A3A"/>
    <w:rsid w:val="00EA2DE2"/>
    <w:rsid w:val="00EA2FA8"/>
    <w:rsid w:val="00EA30AA"/>
    <w:rsid w:val="00EA36DB"/>
    <w:rsid w:val="00EA4740"/>
    <w:rsid w:val="00EA4CF4"/>
    <w:rsid w:val="00EA4EB6"/>
    <w:rsid w:val="00EA5194"/>
    <w:rsid w:val="00EA5BE7"/>
    <w:rsid w:val="00EA611D"/>
    <w:rsid w:val="00EA69E9"/>
    <w:rsid w:val="00EA6BC7"/>
    <w:rsid w:val="00EA76CD"/>
    <w:rsid w:val="00EA76D7"/>
    <w:rsid w:val="00EB0197"/>
    <w:rsid w:val="00EB052C"/>
    <w:rsid w:val="00EB0A9A"/>
    <w:rsid w:val="00EB0DD6"/>
    <w:rsid w:val="00EB0E61"/>
    <w:rsid w:val="00EB0F3C"/>
    <w:rsid w:val="00EB18AA"/>
    <w:rsid w:val="00EB202A"/>
    <w:rsid w:val="00EB2815"/>
    <w:rsid w:val="00EB2DAE"/>
    <w:rsid w:val="00EB2DF5"/>
    <w:rsid w:val="00EB2FCF"/>
    <w:rsid w:val="00EB3218"/>
    <w:rsid w:val="00EB3253"/>
    <w:rsid w:val="00EB32B5"/>
    <w:rsid w:val="00EB3A19"/>
    <w:rsid w:val="00EB3B13"/>
    <w:rsid w:val="00EB465D"/>
    <w:rsid w:val="00EB46B7"/>
    <w:rsid w:val="00EB47A4"/>
    <w:rsid w:val="00EB4C0A"/>
    <w:rsid w:val="00EB4FCB"/>
    <w:rsid w:val="00EB609B"/>
    <w:rsid w:val="00EB62BD"/>
    <w:rsid w:val="00EB6549"/>
    <w:rsid w:val="00EB65C3"/>
    <w:rsid w:val="00EB67CB"/>
    <w:rsid w:val="00EB6E33"/>
    <w:rsid w:val="00EB737F"/>
    <w:rsid w:val="00EB7697"/>
    <w:rsid w:val="00EC01AF"/>
    <w:rsid w:val="00EC03AF"/>
    <w:rsid w:val="00EC0AE1"/>
    <w:rsid w:val="00EC0F2A"/>
    <w:rsid w:val="00EC1354"/>
    <w:rsid w:val="00EC160C"/>
    <w:rsid w:val="00EC2715"/>
    <w:rsid w:val="00EC29AC"/>
    <w:rsid w:val="00EC2B5B"/>
    <w:rsid w:val="00EC2D3E"/>
    <w:rsid w:val="00EC3962"/>
    <w:rsid w:val="00EC3E70"/>
    <w:rsid w:val="00EC41D2"/>
    <w:rsid w:val="00EC443E"/>
    <w:rsid w:val="00EC48D2"/>
    <w:rsid w:val="00EC4F18"/>
    <w:rsid w:val="00EC5083"/>
    <w:rsid w:val="00EC51C7"/>
    <w:rsid w:val="00EC5677"/>
    <w:rsid w:val="00EC5C23"/>
    <w:rsid w:val="00EC64F9"/>
    <w:rsid w:val="00EC6B79"/>
    <w:rsid w:val="00EC6D8C"/>
    <w:rsid w:val="00EC6F10"/>
    <w:rsid w:val="00EC78C7"/>
    <w:rsid w:val="00EC7DC9"/>
    <w:rsid w:val="00EC7E06"/>
    <w:rsid w:val="00EC7F90"/>
    <w:rsid w:val="00EC7FE4"/>
    <w:rsid w:val="00ED049D"/>
    <w:rsid w:val="00ED0654"/>
    <w:rsid w:val="00ED0F99"/>
    <w:rsid w:val="00ED14D8"/>
    <w:rsid w:val="00ED29FC"/>
    <w:rsid w:val="00ED2AAC"/>
    <w:rsid w:val="00ED2CA5"/>
    <w:rsid w:val="00ED2CF6"/>
    <w:rsid w:val="00ED2D19"/>
    <w:rsid w:val="00ED2F53"/>
    <w:rsid w:val="00ED30F9"/>
    <w:rsid w:val="00ED327F"/>
    <w:rsid w:val="00ED3344"/>
    <w:rsid w:val="00ED35C6"/>
    <w:rsid w:val="00ED36B3"/>
    <w:rsid w:val="00ED4233"/>
    <w:rsid w:val="00ED4AF2"/>
    <w:rsid w:val="00ED5641"/>
    <w:rsid w:val="00ED56B8"/>
    <w:rsid w:val="00ED5B01"/>
    <w:rsid w:val="00ED5FFF"/>
    <w:rsid w:val="00ED68A8"/>
    <w:rsid w:val="00ED69BB"/>
    <w:rsid w:val="00ED750E"/>
    <w:rsid w:val="00ED7AE0"/>
    <w:rsid w:val="00ED7B66"/>
    <w:rsid w:val="00EE1103"/>
    <w:rsid w:val="00EE1294"/>
    <w:rsid w:val="00EE2001"/>
    <w:rsid w:val="00EE21DD"/>
    <w:rsid w:val="00EE24DE"/>
    <w:rsid w:val="00EE275F"/>
    <w:rsid w:val="00EE2B55"/>
    <w:rsid w:val="00EE2E34"/>
    <w:rsid w:val="00EE312C"/>
    <w:rsid w:val="00EE3514"/>
    <w:rsid w:val="00EE3E3A"/>
    <w:rsid w:val="00EE3FB2"/>
    <w:rsid w:val="00EE479B"/>
    <w:rsid w:val="00EE48A9"/>
    <w:rsid w:val="00EE4B07"/>
    <w:rsid w:val="00EE57E4"/>
    <w:rsid w:val="00EE5F58"/>
    <w:rsid w:val="00EE6241"/>
    <w:rsid w:val="00EE6347"/>
    <w:rsid w:val="00EE663E"/>
    <w:rsid w:val="00EE67C0"/>
    <w:rsid w:val="00EE708D"/>
    <w:rsid w:val="00EE714E"/>
    <w:rsid w:val="00EE7A3D"/>
    <w:rsid w:val="00EE7A85"/>
    <w:rsid w:val="00EE7B22"/>
    <w:rsid w:val="00EE7BD1"/>
    <w:rsid w:val="00EF050D"/>
    <w:rsid w:val="00EF0BC0"/>
    <w:rsid w:val="00EF0C40"/>
    <w:rsid w:val="00EF1240"/>
    <w:rsid w:val="00EF1540"/>
    <w:rsid w:val="00EF16DD"/>
    <w:rsid w:val="00EF2126"/>
    <w:rsid w:val="00EF2336"/>
    <w:rsid w:val="00EF25DF"/>
    <w:rsid w:val="00EF28AE"/>
    <w:rsid w:val="00EF29AA"/>
    <w:rsid w:val="00EF2CBA"/>
    <w:rsid w:val="00EF2F10"/>
    <w:rsid w:val="00EF30F7"/>
    <w:rsid w:val="00EF32F6"/>
    <w:rsid w:val="00EF450A"/>
    <w:rsid w:val="00EF45CB"/>
    <w:rsid w:val="00EF498F"/>
    <w:rsid w:val="00EF4BC6"/>
    <w:rsid w:val="00EF4CD4"/>
    <w:rsid w:val="00EF4F36"/>
    <w:rsid w:val="00EF4FE9"/>
    <w:rsid w:val="00EF5694"/>
    <w:rsid w:val="00EF5AA8"/>
    <w:rsid w:val="00EF638E"/>
    <w:rsid w:val="00EF69F3"/>
    <w:rsid w:val="00EF6E42"/>
    <w:rsid w:val="00EF720A"/>
    <w:rsid w:val="00EF7799"/>
    <w:rsid w:val="00EF7AFB"/>
    <w:rsid w:val="00F0040A"/>
    <w:rsid w:val="00F007F9"/>
    <w:rsid w:val="00F01156"/>
    <w:rsid w:val="00F014BB"/>
    <w:rsid w:val="00F0180D"/>
    <w:rsid w:val="00F021D2"/>
    <w:rsid w:val="00F023CE"/>
    <w:rsid w:val="00F0294C"/>
    <w:rsid w:val="00F032A5"/>
    <w:rsid w:val="00F03587"/>
    <w:rsid w:val="00F03654"/>
    <w:rsid w:val="00F0367D"/>
    <w:rsid w:val="00F038F4"/>
    <w:rsid w:val="00F03916"/>
    <w:rsid w:val="00F03935"/>
    <w:rsid w:val="00F03E23"/>
    <w:rsid w:val="00F0435A"/>
    <w:rsid w:val="00F05492"/>
    <w:rsid w:val="00F06217"/>
    <w:rsid w:val="00F06691"/>
    <w:rsid w:val="00F068A5"/>
    <w:rsid w:val="00F06F1B"/>
    <w:rsid w:val="00F079F6"/>
    <w:rsid w:val="00F07D37"/>
    <w:rsid w:val="00F10D45"/>
    <w:rsid w:val="00F119F3"/>
    <w:rsid w:val="00F11A1A"/>
    <w:rsid w:val="00F11E01"/>
    <w:rsid w:val="00F122DC"/>
    <w:rsid w:val="00F124D3"/>
    <w:rsid w:val="00F1251A"/>
    <w:rsid w:val="00F12932"/>
    <w:rsid w:val="00F13631"/>
    <w:rsid w:val="00F13818"/>
    <w:rsid w:val="00F140F3"/>
    <w:rsid w:val="00F14A28"/>
    <w:rsid w:val="00F14A2C"/>
    <w:rsid w:val="00F14C75"/>
    <w:rsid w:val="00F14E35"/>
    <w:rsid w:val="00F14EA3"/>
    <w:rsid w:val="00F1520D"/>
    <w:rsid w:val="00F15B11"/>
    <w:rsid w:val="00F1639B"/>
    <w:rsid w:val="00F163DA"/>
    <w:rsid w:val="00F16776"/>
    <w:rsid w:val="00F16E09"/>
    <w:rsid w:val="00F17059"/>
    <w:rsid w:val="00F170B3"/>
    <w:rsid w:val="00F17626"/>
    <w:rsid w:val="00F17981"/>
    <w:rsid w:val="00F17BB3"/>
    <w:rsid w:val="00F20219"/>
    <w:rsid w:val="00F21A9B"/>
    <w:rsid w:val="00F223B5"/>
    <w:rsid w:val="00F23219"/>
    <w:rsid w:val="00F2343E"/>
    <w:rsid w:val="00F23798"/>
    <w:rsid w:val="00F23B7A"/>
    <w:rsid w:val="00F23D84"/>
    <w:rsid w:val="00F23F7E"/>
    <w:rsid w:val="00F241DC"/>
    <w:rsid w:val="00F244A8"/>
    <w:rsid w:val="00F24698"/>
    <w:rsid w:val="00F255B3"/>
    <w:rsid w:val="00F25B02"/>
    <w:rsid w:val="00F25F85"/>
    <w:rsid w:val="00F2639D"/>
    <w:rsid w:val="00F26892"/>
    <w:rsid w:val="00F26ED3"/>
    <w:rsid w:val="00F2700F"/>
    <w:rsid w:val="00F27024"/>
    <w:rsid w:val="00F2778A"/>
    <w:rsid w:val="00F27A95"/>
    <w:rsid w:val="00F302A2"/>
    <w:rsid w:val="00F30EEE"/>
    <w:rsid w:val="00F31453"/>
    <w:rsid w:val="00F31578"/>
    <w:rsid w:val="00F322C8"/>
    <w:rsid w:val="00F322DD"/>
    <w:rsid w:val="00F32570"/>
    <w:rsid w:val="00F325F3"/>
    <w:rsid w:val="00F32D83"/>
    <w:rsid w:val="00F33002"/>
    <w:rsid w:val="00F33070"/>
    <w:rsid w:val="00F3334F"/>
    <w:rsid w:val="00F3485E"/>
    <w:rsid w:val="00F34C76"/>
    <w:rsid w:val="00F34FB8"/>
    <w:rsid w:val="00F35054"/>
    <w:rsid w:val="00F35251"/>
    <w:rsid w:val="00F35965"/>
    <w:rsid w:val="00F35C8C"/>
    <w:rsid w:val="00F363B5"/>
    <w:rsid w:val="00F369B5"/>
    <w:rsid w:val="00F36EF0"/>
    <w:rsid w:val="00F3700E"/>
    <w:rsid w:val="00F371E1"/>
    <w:rsid w:val="00F3759D"/>
    <w:rsid w:val="00F377AE"/>
    <w:rsid w:val="00F37A44"/>
    <w:rsid w:val="00F4013C"/>
    <w:rsid w:val="00F4031C"/>
    <w:rsid w:val="00F40535"/>
    <w:rsid w:val="00F406A4"/>
    <w:rsid w:val="00F40FE7"/>
    <w:rsid w:val="00F41439"/>
    <w:rsid w:val="00F421FA"/>
    <w:rsid w:val="00F426A8"/>
    <w:rsid w:val="00F428E2"/>
    <w:rsid w:val="00F430F6"/>
    <w:rsid w:val="00F4332A"/>
    <w:rsid w:val="00F43819"/>
    <w:rsid w:val="00F44001"/>
    <w:rsid w:val="00F44835"/>
    <w:rsid w:val="00F4537F"/>
    <w:rsid w:val="00F45A4C"/>
    <w:rsid w:val="00F45A8D"/>
    <w:rsid w:val="00F46287"/>
    <w:rsid w:val="00F46458"/>
    <w:rsid w:val="00F464BB"/>
    <w:rsid w:val="00F46EBF"/>
    <w:rsid w:val="00F4771A"/>
    <w:rsid w:val="00F47FFB"/>
    <w:rsid w:val="00F50536"/>
    <w:rsid w:val="00F50B34"/>
    <w:rsid w:val="00F50F0E"/>
    <w:rsid w:val="00F512BA"/>
    <w:rsid w:val="00F512BE"/>
    <w:rsid w:val="00F51912"/>
    <w:rsid w:val="00F51D0A"/>
    <w:rsid w:val="00F51E53"/>
    <w:rsid w:val="00F51F0C"/>
    <w:rsid w:val="00F52C42"/>
    <w:rsid w:val="00F532EC"/>
    <w:rsid w:val="00F535F6"/>
    <w:rsid w:val="00F539A6"/>
    <w:rsid w:val="00F54377"/>
    <w:rsid w:val="00F543C9"/>
    <w:rsid w:val="00F5484F"/>
    <w:rsid w:val="00F549FF"/>
    <w:rsid w:val="00F54B73"/>
    <w:rsid w:val="00F54EEE"/>
    <w:rsid w:val="00F54EFE"/>
    <w:rsid w:val="00F55315"/>
    <w:rsid w:val="00F554E9"/>
    <w:rsid w:val="00F5582B"/>
    <w:rsid w:val="00F55EBA"/>
    <w:rsid w:val="00F567E3"/>
    <w:rsid w:val="00F57000"/>
    <w:rsid w:val="00F57069"/>
    <w:rsid w:val="00F5729B"/>
    <w:rsid w:val="00F574E9"/>
    <w:rsid w:val="00F57CC6"/>
    <w:rsid w:val="00F57CE2"/>
    <w:rsid w:val="00F6012A"/>
    <w:rsid w:val="00F602EE"/>
    <w:rsid w:val="00F60466"/>
    <w:rsid w:val="00F60575"/>
    <w:rsid w:val="00F611C6"/>
    <w:rsid w:val="00F611CF"/>
    <w:rsid w:val="00F618FD"/>
    <w:rsid w:val="00F619B1"/>
    <w:rsid w:val="00F6289E"/>
    <w:rsid w:val="00F62F02"/>
    <w:rsid w:val="00F63049"/>
    <w:rsid w:val="00F63674"/>
    <w:rsid w:val="00F63933"/>
    <w:rsid w:val="00F63DEC"/>
    <w:rsid w:val="00F63EFD"/>
    <w:rsid w:val="00F6494F"/>
    <w:rsid w:val="00F65330"/>
    <w:rsid w:val="00F65AB0"/>
    <w:rsid w:val="00F65CD2"/>
    <w:rsid w:val="00F65DB2"/>
    <w:rsid w:val="00F663EB"/>
    <w:rsid w:val="00F6677D"/>
    <w:rsid w:val="00F66E57"/>
    <w:rsid w:val="00F67BB0"/>
    <w:rsid w:val="00F67EC4"/>
    <w:rsid w:val="00F702F3"/>
    <w:rsid w:val="00F7031F"/>
    <w:rsid w:val="00F703C4"/>
    <w:rsid w:val="00F7129E"/>
    <w:rsid w:val="00F715DF"/>
    <w:rsid w:val="00F7181B"/>
    <w:rsid w:val="00F71B6E"/>
    <w:rsid w:val="00F71F7F"/>
    <w:rsid w:val="00F722C6"/>
    <w:rsid w:val="00F7245D"/>
    <w:rsid w:val="00F7273D"/>
    <w:rsid w:val="00F72AFF"/>
    <w:rsid w:val="00F73139"/>
    <w:rsid w:val="00F731C5"/>
    <w:rsid w:val="00F7357B"/>
    <w:rsid w:val="00F744E9"/>
    <w:rsid w:val="00F749EA"/>
    <w:rsid w:val="00F74E11"/>
    <w:rsid w:val="00F7541B"/>
    <w:rsid w:val="00F7689C"/>
    <w:rsid w:val="00F76A9A"/>
    <w:rsid w:val="00F76D9B"/>
    <w:rsid w:val="00F76DA4"/>
    <w:rsid w:val="00F76EA3"/>
    <w:rsid w:val="00F76F31"/>
    <w:rsid w:val="00F802CC"/>
    <w:rsid w:val="00F8147A"/>
    <w:rsid w:val="00F822AA"/>
    <w:rsid w:val="00F826E2"/>
    <w:rsid w:val="00F82A01"/>
    <w:rsid w:val="00F82ACD"/>
    <w:rsid w:val="00F82E0C"/>
    <w:rsid w:val="00F83115"/>
    <w:rsid w:val="00F846D7"/>
    <w:rsid w:val="00F8488E"/>
    <w:rsid w:val="00F853B8"/>
    <w:rsid w:val="00F85485"/>
    <w:rsid w:val="00F858BC"/>
    <w:rsid w:val="00F85A0B"/>
    <w:rsid w:val="00F85ED3"/>
    <w:rsid w:val="00F867E7"/>
    <w:rsid w:val="00F87171"/>
    <w:rsid w:val="00F871C4"/>
    <w:rsid w:val="00F8727F"/>
    <w:rsid w:val="00F874CD"/>
    <w:rsid w:val="00F8770A"/>
    <w:rsid w:val="00F87914"/>
    <w:rsid w:val="00F90284"/>
    <w:rsid w:val="00F904EB"/>
    <w:rsid w:val="00F90875"/>
    <w:rsid w:val="00F909D8"/>
    <w:rsid w:val="00F90CCE"/>
    <w:rsid w:val="00F90E24"/>
    <w:rsid w:val="00F90FF8"/>
    <w:rsid w:val="00F9249D"/>
    <w:rsid w:val="00F9251B"/>
    <w:rsid w:val="00F9269E"/>
    <w:rsid w:val="00F92917"/>
    <w:rsid w:val="00F929CE"/>
    <w:rsid w:val="00F92B62"/>
    <w:rsid w:val="00F93075"/>
    <w:rsid w:val="00F932FE"/>
    <w:rsid w:val="00F93875"/>
    <w:rsid w:val="00F9393A"/>
    <w:rsid w:val="00F94251"/>
    <w:rsid w:val="00F945F3"/>
    <w:rsid w:val="00F94636"/>
    <w:rsid w:val="00F94A9D"/>
    <w:rsid w:val="00F95256"/>
    <w:rsid w:val="00F95357"/>
    <w:rsid w:val="00F95C2B"/>
    <w:rsid w:val="00F95CF3"/>
    <w:rsid w:val="00F95EAC"/>
    <w:rsid w:val="00F962A5"/>
    <w:rsid w:val="00F9637D"/>
    <w:rsid w:val="00F96CAF"/>
    <w:rsid w:val="00F96CE4"/>
    <w:rsid w:val="00F97A38"/>
    <w:rsid w:val="00F97D60"/>
    <w:rsid w:val="00F97D85"/>
    <w:rsid w:val="00FA06BB"/>
    <w:rsid w:val="00FA07F4"/>
    <w:rsid w:val="00FA0C4E"/>
    <w:rsid w:val="00FA110A"/>
    <w:rsid w:val="00FA1157"/>
    <w:rsid w:val="00FA1212"/>
    <w:rsid w:val="00FA17C5"/>
    <w:rsid w:val="00FA18DE"/>
    <w:rsid w:val="00FA1D5F"/>
    <w:rsid w:val="00FA2575"/>
    <w:rsid w:val="00FA26D9"/>
    <w:rsid w:val="00FA26ED"/>
    <w:rsid w:val="00FA2BF2"/>
    <w:rsid w:val="00FA33EA"/>
    <w:rsid w:val="00FA3A27"/>
    <w:rsid w:val="00FA3A6C"/>
    <w:rsid w:val="00FA3E6E"/>
    <w:rsid w:val="00FA42F2"/>
    <w:rsid w:val="00FA4316"/>
    <w:rsid w:val="00FA474B"/>
    <w:rsid w:val="00FA49AE"/>
    <w:rsid w:val="00FA533C"/>
    <w:rsid w:val="00FA5574"/>
    <w:rsid w:val="00FA5CD0"/>
    <w:rsid w:val="00FA5D6C"/>
    <w:rsid w:val="00FA60AE"/>
    <w:rsid w:val="00FA643D"/>
    <w:rsid w:val="00FA6823"/>
    <w:rsid w:val="00FA7676"/>
    <w:rsid w:val="00FA7697"/>
    <w:rsid w:val="00FA7B41"/>
    <w:rsid w:val="00FA7C57"/>
    <w:rsid w:val="00FB002A"/>
    <w:rsid w:val="00FB0045"/>
    <w:rsid w:val="00FB11DC"/>
    <w:rsid w:val="00FB1286"/>
    <w:rsid w:val="00FB12AD"/>
    <w:rsid w:val="00FB156D"/>
    <w:rsid w:val="00FB1743"/>
    <w:rsid w:val="00FB1759"/>
    <w:rsid w:val="00FB19E1"/>
    <w:rsid w:val="00FB1FFE"/>
    <w:rsid w:val="00FB20BD"/>
    <w:rsid w:val="00FB286C"/>
    <w:rsid w:val="00FB3037"/>
    <w:rsid w:val="00FB3042"/>
    <w:rsid w:val="00FB32E5"/>
    <w:rsid w:val="00FB419B"/>
    <w:rsid w:val="00FB4245"/>
    <w:rsid w:val="00FB465C"/>
    <w:rsid w:val="00FB4EDE"/>
    <w:rsid w:val="00FB59DD"/>
    <w:rsid w:val="00FB5EF9"/>
    <w:rsid w:val="00FB6FAC"/>
    <w:rsid w:val="00FB7A6D"/>
    <w:rsid w:val="00FB7E2A"/>
    <w:rsid w:val="00FC0004"/>
    <w:rsid w:val="00FC00BB"/>
    <w:rsid w:val="00FC0231"/>
    <w:rsid w:val="00FC03AF"/>
    <w:rsid w:val="00FC06F2"/>
    <w:rsid w:val="00FC0925"/>
    <w:rsid w:val="00FC0D17"/>
    <w:rsid w:val="00FC0DD5"/>
    <w:rsid w:val="00FC22DC"/>
    <w:rsid w:val="00FC2863"/>
    <w:rsid w:val="00FC2B5E"/>
    <w:rsid w:val="00FC3179"/>
    <w:rsid w:val="00FC339E"/>
    <w:rsid w:val="00FC33D5"/>
    <w:rsid w:val="00FC4010"/>
    <w:rsid w:val="00FC4284"/>
    <w:rsid w:val="00FC4B63"/>
    <w:rsid w:val="00FC4BFA"/>
    <w:rsid w:val="00FC4E69"/>
    <w:rsid w:val="00FC4E7D"/>
    <w:rsid w:val="00FC5E3B"/>
    <w:rsid w:val="00FC6A45"/>
    <w:rsid w:val="00FC6A77"/>
    <w:rsid w:val="00FC7296"/>
    <w:rsid w:val="00FC770B"/>
    <w:rsid w:val="00FC77AB"/>
    <w:rsid w:val="00FD00E5"/>
    <w:rsid w:val="00FD0BF4"/>
    <w:rsid w:val="00FD0DD4"/>
    <w:rsid w:val="00FD0FCB"/>
    <w:rsid w:val="00FD1297"/>
    <w:rsid w:val="00FD1867"/>
    <w:rsid w:val="00FD208F"/>
    <w:rsid w:val="00FD22E9"/>
    <w:rsid w:val="00FD2E1C"/>
    <w:rsid w:val="00FD306C"/>
    <w:rsid w:val="00FD32EC"/>
    <w:rsid w:val="00FD3AD5"/>
    <w:rsid w:val="00FD3D7F"/>
    <w:rsid w:val="00FD3DC6"/>
    <w:rsid w:val="00FD3FB0"/>
    <w:rsid w:val="00FD44C7"/>
    <w:rsid w:val="00FD4DCA"/>
    <w:rsid w:val="00FD5171"/>
    <w:rsid w:val="00FD5996"/>
    <w:rsid w:val="00FD5A43"/>
    <w:rsid w:val="00FD5BDC"/>
    <w:rsid w:val="00FD5C35"/>
    <w:rsid w:val="00FD634B"/>
    <w:rsid w:val="00FD6497"/>
    <w:rsid w:val="00FD64E6"/>
    <w:rsid w:val="00FD650D"/>
    <w:rsid w:val="00FD68D5"/>
    <w:rsid w:val="00FD68E1"/>
    <w:rsid w:val="00FD6BBA"/>
    <w:rsid w:val="00FD6E35"/>
    <w:rsid w:val="00FD77A5"/>
    <w:rsid w:val="00FD7F14"/>
    <w:rsid w:val="00FD7F3D"/>
    <w:rsid w:val="00FE00EF"/>
    <w:rsid w:val="00FE012D"/>
    <w:rsid w:val="00FE05D4"/>
    <w:rsid w:val="00FE1552"/>
    <w:rsid w:val="00FE1DAF"/>
    <w:rsid w:val="00FE1E1F"/>
    <w:rsid w:val="00FE2C3D"/>
    <w:rsid w:val="00FE30D8"/>
    <w:rsid w:val="00FE3154"/>
    <w:rsid w:val="00FE3434"/>
    <w:rsid w:val="00FE3472"/>
    <w:rsid w:val="00FE390E"/>
    <w:rsid w:val="00FE4150"/>
    <w:rsid w:val="00FE4933"/>
    <w:rsid w:val="00FE4956"/>
    <w:rsid w:val="00FE49F3"/>
    <w:rsid w:val="00FE4E12"/>
    <w:rsid w:val="00FE4E60"/>
    <w:rsid w:val="00FE591B"/>
    <w:rsid w:val="00FE59C5"/>
    <w:rsid w:val="00FE5C83"/>
    <w:rsid w:val="00FE5F10"/>
    <w:rsid w:val="00FE64C2"/>
    <w:rsid w:val="00FE6953"/>
    <w:rsid w:val="00FE6D9D"/>
    <w:rsid w:val="00FE6EC3"/>
    <w:rsid w:val="00FE7427"/>
    <w:rsid w:val="00FE7666"/>
    <w:rsid w:val="00FE78E7"/>
    <w:rsid w:val="00FE7C74"/>
    <w:rsid w:val="00FE7D14"/>
    <w:rsid w:val="00FF1306"/>
    <w:rsid w:val="00FF1471"/>
    <w:rsid w:val="00FF178D"/>
    <w:rsid w:val="00FF1AF3"/>
    <w:rsid w:val="00FF21E7"/>
    <w:rsid w:val="00FF2A76"/>
    <w:rsid w:val="00FF359B"/>
    <w:rsid w:val="00FF37E5"/>
    <w:rsid w:val="00FF38CB"/>
    <w:rsid w:val="00FF3A37"/>
    <w:rsid w:val="00FF3F6E"/>
    <w:rsid w:val="00FF45CB"/>
    <w:rsid w:val="00FF4B89"/>
    <w:rsid w:val="00FF4DEB"/>
    <w:rsid w:val="00FF5421"/>
    <w:rsid w:val="00FF54F4"/>
    <w:rsid w:val="00FF5842"/>
    <w:rsid w:val="00FF5984"/>
    <w:rsid w:val="00FF5D00"/>
    <w:rsid w:val="00FF679D"/>
    <w:rsid w:val="00FF6D77"/>
    <w:rsid w:val="00FF6FE2"/>
    <w:rsid w:val="00FF711D"/>
    <w:rsid w:val="00FF7434"/>
    <w:rsid w:val="00FF745C"/>
    <w:rsid w:val="00FF765E"/>
    <w:rsid w:val="00FF797C"/>
    <w:rsid w:val="00FF7D13"/>
    <w:rsid w:val="0AFBE961"/>
    <w:rsid w:val="30589B90"/>
    <w:rsid w:val="37AF0D48"/>
    <w:rsid w:val="649C7B2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5B8124"/>
  <w15:docId w15:val="{2C437E2E-4E98-4426-B84A-28B1FAA2D5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pl-PL"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421EE1"/>
    <w:pPr>
      <w:jc w:val="both"/>
    </w:pPr>
    <w:rPr>
      <w:rFonts w:ascii="Verdana" w:hAnsi="Verdana"/>
      <w:sz w:val="20"/>
    </w:rPr>
  </w:style>
  <w:style w:type="paragraph" w:styleId="Nagwek1">
    <w:name w:val="heading 1"/>
    <w:basedOn w:val="Listanumerowana"/>
    <w:next w:val="Normalny"/>
    <w:link w:val="Nagwek1Znak"/>
    <w:uiPriority w:val="9"/>
    <w:qFormat/>
    <w:rsid w:val="00F83115"/>
    <w:pPr>
      <w:keepNext/>
      <w:keepLines/>
      <w:tabs>
        <w:tab w:val="clear" w:pos="360"/>
        <w:tab w:val="num" w:pos="5464"/>
      </w:tabs>
      <w:spacing w:before="320" w:after="80" w:line="240" w:lineRule="auto"/>
      <w:ind w:left="1296" w:hanging="288"/>
      <w:jc w:val="center"/>
      <w:outlineLvl w:val="0"/>
    </w:pPr>
    <w:rPr>
      <w:rFonts w:eastAsiaTheme="majorEastAsia" w:cstheme="majorBidi"/>
      <w:color w:val="CD8C06" w:themeColor="accent1" w:themeShade="BF"/>
      <w:sz w:val="40"/>
      <w:szCs w:val="40"/>
    </w:rPr>
  </w:style>
  <w:style w:type="paragraph" w:styleId="Nagwek2">
    <w:name w:val="heading 2"/>
    <w:basedOn w:val="Normalny"/>
    <w:next w:val="Normalny"/>
    <w:link w:val="Nagwek2Znak"/>
    <w:uiPriority w:val="9"/>
    <w:unhideWhenUsed/>
    <w:qFormat/>
    <w:rsid w:val="00CF198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Nagwek3">
    <w:name w:val="heading 3"/>
    <w:basedOn w:val="Normalny"/>
    <w:next w:val="Normalny"/>
    <w:link w:val="Nagwek3Znak"/>
    <w:unhideWhenUsed/>
    <w:qFormat/>
    <w:rsid w:val="00CF198B"/>
    <w:pPr>
      <w:keepNext/>
      <w:keepLines/>
      <w:spacing w:before="160" w:after="0" w:line="240" w:lineRule="auto"/>
      <w:outlineLvl w:val="2"/>
    </w:pPr>
    <w:rPr>
      <w:rFonts w:asciiTheme="majorHAnsi" w:eastAsiaTheme="majorEastAsia" w:hAnsiTheme="majorHAnsi" w:cstheme="majorBidi"/>
      <w:sz w:val="32"/>
      <w:szCs w:val="32"/>
    </w:rPr>
  </w:style>
  <w:style w:type="paragraph" w:styleId="Nagwek4">
    <w:name w:val="heading 4"/>
    <w:basedOn w:val="Normalny"/>
    <w:next w:val="Normalny"/>
    <w:link w:val="Nagwek4Znak"/>
    <w:uiPriority w:val="9"/>
    <w:semiHidden/>
    <w:unhideWhenUsed/>
    <w:qFormat/>
    <w:rsid w:val="00CF198B"/>
    <w:pPr>
      <w:keepNext/>
      <w:keepLines/>
      <w:spacing w:before="80" w:after="0"/>
      <w:outlineLvl w:val="3"/>
    </w:pPr>
    <w:rPr>
      <w:rFonts w:asciiTheme="majorHAnsi" w:eastAsiaTheme="majorEastAsia" w:hAnsiTheme="majorHAnsi" w:cstheme="majorBidi"/>
      <w:i/>
      <w:iCs/>
      <w:sz w:val="30"/>
      <w:szCs w:val="30"/>
    </w:rPr>
  </w:style>
  <w:style w:type="paragraph" w:styleId="Nagwek5">
    <w:name w:val="heading 5"/>
    <w:basedOn w:val="Normalny"/>
    <w:next w:val="Normalny"/>
    <w:link w:val="Nagwek5Znak"/>
    <w:uiPriority w:val="9"/>
    <w:semiHidden/>
    <w:unhideWhenUsed/>
    <w:qFormat/>
    <w:rsid w:val="00CF198B"/>
    <w:pPr>
      <w:keepNext/>
      <w:keepLines/>
      <w:spacing w:before="40" w:after="0"/>
      <w:outlineLvl w:val="4"/>
    </w:pPr>
    <w:rPr>
      <w:rFonts w:asciiTheme="majorHAnsi" w:eastAsiaTheme="majorEastAsia" w:hAnsiTheme="majorHAnsi" w:cstheme="majorBidi"/>
      <w:sz w:val="28"/>
      <w:szCs w:val="28"/>
    </w:rPr>
  </w:style>
  <w:style w:type="paragraph" w:styleId="Nagwek6">
    <w:name w:val="heading 6"/>
    <w:basedOn w:val="Normalny"/>
    <w:next w:val="Normalny"/>
    <w:link w:val="Nagwek6Znak"/>
    <w:uiPriority w:val="9"/>
    <w:semiHidden/>
    <w:unhideWhenUsed/>
    <w:qFormat/>
    <w:rsid w:val="00CF198B"/>
    <w:pPr>
      <w:keepNext/>
      <w:keepLines/>
      <w:spacing w:before="40" w:after="0"/>
      <w:outlineLvl w:val="5"/>
    </w:pPr>
    <w:rPr>
      <w:rFonts w:asciiTheme="majorHAnsi" w:eastAsiaTheme="majorEastAsia" w:hAnsiTheme="majorHAnsi" w:cstheme="majorBidi"/>
      <w:i/>
      <w:iCs/>
      <w:sz w:val="26"/>
      <w:szCs w:val="26"/>
    </w:rPr>
  </w:style>
  <w:style w:type="paragraph" w:styleId="Nagwek7">
    <w:name w:val="heading 7"/>
    <w:basedOn w:val="Normalny"/>
    <w:next w:val="Normalny"/>
    <w:link w:val="Nagwek7Znak"/>
    <w:uiPriority w:val="9"/>
    <w:semiHidden/>
    <w:unhideWhenUsed/>
    <w:qFormat/>
    <w:rsid w:val="00CF198B"/>
    <w:pPr>
      <w:keepNext/>
      <w:keepLines/>
      <w:spacing w:before="40" w:after="0"/>
      <w:outlineLvl w:val="6"/>
    </w:pPr>
    <w:rPr>
      <w:rFonts w:asciiTheme="majorHAnsi" w:eastAsiaTheme="majorEastAsia" w:hAnsiTheme="majorHAnsi" w:cstheme="majorBidi"/>
      <w:sz w:val="24"/>
      <w:szCs w:val="24"/>
    </w:rPr>
  </w:style>
  <w:style w:type="paragraph" w:styleId="Nagwek8">
    <w:name w:val="heading 8"/>
    <w:basedOn w:val="Normalny"/>
    <w:next w:val="Normalny"/>
    <w:link w:val="Nagwek8Znak"/>
    <w:uiPriority w:val="9"/>
    <w:semiHidden/>
    <w:unhideWhenUsed/>
    <w:qFormat/>
    <w:rsid w:val="00CF198B"/>
    <w:pPr>
      <w:keepNext/>
      <w:keepLines/>
      <w:spacing w:before="40" w:after="0"/>
      <w:outlineLvl w:val="7"/>
    </w:pPr>
    <w:rPr>
      <w:rFonts w:asciiTheme="majorHAnsi" w:eastAsiaTheme="majorEastAsia" w:hAnsiTheme="majorHAnsi" w:cstheme="majorBidi"/>
      <w:i/>
      <w:iCs/>
      <w:sz w:val="22"/>
      <w:szCs w:val="22"/>
    </w:rPr>
  </w:style>
  <w:style w:type="paragraph" w:styleId="Nagwek9">
    <w:name w:val="heading 9"/>
    <w:basedOn w:val="Normalny"/>
    <w:next w:val="Normalny"/>
    <w:link w:val="Nagwek9Znak"/>
    <w:uiPriority w:val="9"/>
    <w:semiHidden/>
    <w:unhideWhenUsed/>
    <w:qFormat/>
    <w:rsid w:val="00CF198B"/>
    <w:pPr>
      <w:keepNext/>
      <w:keepLines/>
      <w:spacing w:before="40" w:after="0"/>
      <w:outlineLvl w:val="8"/>
    </w:pPr>
    <w:rPr>
      <w:b/>
      <w:bCs/>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F83115"/>
    <w:rPr>
      <w:rFonts w:ascii="Verdana" w:eastAsiaTheme="majorEastAsia" w:hAnsi="Verdana" w:cstheme="majorBidi"/>
      <w:color w:val="CD8C06" w:themeColor="accent1" w:themeShade="BF"/>
      <w:sz w:val="40"/>
      <w:szCs w:val="40"/>
    </w:rPr>
  </w:style>
  <w:style w:type="character" w:customStyle="1" w:styleId="Nagwek2Znak">
    <w:name w:val="Nagłówek 2 Znak"/>
    <w:basedOn w:val="Domylnaczcionkaakapitu"/>
    <w:link w:val="Nagwek2"/>
    <w:uiPriority w:val="9"/>
    <w:rsid w:val="00CF198B"/>
    <w:rPr>
      <w:rFonts w:asciiTheme="majorHAnsi" w:eastAsiaTheme="majorEastAsia" w:hAnsiTheme="majorHAnsi" w:cstheme="majorBidi"/>
      <w:sz w:val="32"/>
      <w:szCs w:val="32"/>
    </w:rPr>
  </w:style>
  <w:style w:type="character" w:customStyle="1" w:styleId="Nagwek3Znak">
    <w:name w:val="Nagłówek 3 Znak"/>
    <w:basedOn w:val="Domylnaczcionkaakapitu"/>
    <w:link w:val="Nagwek3"/>
    <w:rsid w:val="00CF198B"/>
    <w:rPr>
      <w:rFonts w:asciiTheme="majorHAnsi" w:eastAsiaTheme="majorEastAsia" w:hAnsiTheme="majorHAnsi" w:cstheme="majorBidi"/>
      <w:sz w:val="32"/>
      <w:szCs w:val="32"/>
    </w:rPr>
  </w:style>
  <w:style w:type="character" w:customStyle="1" w:styleId="Nagwek4Znak">
    <w:name w:val="Nagłówek 4 Znak"/>
    <w:basedOn w:val="Domylnaczcionkaakapitu"/>
    <w:link w:val="Nagwek4"/>
    <w:uiPriority w:val="9"/>
    <w:semiHidden/>
    <w:rsid w:val="00CF198B"/>
    <w:rPr>
      <w:rFonts w:asciiTheme="majorHAnsi" w:eastAsiaTheme="majorEastAsia" w:hAnsiTheme="majorHAnsi" w:cstheme="majorBidi"/>
      <w:i/>
      <w:iCs/>
      <w:sz w:val="30"/>
      <w:szCs w:val="30"/>
    </w:rPr>
  </w:style>
  <w:style w:type="character" w:customStyle="1" w:styleId="Nagwek5Znak">
    <w:name w:val="Nagłówek 5 Znak"/>
    <w:basedOn w:val="Domylnaczcionkaakapitu"/>
    <w:link w:val="Nagwek5"/>
    <w:uiPriority w:val="9"/>
    <w:semiHidden/>
    <w:rsid w:val="00CF198B"/>
    <w:rPr>
      <w:rFonts w:asciiTheme="majorHAnsi" w:eastAsiaTheme="majorEastAsia" w:hAnsiTheme="majorHAnsi" w:cstheme="majorBidi"/>
      <w:sz w:val="28"/>
      <w:szCs w:val="28"/>
    </w:rPr>
  </w:style>
  <w:style w:type="character" w:customStyle="1" w:styleId="Nagwek6Znak">
    <w:name w:val="Nagłówek 6 Znak"/>
    <w:basedOn w:val="Domylnaczcionkaakapitu"/>
    <w:link w:val="Nagwek6"/>
    <w:uiPriority w:val="9"/>
    <w:semiHidden/>
    <w:rsid w:val="00CF198B"/>
    <w:rPr>
      <w:rFonts w:asciiTheme="majorHAnsi" w:eastAsiaTheme="majorEastAsia" w:hAnsiTheme="majorHAnsi" w:cstheme="majorBidi"/>
      <w:i/>
      <w:iCs/>
      <w:sz w:val="26"/>
      <w:szCs w:val="26"/>
    </w:rPr>
  </w:style>
  <w:style w:type="character" w:customStyle="1" w:styleId="Nagwek7Znak">
    <w:name w:val="Nagłówek 7 Znak"/>
    <w:basedOn w:val="Domylnaczcionkaakapitu"/>
    <w:link w:val="Nagwek7"/>
    <w:uiPriority w:val="9"/>
    <w:semiHidden/>
    <w:rsid w:val="00CF198B"/>
    <w:rPr>
      <w:rFonts w:asciiTheme="majorHAnsi" w:eastAsiaTheme="majorEastAsia" w:hAnsiTheme="majorHAnsi" w:cstheme="majorBidi"/>
      <w:sz w:val="24"/>
      <w:szCs w:val="24"/>
    </w:rPr>
  </w:style>
  <w:style w:type="character" w:customStyle="1" w:styleId="Nagwek8Znak">
    <w:name w:val="Nagłówek 8 Znak"/>
    <w:basedOn w:val="Domylnaczcionkaakapitu"/>
    <w:link w:val="Nagwek8"/>
    <w:uiPriority w:val="9"/>
    <w:semiHidden/>
    <w:rsid w:val="00CF198B"/>
    <w:rPr>
      <w:rFonts w:asciiTheme="majorHAnsi" w:eastAsiaTheme="majorEastAsia" w:hAnsiTheme="majorHAnsi" w:cstheme="majorBidi"/>
      <w:i/>
      <w:iCs/>
      <w:sz w:val="22"/>
      <w:szCs w:val="22"/>
    </w:rPr>
  </w:style>
  <w:style w:type="character" w:customStyle="1" w:styleId="Nagwek9Znak">
    <w:name w:val="Nagłówek 9 Znak"/>
    <w:basedOn w:val="Domylnaczcionkaakapitu"/>
    <w:link w:val="Nagwek9"/>
    <w:uiPriority w:val="9"/>
    <w:semiHidden/>
    <w:rsid w:val="00CF198B"/>
    <w:rPr>
      <w:b/>
      <w:bCs/>
      <w:i/>
      <w:iCs/>
    </w:rPr>
  </w:style>
  <w:style w:type="character" w:customStyle="1" w:styleId="TekstdymkaZnak">
    <w:name w:val="Tekst dymka Znak"/>
    <w:basedOn w:val="Domylnaczcionkaakapitu"/>
    <w:link w:val="Tekstdymka"/>
    <w:uiPriority w:val="99"/>
    <w:rsid w:val="007C4E2F"/>
    <w:rPr>
      <w:rFonts w:ascii="Tahoma" w:eastAsia="Calibri" w:hAnsi="Tahoma" w:cs="Tahoma"/>
      <w:sz w:val="16"/>
      <w:szCs w:val="16"/>
      <w:lang w:eastAsia="zh-CN"/>
    </w:rPr>
  </w:style>
  <w:style w:type="paragraph" w:styleId="Tekstdymka">
    <w:name w:val="Balloon Text"/>
    <w:basedOn w:val="Normalny"/>
    <w:link w:val="TekstdymkaZnak"/>
    <w:uiPriority w:val="99"/>
    <w:unhideWhenUsed/>
    <w:rsid w:val="007C4E2F"/>
    <w:pPr>
      <w:spacing w:after="0" w:line="240" w:lineRule="auto"/>
    </w:pPr>
    <w:rPr>
      <w:rFonts w:ascii="Tahoma" w:hAnsi="Tahoma" w:cs="Tahoma"/>
      <w:sz w:val="16"/>
      <w:szCs w:val="16"/>
    </w:rPr>
  </w:style>
  <w:style w:type="paragraph" w:styleId="Nagwek">
    <w:name w:val="header"/>
    <w:aliases w:val="Nagłówek strony,Nagłówek strony1"/>
    <w:basedOn w:val="Normalny"/>
    <w:link w:val="NagwekZnak"/>
    <w:uiPriority w:val="99"/>
    <w:unhideWhenUsed/>
    <w:rsid w:val="007C4E2F"/>
    <w:pPr>
      <w:tabs>
        <w:tab w:val="center" w:pos="4536"/>
        <w:tab w:val="right" w:pos="9072"/>
      </w:tabs>
      <w:spacing w:after="0" w:line="240" w:lineRule="auto"/>
    </w:pPr>
  </w:style>
  <w:style w:type="character" w:customStyle="1" w:styleId="NagwekZnak">
    <w:name w:val="Nagłówek Znak"/>
    <w:aliases w:val="Nagłówek strony Znak,Nagłówek strony1 Znak"/>
    <w:basedOn w:val="Domylnaczcionkaakapitu"/>
    <w:link w:val="Nagwek"/>
    <w:uiPriority w:val="99"/>
    <w:rsid w:val="007C4E2F"/>
    <w:rPr>
      <w:rFonts w:ascii="Cambria" w:eastAsia="Calibri" w:hAnsi="Cambria" w:cs="Calibri"/>
      <w:lang w:eastAsia="zh-CN"/>
    </w:rPr>
  </w:style>
  <w:style w:type="paragraph" w:styleId="Stopka">
    <w:name w:val="footer"/>
    <w:basedOn w:val="Normalny"/>
    <w:link w:val="StopkaZnak"/>
    <w:uiPriority w:val="99"/>
    <w:unhideWhenUsed/>
    <w:rsid w:val="007C4E2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C4E2F"/>
    <w:rPr>
      <w:rFonts w:ascii="Cambria" w:eastAsia="Calibri" w:hAnsi="Cambria" w:cs="Calibri"/>
      <w:lang w:eastAsia="zh-CN"/>
    </w:rPr>
  </w:style>
  <w:style w:type="paragraph" w:styleId="Nagwekspisutreci">
    <w:name w:val="TOC Heading"/>
    <w:basedOn w:val="Nagwek1"/>
    <w:next w:val="Normalny"/>
    <w:uiPriority w:val="39"/>
    <w:unhideWhenUsed/>
    <w:qFormat/>
    <w:rsid w:val="00CF198B"/>
    <w:pPr>
      <w:outlineLvl w:val="9"/>
    </w:pPr>
  </w:style>
  <w:style w:type="paragraph" w:styleId="Akapitzlist">
    <w:name w:val="List Paragraph"/>
    <w:aliases w:val="Eko punkty,Normal,Sl_Akapit z listą,Wyliczanie,List Paragraph,Obiekt,List Paragraph1,Akapit z listą3,Akapit z listą31,BulletC,Numerowanie,Bullets,normalny tekst,Kolorowa lista — akcent 11,Akapit z listą11,normalny,EB_Punktowanie"/>
    <w:basedOn w:val="Normalny"/>
    <w:link w:val="AkapitzlistZnak"/>
    <w:uiPriority w:val="34"/>
    <w:qFormat/>
    <w:rsid w:val="007C4E2F"/>
    <w:pPr>
      <w:ind w:left="720"/>
      <w:contextualSpacing/>
    </w:pPr>
  </w:style>
  <w:style w:type="character" w:customStyle="1" w:styleId="AkapitzlistZnak">
    <w:name w:val="Akapit z listą Znak"/>
    <w:aliases w:val="Eko punkty Znak,Normal Znak,Sl_Akapit z listą Znak,Wyliczanie Znak,List Paragraph Znak,Obiekt Znak,List Paragraph1 Znak,Akapit z listą3 Znak,Akapit z listą31 Znak,BulletC Znak,Numerowanie Znak,Bullets Znak,normalny tekst Znak"/>
    <w:link w:val="Akapitzlist"/>
    <w:uiPriority w:val="34"/>
    <w:qFormat/>
    <w:locked/>
    <w:rsid w:val="004C0491"/>
  </w:style>
  <w:style w:type="paragraph" w:styleId="Spistreci1">
    <w:name w:val="toc 1"/>
    <w:basedOn w:val="Normalny"/>
    <w:next w:val="Normalny"/>
    <w:autoRedefine/>
    <w:uiPriority w:val="39"/>
    <w:unhideWhenUsed/>
    <w:rsid w:val="00006A82"/>
    <w:pPr>
      <w:tabs>
        <w:tab w:val="left" w:pos="440"/>
        <w:tab w:val="right" w:leader="dot" w:pos="9062"/>
      </w:tabs>
      <w:spacing w:after="100"/>
    </w:pPr>
  </w:style>
  <w:style w:type="character" w:styleId="Hipercze">
    <w:name w:val="Hyperlink"/>
    <w:basedOn w:val="Domylnaczcionkaakapitu"/>
    <w:uiPriority w:val="99"/>
    <w:unhideWhenUsed/>
    <w:rsid w:val="007C4E2F"/>
    <w:rPr>
      <w:color w:val="46B2B5" w:themeColor="hyperlink"/>
      <w:u w:val="single"/>
    </w:rPr>
  </w:style>
  <w:style w:type="paragraph" w:styleId="Tekstpodstawowywcity">
    <w:name w:val="Body Text Indent"/>
    <w:basedOn w:val="Normalny"/>
    <w:link w:val="TekstpodstawowywcityZnak"/>
    <w:uiPriority w:val="99"/>
    <w:rsid w:val="007C4E2F"/>
    <w:pPr>
      <w:ind w:left="283"/>
    </w:pPr>
    <w:rPr>
      <w:rFonts w:ascii="Calibri" w:hAnsi="Calibri" w:cs="Times New Roman"/>
      <w:szCs w:val="20"/>
    </w:rPr>
  </w:style>
  <w:style w:type="character" w:customStyle="1" w:styleId="TekstpodstawowywcityZnak">
    <w:name w:val="Tekst podstawowy wcięty Znak"/>
    <w:basedOn w:val="Domylnaczcionkaakapitu"/>
    <w:link w:val="Tekstpodstawowywcity"/>
    <w:uiPriority w:val="99"/>
    <w:rsid w:val="007C4E2F"/>
    <w:rPr>
      <w:rFonts w:ascii="Calibri" w:eastAsia="Calibri" w:hAnsi="Calibri" w:cs="Times New Roman"/>
      <w:sz w:val="20"/>
      <w:szCs w:val="20"/>
      <w:lang w:eastAsia="zh-CN"/>
    </w:rPr>
  </w:style>
  <w:style w:type="character" w:customStyle="1" w:styleId="h1">
    <w:name w:val="h1"/>
    <w:basedOn w:val="Domylnaczcionkaakapitu"/>
    <w:rsid w:val="007C4E2F"/>
  </w:style>
  <w:style w:type="paragraph" w:styleId="Legenda">
    <w:name w:val="caption"/>
    <w:aliases w:val=" Char,Char,Podpis nad obiektem,Podpisy RYS TAB,Legenda Znak Znak Znak,Legenda Znak Znak Znak Znak,Legenda Znak Znak Znak Znak Znak Znak,Legenda Znak Znak Znak Znak Znak Znak Znak,Legenda Znak Znak Znak Znak Znak Znak Znak Znak Znak Z"/>
    <w:basedOn w:val="Normalny"/>
    <w:next w:val="Normalny"/>
    <w:link w:val="LegendaZnak"/>
    <w:unhideWhenUsed/>
    <w:qFormat/>
    <w:rsid w:val="00CF198B"/>
    <w:pPr>
      <w:spacing w:line="240" w:lineRule="auto"/>
    </w:pPr>
    <w:rPr>
      <w:b/>
      <w:bCs/>
      <w:color w:val="404040" w:themeColor="text1" w:themeTint="BF"/>
      <w:sz w:val="16"/>
      <w:szCs w:val="16"/>
    </w:rPr>
  </w:style>
  <w:style w:type="paragraph" w:styleId="Tytu">
    <w:name w:val="Title"/>
    <w:basedOn w:val="Normalny"/>
    <w:next w:val="Normalny"/>
    <w:link w:val="TytuZnak"/>
    <w:uiPriority w:val="10"/>
    <w:qFormat/>
    <w:rsid w:val="00CF198B"/>
    <w:pPr>
      <w:pBdr>
        <w:top w:val="single" w:sz="6" w:space="8" w:color="46B2B5" w:themeColor="accent3"/>
        <w:bottom w:val="single" w:sz="6" w:space="8" w:color="46B2B5" w:themeColor="accent3"/>
      </w:pBdr>
      <w:spacing w:after="400" w:line="240" w:lineRule="auto"/>
      <w:contextualSpacing/>
      <w:jc w:val="center"/>
    </w:pPr>
    <w:rPr>
      <w:rFonts w:asciiTheme="majorHAnsi" w:eastAsiaTheme="majorEastAsia" w:hAnsiTheme="majorHAnsi" w:cstheme="majorBidi"/>
      <w:caps/>
      <w:color w:val="2A1A00" w:themeColor="text2"/>
      <w:spacing w:val="30"/>
      <w:sz w:val="72"/>
      <w:szCs w:val="72"/>
    </w:rPr>
  </w:style>
  <w:style w:type="character" w:customStyle="1" w:styleId="TytuZnak">
    <w:name w:val="Tytuł Znak"/>
    <w:basedOn w:val="Domylnaczcionkaakapitu"/>
    <w:link w:val="Tytu"/>
    <w:uiPriority w:val="10"/>
    <w:rsid w:val="00CF198B"/>
    <w:rPr>
      <w:rFonts w:asciiTheme="majorHAnsi" w:eastAsiaTheme="majorEastAsia" w:hAnsiTheme="majorHAnsi" w:cstheme="majorBidi"/>
      <w:caps/>
      <w:color w:val="2A1A00" w:themeColor="text2"/>
      <w:spacing w:val="30"/>
      <w:sz w:val="72"/>
      <w:szCs w:val="72"/>
    </w:rPr>
  </w:style>
  <w:style w:type="paragraph" w:customStyle="1" w:styleId="Default">
    <w:name w:val="Default"/>
    <w:qFormat/>
    <w:rsid w:val="007C4E2F"/>
    <w:pPr>
      <w:autoSpaceDE w:val="0"/>
      <w:autoSpaceDN w:val="0"/>
      <w:adjustRightInd w:val="0"/>
      <w:spacing w:after="0" w:line="240" w:lineRule="auto"/>
    </w:pPr>
    <w:rPr>
      <w:rFonts w:ascii="Cambria" w:eastAsia="Times New Roman" w:hAnsi="Cambria" w:cs="Cambria"/>
      <w:color w:val="000000"/>
      <w:sz w:val="24"/>
      <w:szCs w:val="24"/>
      <w:lang w:eastAsia="pl-PL"/>
    </w:rPr>
  </w:style>
  <w:style w:type="paragraph" w:customStyle="1" w:styleId="Tekstpodstawowy11">
    <w:name w:val="Tekst podstawowy_11"/>
    <w:basedOn w:val="Normalny"/>
    <w:qFormat/>
    <w:rsid w:val="007C4E2F"/>
    <w:pPr>
      <w:spacing w:before="120" w:after="0" w:line="320" w:lineRule="atLeast"/>
    </w:pPr>
    <w:rPr>
      <w:rFonts w:ascii="Arial" w:eastAsia="Times New Roman" w:hAnsi="Arial" w:cs="Times New Roman"/>
      <w:szCs w:val="20"/>
    </w:rPr>
  </w:style>
  <w:style w:type="paragraph" w:styleId="Tekstkomentarza">
    <w:name w:val="annotation text"/>
    <w:basedOn w:val="Normalny"/>
    <w:link w:val="TekstkomentarzaZnak"/>
    <w:uiPriority w:val="99"/>
    <w:unhideWhenUsed/>
    <w:rsid w:val="007C4E2F"/>
    <w:pPr>
      <w:spacing w:line="240" w:lineRule="auto"/>
    </w:pPr>
    <w:rPr>
      <w:szCs w:val="20"/>
    </w:rPr>
  </w:style>
  <w:style w:type="character" w:customStyle="1" w:styleId="TekstkomentarzaZnak">
    <w:name w:val="Tekst komentarza Znak"/>
    <w:basedOn w:val="Domylnaczcionkaakapitu"/>
    <w:link w:val="Tekstkomentarza"/>
    <w:uiPriority w:val="99"/>
    <w:rsid w:val="007C4E2F"/>
    <w:rPr>
      <w:rFonts w:ascii="Cambria" w:eastAsia="Calibri" w:hAnsi="Cambria" w:cs="Calibri"/>
      <w:sz w:val="20"/>
      <w:szCs w:val="20"/>
      <w:lang w:eastAsia="zh-CN"/>
    </w:rPr>
  </w:style>
  <w:style w:type="character" w:customStyle="1" w:styleId="TematkomentarzaZnak">
    <w:name w:val="Temat komentarza Znak"/>
    <w:basedOn w:val="TekstkomentarzaZnak"/>
    <w:link w:val="Tematkomentarza"/>
    <w:uiPriority w:val="99"/>
    <w:rsid w:val="007C4E2F"/>
    <w:rPr>
      <w:rFonts w:ascii="Cambria" w:eastAsia="Calibri" w:hAnsi="Cambria" w:cs="Calibri"/>
      <w:b/>
      <w:bCs/>
      <w:sz w:val="20"/>
      <w:szCs w:val="20"/>
      <w:lang w:eastAsia="zh-CN"/>
    </w:rPr>
  </w:style>
  <w:style w:type="paragraph" w:styleId="Tematkomentarza">
    <w:name w:val="annotation subject"/>
    <w:basedOn w:val="Tekstkomentarza"/>
    <w:next w:val="Tekstkomentarza"/>
    <w:link w:val="TematkomentarzaZnak"/>
    <w:uiPriority w:val="99"/>
    <w:unhideWhenUsed/>
    <w:rsid w:val="007C4E2F"/>
    <w:rPr>
      <w:b/>
      <w:bCs/>
    </w:rPr>
  </w:style>
  <w:style w:type="paragraph" w:customStyle="1" w:styleId="ANSEE">
    <w:name w:val="ANSEE"/>
    <w:basedOn w:val="Normalny"/>
    <w:rsid w:val="007C4E2F"/>
    <w:pPr>
      <w:widowControl w:val="0"/>
      <w:tabs>
        <w:tab w:val="left" w:pos="1800"/>
        <w:tab w:val="left" w:pos="2660"/>
        <w:tab w:val="left" w:pos="3080"/>
        <w:tab w:val="left" w:pos="4640"/>
        <w:tab w:val="left" w:pos="5880"/>
        <w:tab w:val="left" w:pos="6280"/>
        <w:tab w:val="left" w:pos="7340"/>
        <w:tab w:val="left" w:pos="8360"/>
      </w:tabs>
      <w:autoSpaceDE w:val="0"/>
      <w:spacing w:before="3" w:after="0" w:line="360" w:lineRule="auto"/>
      <w:ind w:firstLine="708"/>
    </w:pPr>
    <w:rPr>
      <w:rFonts w:ascii="Times New Roman" w:eastAsia="MS Mincho" w:hAnsi="Times New Roman" w:cs="Times New Roman"/>
      <w:sz w:val="24"/>
      <w:szCs w:val="24"/>
    </w:rPr>
  </w:style>
  <w:style w:type="character" w:customStyle="1" w:styleId="Tekstpodstawowywcity2Znak">
    <w:name w:val="Tekst podstawowy wcięty 2 Znak"/>
    <w:link w:val="Tekstpodstawowywcity2"/>
    <w:rsid w:val="007C4E2F"/>
    <w:rPr>
      <w:rFonts w:ascii="Cambria" w:hAnsi="Cambria" w:cs="Calibri"/>
    </w:rPr>
  </w:style>
  <w:style w:type="paragraph" w:styleId="Tekstpodstawowywcity2">
    <w:name w:val="Body Text Indent 2"/>
    <w:basedOn w:val="Normalny"/>
    <w:link w:val="Tekstpodstawowywcity2Znak"/>
    <w:unhideWhenUsed/>
    <w:rsid w:val="007C4E2F"/>
    <w:pPr>
      <w:spacing w:line="480" w:lineRule="auto"/>
      <w:ind w:left="283"/>
    </w:pPr>
    <w:rPr>
      <w:rFonts w:eastAsiaTheme="minorHAnsi"/>
    </w:rPr>
  </w:style>
  <w:style w:type="character" w:customStyle="1" w:styleId="Tekstpodstawowywcity2Znak1">
    <w:name w:val="Tekst podstawowy wcięty 2 Znak1"/>
    <w:basedOn w:val="Domylnaczcionkaakapitu"/>
    <w:uiPriority w:val="99"/>
    <w:semiHidden/>
    <w:rsid w:val="007C4E2F"/>
    <w:rPr>
      <w:rFonts w:ascii="Cambria" w:eastAsia="Calibri" w:hAnsi="Cambria" w:cs="Calibri"/>
      <w:lang w:eastAsia="zh-CN"/>
    </w:rPr>
  </w:style>
  <w:style w:type="paragraph" w:customStyle="1" w:styleId="Normalny1">
    <w:name w:val="Normalny1"/>
    <w:rsid w:val="007C4E2F"/>
    <w:pPr>
      <w:suppressAutoHyphens/>
      <w:autoSpaceDE w:val="0"/>
      <w:spacing w:after="0" w:line="240" w:lineRule="auto"/>
    </w:pPr>
    <w:rPr>
      <w:rFonts w:ascii="Times New Roman" w:eastAsia="Calibri" w:hAnsi="Times New Roman" w:cs="Times New Roman"/>
      <w:color w:val="000000"/>
      <w:sz w:val="24"/>
      <w:szCs w:val="24"/>
      <w:lang w:eastAsia="zh-CN"/>
    </w:rPr>
  </w:style>
  <w:style w:type="paragraph" w:customStyle="1" w:styleId="tekst-justowany">
    <w:name w:val="tekst-justowany"/>
    <w:basedOn w:val="Normalny"/>
    <w:qFormat/>
    <w:rsid w:val="007C4E2F"/>
    <w:pPr>
      <w:spacing w:line="360" w:lineRule="auto"/>
    </w:pPr>
    <w:rPr>
      <w:rFonts w:ascii="Arial" w:eastAsia="Times New Roman" w:hAnsi="Arial" w:cs="Times New Roman"/>
      <w:sz w:val="24"/>
      <w:szCs w:val="20"/>
    </w:rPr>
  </w:style>
  <w:style w:type="paragraph" w:styleId="Spistreci2">
    <w:name w:val="toc 2"/>
    <w:basedOn w:val="Normalny"/>
    <w:next w:val="Normalny"/>
    <w:autoRedefine/>
    <w:uiPriority w:val="39"/>
    <w:unhideWhenUsed/>
    <w:rsid w:val="00BC14E1"/>
    <w:pPr>
      <w:tabs>
        <w:tab w:val="left" w:pos="880"/>
        <w:tab w:val="right" w:leader="dot" w:pos="9062"/>
      </w:tabs>
      <w:spacing w:after="100"/>
      <w:ind w:left="220"/>
    </w:pPr>
  </w:style>
  <w:style w:type="paragraph" w:customStyle="1" w:styleId="rdo">
    <w:name w:val="Źródło"/>
    <w:basedOn w:val="Normalny"/>
    <w:rsid w:val="007C4E2F"/>
    <w:pPr>
      <w:spacing w:after="200" w:line="240" w:lineRule="auto"/>
      <w:ind w:left="851"/>
    </w:pPr>
    <w:rPr>
      <w:rFonts w:ascii="Times New Roman" w:eastAsia="Times New Roman" w:hAnsi="Times New Roman" w:cs="Times New Roman"/>
      <w:i/>
      <w:szCs w:val="24"/>
    </w:rPr>
  </w:style>
  <w:style w:type="table" w:styleId="Tabela-Siatka">
    <w:name w:val="Table Grid"/>
    <w:basedOn w:val="Standardowy"/>
    <w:rsid w:val="007C4E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nyWeb">
    <w:name w:val="Normal (Web)"/>
    <w:basedOn w:val="Normalny"/>
    <w:uiPriority w:val="99"/>
    <w:unhideWhenUsed/>
    <w:rsid w:val="007C4E2F"/>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articleseparator">
    <w:name w:val="article_separator"/>
    <w:basedOn w:val="Domylnaczcionkaakapitu"/>
    <w:rsid w:val="007C4E2F"/>
  </w:style>
  <w:style w:type="character" w:customStyle="1" w:styleId="apple-converted-space">
    <w:name w:val="apple-converted-space"/>
    <w:basedOn w:val="Domylnaczcionkaakapitu"/>
    <w:rsid w:val="007C4E2F"/>
  </w:style>
  <w:style w:type="paragraph" w:styleId="Tekstpodstawowywcity3">
    <w:name w:val="Body Text Indent 3"/>
    <w:basedOn w:val="Normalny"/>
    <w:link w:val="Tekstpodstawowywcity3Znak"/>
    <w:unhideWhenUsed/>
    <w:rsid w:val="007C4E2F"/>
    <w:pPr>
      <w:spacing w:line="240" w:lineRule="auto"/>
      <w:ind w:left="283"/>
    </w:pPr>
    <w:rPr>
      <w:rFonts w:eastAsia="Times New Roman" w:cs="Times New Roman"/>
      <w:sz w:val="16"/>
      <w:szCs w:val="16"/>
    </w:rPr>
  </w:style>
  <w:style w:type="character" w:customStyle="1" w:styleId="Tekstpodstawowywcity3Znak">
    <w:name w:val="Tekst podstawowy wcięty 3 Znak"/>
    <w:basedOn w:val="Domylnaczcionkaakapitu"/>
    <w:link w:val="Tekstpodstawowywcity3"/>
    <w:rsid w:val="007C4E2F"/>
    <w:rPr>
      <w:rFonts w:ascii="Cambria" w:eastAsia="Times New Roman" w:hAnsi="Cambria" w:cs="Times New Roman"/>
      <w:sz w:val="16"/>
      <w:szCs w:val="16"/>
      <w:lang w:eastAsia="zh-CN"/>
    </w:rPr>
  </w:style>
  <w:style w:type="paragraph" w:styleId="Podtytu">
    <w:name w:val="Subtitle"/>
    <w:basedOn w:val="Normalny"/>
    <w:next w:val="Normalny"/>
    <w:link w:val="PodtytuZnak"/>
    <w:uiPriority w:val="11"/>
    <w:qFormat/>
    <w:rsid w:val="00CF198B"/>
    <w:pPr>
      <w:numPr>
        <w:ilvl w:val="1"/>
      </w:numPr>
      <w:jc w:val="center"/>
    </w:pPr>
    <w:rPr>
      <w:color w:val="2A1A00" w:themeColor="text2"/>
      <w:sz w:val="28"/>
      <w:szCs w:val="28"/>
    </w:rPr>
  </w:style>
  <w:style w:type="character" w:customStyle="1" w:styleId="PodtytuZnak">
    <w:name w:val="Podtytuł Znak"/>
    <w:basedOn w:val="Domylnaczcionkaakapitu"/>
    <w:link w:val="Podtytu"/>
    <w:uiPriority w:val="11"/>
    <w:rsid w:val="00CF198B"/>
    <w:rPr>
      <w:color w:val="2A1A00" w:themeColor="text2"/>
      <w:sz w:val="28"/>
      <w:szCs w:val="28"/>
    </w:rPr>
  </w:style>
  <w:style w:type="paragraph" w:styleId="Bezodstpw">
    <w:name w:val="No Spacing"/>
    <w:link w:val="BezodstpwZnak"/>
    <w:uiPriority w:val="1"/>
    <w:qFormat/>
    <w:rsid w:val="00CF198B"/>
    <w:pPr>
      <w:spacing w:after="0" w:line="240" w:lineRule="auto"/>
    </w:pPr>
  </w:style>
  <w:style w:type="paragraph" w:styleId="Cytat">
    <w:name w:val="Quote"/>
    <w:basedOn w:val="Normalny"/>
    <w:next w:val="Normalny"/>
    <w:link w:val="CytatZnak"/>
    <w:uiPriority w:val="29"/>
    <w:qFormat/>
    <w:rsid w:val="00CF198B"/>
    <w:pPr>
      <w:spacing w:before="160"/>
      <w:ind w:left="720" w:right="720"/>
      <w:jc w:val="center"/>
    </w:pPr>
    <w:rPr>
      <w:i/>
      <w:iCs/>
      <w:color w:val="348587" w:themeColor="accent3" w:themeShade="BF"/>
      <w:sz w:val="24"/>
      <w:szCs w:val="24"/>
    </w:rPr>
  </w:style>
  <w:style w:type="character" w:customStyle="1" w:styleId="CytatZnak">
    <w:name w:val="Cytat Znak"/>
    <w:basedOn w:val="Domylnaczcionkaakapitu"/>
    <w:link w:val="Cytat"/>
    <w:uiPriority w:val="29"/>
    <w:rsid w:val="00CF198B"/>
    <w:rPr>
      <w:i/>
      <w:iCs/>
      <w:color w:val="348587" w:themeColor="accent3" w:themeShade="BF"/>
      <w:sz w:val="24"/>
      <w:szCs w:val="24"/>
    </w:rPr>
  </w:style>
  <w:style w:type="paragraph" w:styleId="Cytatintensywny">
    <w:name w:val="Intense Quote"/>
    <w:basedOn w:val="Normalny"/>
    <w:next w:val="Normalny"/>
    <w:link w:val="CytatintensywnyZnak"/>
    <w:uiPriority w:val="30"/>
    <w:qFormat/>
    <w:rsid w:val="00CF198B"/>
    <w:pPr>
      <w:spacing w:before="160" w:line="276" w:lineRule="auto"/>
      <w:ind w:left="936" w:right="936"/>
      <w:jc w:val="center"/>
    </w:pPr>
    <w:rPr>
      <w:rFonts w:asciiTheme="majorHAnsi" w:eastAsiaTheme="majorEastAsia" w:hAnsiTheme="majorHAnsi" w:cstheme="majorBidi"/>
      <w:caps/>
      <w:color w:val="CD8C06" w:themeColor="accent1" w:themeShade="BF"/>
      <w:sz w:val="28"/>
      <w:szCs w:val="28"/>
    </w:rPr>
  </w:style>
  <w:style w:type="character" w:customStyle="1" w:styleId="CytatintensywnyZnak">
    <w:name w:val="Cytat intensywny Znak"/>
    <w:basedOn w:val="Domylnaczcionkaakapitu"/>
    <w:link w:val="Cytatintensywny"/>
    <w:uiPriority w:val="30"/>
    <w:rsid w:val="00CF198B"/>
    <w:rPr>
      <w:rFonts w:asciiTheme="majorHAnsi" w:eastAsiaTheme="majorEastAsia" w:hAnsiTheme="majorHAnsi" w:cstheme="majorBidi"/>
      <w:caps/>
      <w:color w:val="CD8C06" w:themeColor="accent1" w:themeShade="BF"/>
      <w:sz w:val="28"/>
      <w:szCs w:val="28"/>
    </w:rPr>
  </w:style>
  <w:style w:type="character" w:styleId="Tytuksiki">
    <w:name w:val="Book Title"/>
    <w:basedOn w:val="Domylnaczcionkaakapitu"/>
    <w:uiPriority w:val="33"/>
    <w:qFormat/>
    <w:rsid w:val="00CF198B"/>
    <w:rPr>
      <w:b/>
      <w:bCs/>
      <w:caps w:val="0"/>
      <w:smallCaps/>
      <w:spacing w:val="0"/>
    </w:rPr>
  </w:style>
  <w:style w:type="paragraph" w:customStyle="1" w:styleId="xl63">
    <w:name w:val="xl63"/>
    <w:basedOn w:val="Normalny"/>
    <w:rsid w:val="007C4E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paragraph" w:customStyle="1" w:styleId="xl64">
    <w:name w:val="xl64"/>
    <w:basedOn w:val="Normalny"/>
    <w:rsid w:val="007C4E2F"/>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character" w:customStyle="1" w:styleId="TekstprzypisukocowegoZnak">
    <w:name w:val="Tekst przypisu końcowego Znak"/>
    <w:basedOn w:val="Domylnaczcionkaakapitu"/>
    <w:link w:val="Tekstprzypisukocowego"/>
    <w:uiPriority w:val="99"/>
    <w:rsid w:val="007C4E2F"/>
    <w:rPr>
      <w:rFonts w:ascii="Cambria" w:eastAsia="Calibri" w:hAnsi="Cambria" w:cs="Calibri"/>
      <w:sz w:val="20"/>
      <w:szCs w:val="20"/>
      <w:lang w:eastAsia="zh-CN"/>
    </w:rPr>
  </w:style>
  <w:style w:type="paragraph" w:styleId="Tekstprzypisukocowego">
    <w:name w:val="endnote text"/>
    <w:basedOn w:val="Normalny"/>
    <w:link w:val="TekstprzypisukocowegoZnak"/>
    <w:uiPriority w:val="99"/>
    <w:unhideWhenUsed/>
    <w:rsid w:val="007C4E2F"/>
    <w:pPr>
      <w:spacing w:after="0" w:line="240" w:lineRule="auto"/>
    </w:pPr>
    <w:rPr>
      <w:szCs w:val="20"/>
    </w:rPr>
  </w:style>
  <w:style w:type="character" w:styleId="Odwoanieprzypisukocowego">
    <w:name w:val="endnote reference"/>
    <w:basedOn w:val="Domylnaczcionkaakapitu"/>
    <w:uiPriority w:val="99"/>
    <w:unhideWhenUsed/>
    <w:rsid w:val="007C4E2F"/>
    <w:rPr>
      <w:vertAlign w:val="superscript"/>
    </w:rPr>
  </w:style>
  <w:style w:type="character" w:styleId="Pogrubienie">
    <w:name w:val="Strong"/>
    <w:basedOn w:val="Domylnaczcionkaakapitu"/>
    <w:uiPriority w:val="22"/>
    <w:qFormat/>
    <w:rsid w:val="00CF198B"/>
    <w:rPr>
      <w:b/>
      <w:bCs/>
    </w:rPr>
  </w:style>
  <w:style w:type="character" w:styleId="Uwydatnienie">
    <w:name w:val="Emphasis"/>
    <w:basedOn w:val="Domylnaczcionkaakapitu"/>
    <w:uiPriority w:val="99"/>
    <w:qFormat/>
    <w:rsid w:val="00CF198B"/>
    <w:rPr>
      <w:i/>
      <w:iCs/>
      <w:color w:val="000000" w:themeColor="text1"/>
    </w:rPr>
  </w:style>
  <w:style w:type="character" w:customStyle="1" w:styleId="st">
    <w:name w:val="st"/>
    <w:basedOn w:val="Domylnaczcionkaakapitu"/>
    <w:rsid w:val="007C4E2F"/>
  </w:style>
  <w:style w:type="paragraph" w:customStyle="1" w:styleId="podstawowy">
    <w:name w:val="podstawowy"/>
    <w:basedOn w:val="Tekstpodstawowy11"/>
    <w:next w:val="Default"/>
    <w:rsid w:val="007C4E2F"/>
    <w:pPr>
      <w:spacing w:before="0" w:after="120" w:line="276" w:lineRule="auto"/>
    </w:pPr>
    <w:rPr>
      <w:rFonts w:ascii="Calibri" w:eastAsia="Calibri" w:hAnsi="Calibri"/>
      <w:szCs w:val="22"/>
    </w:rPr>
  </w:style>
  <w:style w:type="paragraph" w:styleId="Tekstpodstawowy">
    <w:name w:val="Body Text"/>
    <w:aliases w:val="raport &quot;-&quot;,a2"/>
    <w:basedOn w:val="Normalny"/>
    <w:link w:val="TekstpodstawowyZnak"/>
    <w:unhideWhenUsed/>
    <w:rsid w:val="007C4E2F"/>
  </w:style>
  <w:style w:type="character" w:customStyle="1" w:styleId="TekstpodstawowyZnak">
    <w:name w:val="Tekst podstawowy Znak"/>
    <w:aliases w:val="raport &quot;-&quot; Znak,a2 Znak"/>
    <w:basedOn w:val="Domylnaczcionkaakapitu"/>
    <w:link w:val="Tekstpodstawowy"/>
    <w:rsid w:val="007C4E2F"/>
    <w:rPr>
      <w:rFonts w:ascii="Cambria" w:eastAsia="Calibri" w:hAnsi="Cambria" w:cs="Calibri"/>
      <w:lang w:eastAsia="zh-CN"/>
    </w:rPr>
  </w:style>
  <w:style w:type="paragraph" w:styleId="Spistreci3">
    <w:name w:val="toc 3"/>
    <w:basedOn w:val="Normalny"/>
    <w:next w:val="Normalny"/>
    <w:autoRedefine/>
    <w:uiPriority w:val="39"/>
    <w:unhideWhenUsed/>
    <w:qFormat/>
    <w:rsid w:val="007C4E2F"/>
    <w:pPr>
      <w:spacing w:after="100"/>
      <w:ind w:left="440"/>
    </w:pPr>
  </w:style>
  <w:style w:type="paragraph" w:styleId="Spisilustracji">
    <w:name w:val="table of figures"/>
    <w:basedOn w:val="Normalny"/>
    <w:next w:val="Normalny"/>
    <w:uiPriority w:val="99"/>
    <w:unhideWhenUsed/>
    <w:rsid w:val="007C4E2F"/>
    <w:pPr>
      <w:spacing w:after="0"/>
    </w:pPr>
  </w:style>
  <w:style w:type="character" w:styleId="Odwoaniedokomentarza">
    <w:name w:val="annotation reference"/>
    <w:basedOn w:val="Domylnaczcionkaakapitu"/>
    <w:uiPriority w:val="99"/>
    <w:unhideWhenUsed/>
    <w:rsid w:val="00902C84"/>
    <w:rPr>
      <w:sz w:val="16"/>
      <w:szCs w:val="16"/>
    </w:rPr>
  </w:style>
  <w:style w:type="paragraph" w:styleId="Poprawka">
    <w:name w:val="Revision"/>
    <w:hidden/>
    <w:uiPriority w:val="99"/>
    <w:semiHidden/>
    <w:rsid w:val="00902C84"/>
    <w:pPr>
      <w:spacing w:after="0" w:line="240" w:lineRule="auto"/>
    </w:pPr>
    <w:rPr>
      <w:rFonts w:ascii="Cambria" w:eastAsia="Calibri" w:hAnsi="Cambria" w:cs="Calibri"/>
      <w:lang w:eastAsia="zh-CN"/>
    </w:rPr>
  </w:style>
  <w:style w:type="character" w:customStyle="1" w:styleId="plainlinks">
    <w:name w:val="plainlinks"/>
    <w:basedOn w:val="Domylnaczcionkaakapitu"/>
    <w:rsid w:val="00B12B26"/>
  </w:style>
  <w:style w:type="paragraph" w:customStyle="1" w:styleId="WW-Tekstpodstawowy2">
    <w:name w:val="WW-Tekst podstawowy 2"/>
    <w:basedOn w:val="Normalny"/>
    <w:rsid w:val="0015599B"/>
    <w:pPr>
      <w:spacing w:after="0" w:line="360" w:lineRule="auto"/>
    </w:pPr>
    <w:rPr>
      <w:rFonts w:ascii="Times New Roman" w:eastAsia="Times New Roman" w:hAnsi="Times New Roman" w:cs="Times New Roman"/>
      <w:sz w:val="24"/>
      <w:szCs w:val="24"/>
      <w:lang w:eastAsia="ar-SA"/>
    </w:rPr>
  </w:style>
  <w:style w:type="paragraph" w:customStyle="1" w:styleId="X-podst12">
    <w:name w:val="X-podst 12"/>
    <w:basedOn w:val="Normalny"/>
    <w:link w:val="X-podst12Znak"/>
    <w:rsid w:val="00860A55"/>
    <w:pPr>
      <w:spacing w:before="120" w:line="240" w:lineRule="auto"/>
    </w:pPr>
    <w:rPr>
      <w:rFonts w:ascii="Arial" w:eastAsia="Times New Roman" w:hAnsi="Arial" w:cs="Arial"/>
      <w:bCs/>
      <w:color w:val="000000"/>
      <w:sz w:val="24"/>
      <w:szCs w:val="24"/>
    </w:rPr>
  </w:style>
  <w:style w:type="character" w:customStyle="1" w:styleId="X-podst12Znak">
    <w:name w:val="X-podst 12 Znak"/>
    <w:link w:val="X-podst12"/>
    <w:rsid w:val="00860A55"/>
    <w:rPr>
      <w:rFonts w:ascii="Arial" w:eastAsia="Times New Roman" w:hAnsi="Arial" w:cs="Arial"/>
      <w:bCs/>
      <w:color w:val="000000"/>
      <w:sz w:val="24"/>
      <w:szCs w:val="24"/>
    </w:rPr>
  </w:style>
  <w:style w:type="paragraph" w:customStyle="1" w:styleId="X-punkty1">
    <w:name w:val="X-punkty 1"/>
    <w:basedOn w:val="X-podst12"/>
    <w:rsid w:val="00860A55"/>
    <w:pPr>
      <w:numPr>
        <w:numId w:val="1"/>
      </w:numPr>
      <w:tabs>
        <w:tab w:val="clear" w:pos="720"/>
        <w:tab w:val="num" w:pos="567"/>
      </w:tabs>
      <w:ind w:left="567" w:hanging="567"/>
    </w:pPr>
    <w:rPr>
      <w:rFonts w:cs="Times New Roman"/>
      <w:bCs w:val="0"/>
      <w:color w:val="auto"/>
      <w:lang w:eastAsia="pl-PL"/>
    </w:rPr>
  </w:style>
  <w:style w:type="paragraph" w:customStyle="1" w:styleId="NAGWKITABELI">
    <w:name w:val="NAGŁÓWKI TABELI"/>
    <w:basedOn w:val="Normalny"/>
    <w:autoRedefine/>
    <w:rsid w:val="000361BC"/>
    <w:pPr>
      <w:spacing w:before="40" w:after="40" w:line="240" w:lineRule="auto"/>
      <w:jc w:val="center"/>
    </w:pPr>
    <w:rPr>
      <w:rFonts w:ascii="Arial" w:eastAsia="Times New Roman" w:hAnsi="Arial" w:cs="Times New Roman"/>
      <w:b/>
      <w:bCs/>
      <w:sz w:val="18"/>
      <w:szCs w:val="18"/>
      <w:lang w:eastAsia="pl-PL"/>
    </w:rPr>
  </w:style>
  <w:style w:type="paragraph" w:customStyle="1" w:styleId="TEKSTWTABR9">
    <w:name w:val="TEKST W TAB ŚR 9"/>
    <w:basedOn w:val="Normalny"/>
    <w:autoRedefine/>
    <w:rsid w:val="003C697B"/>
    <w:pPr>
      <w:spacing w:before="20" w:after="20" w:line="240" w:lineRule="auto"/>
      <w:ind w:left="1418" w:hanging="1418"/>
      <w:jc w:val="center"/>
    </w:pPr>
    <w:rPr>
      <w:rFonts w:ascii="Arial" w:eastAsia="Times New Roman" w:hAnsi="Arial" w:cs="Arial"/>
      <w:color w:val="000000"/>
      <w:sz w:val="18"/>
      <w:szCs w:val="18"/>
      <w:lang w:eastAsia="pl-PL"/>
    </w:rPr>
  </w:style>
  <w:style w:type="paragraph" w:customStyle="1" w:styleId="PODPISTABELI">
    <w:name w:val="PODPIS TABELI"/>
    <w:basedOn w:val="Normalny"/>
    <w:autoRedefine/>
    <w:rsid w:val="00EA09C2"/>
    <w:pPr>
      <w:keepNext/>
      <w:spacing w:before="240" w:after="60" w:line="240" w:lineRule="auto"/>
    </w:pPr>
    <w:rPr>
      <w:rFonts w:ascii="Arial" w:eastAsia="Times New Roman" w:hAnsi="Arial" w:cs="Times New Roman"/>
      <w:b/>
      <w:bCs/>
      <w:szCs w:val="20"/>
      <w:lang w:eastAsia="pl-PL"/>
    </w:rPr>
  </w:style>
  <w:style w:type="character" w:customStyle="1" w:styleId="Wzmianka1">
    <w:name w:val="Wzmianka1"/>
    <w:basedOn w:val="Domylnaczcionkaakapitu"/>
    <w:uiPriority w:val="99"/>
    <w:semiHidden/>
    <w:unhideWhenUsed/>
    <w:rsid w:val="00CC0004"/>
    <w:rPr>
      <w:color w:val="2B579A"/>
      <w:shd w:val="clear" w:color="auto" w:fill="E6E6E6"/>
    </w:rPr>
  </w:style>
  <w:style w:type="character" w:styleId="Tekstzastpczy">
    <w:name w:val="Placeholder Text"/>
    <w:basedOn w:val="Domylnaczcionkaakapitu"/>
    <w:uiPriority w:val="99"/>
    <w:semiHidden/>
    <w:rsid w:val="00D25F8C"/>
    <w:rPr>
      <w:color w:val="808080"/>
    </w:rPr>
  </w:style>
  <w:style w:type="paragraph" w:styleId="Tekstpodstawowy2">
    <w:name w:val="Body Text 2"/>
    <w:basedOn w:val="Normalny"/>
    <w:link w:val="Tekstpodstawowy2Znak"/>
    <w:uiPriority w:val="99"/>
    <w:unhideWhenUsed/>
    <w:rsid w:val="00D743D6"/>
    <w:pPr>
      <w:spacing w:line="480" w:lineRule="auto"/>
    </w:pPr>
  </w:style>
  <w:style w:type="character" w:customStyle="1" w:styleId="Tekstpodstawowy2Znak">
    <w:name w:val="Tekst podstawowy 2 Znak"/>
    <w:basedOn w:val="Domylnaczcionkaakapitu"/>
    <w:link w:val="Tekstpodstawowy2"/>
    <w:uiPriority w:val="99"/>
    <w:rsid w:val="00D743D6"/>
    <w:rPr>
      <w:rFonts w:ascii="Cambria" w:eastAsia="Calibri" w:hAnsi="Cambria" w:cs="Calibri"/>
      <w:lang w:eastAsia="zh-CN"/>
    </w:rPr>
  </w:style>
  <w:style w:type="character" w:styleId="Wyrnieniedelikatne">
    <w:name w:val="Subtle Emphasis"/>
    <w:basedOn w:val="Domylnaczcionkaakapitu"/>
    <w:uiPriority w:val="19"/>
    <w:qFormat/>
    <w:rsid w:val="00CF198B"/>
    <w:rPr>
      <w:i/>
      <w:iCs/>
      <w:color w:val="595959" w:themeColor="text1" w:themeTint="A6"/>
    </w:rPr>
  </w:style>
  <w:style w:type="character" w:styleId="Wyrnienieintensywne">
    <w:name w:val="Intense Emphasis"/>
    <w:basedOn w:val="Domylnaczcionkaakapitu"/>
    <w:uiPriority w:val="21"/>
    <w:qFormat/>
    <w:rsid w:val="00CF198B"/>
    <w:rPr>
      <w:b/>
      <w:bCs/>
      <w:i/>
      <w:iCs/>
      <w:color w:val="auto"/>
    </w:rPr>
  </w:style>
  <w:style w:type="character" w:styleId="Odwoaniedelikatne">
    <w:name w:val="Subtle Reference"/>
    <w:basedOn w:val="Domylnaczcionkaakapitu"/>
    <w:uiPriority w:val="31"/>
    <w:qFormat/>
    <w:rsid w:val="00CF198B"/>
    <w:rPr>
      <w:caps w:val="0"/>
      <w:smallCaps/>
      <w:color w:val="404040" w:themeColor="text1" w:themeTint="BF"/>
      <w:spacing w:val="0"/>
      <w:u w:val="single" w:color="7F7F7F" w:themeColor="text1" w:themeTint="80"/>
    </w:rPr>
  </w:style>
  <w:style w:type="character" w:styleId="Odwoanieintensywne">
    <w:name w:val="Intense Reference"/>
    <w:basedOn w:val="Domylnaczcionkaakapitu"/>
    <w:uiPriority w:val="32"/>
    <w:qFormat/>
    <w:rsid w:val="00CF198B"/>
    <w:rPr>
      <w:b/>
      <w:bCs/>
      <w:caps w:val="0"/>
      <w:smallCaps/>
      <w:color w:val="auto"/>
      <w:spacing w:val="0"/>
      <w:u w:val="single"/>
    </w:rPr>
  </w:style>
  <w:style w:type="table" w:customStyle="1" w:styleId="Siatkatabelijasna1">
    <w:name w:val="Siatka tabeli — jasna1"/>
    <w:basedOn w:val="Standardowy"/>
    <w:uiPriority w:val="40"/>
    <w:rsid w:val="0074118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asiatki1jasnaakcent11">
    <w:name w:val="Tabela siatki 1 — jasna — akcent 11"/>
    <w:basedOn w:val="Standardowy"/>
    <w:uiPriority w:val="46"/>
    <w:rsid w:val="00741189"/>
    <w:pPr>
      <w:spacing w:after="0" w:line="240" w:lineRule="auto"/>
    </w:pPr>
    <w:tblPr>
      <w:tblStyleRowBandSize w:val="1"/>
      <w:tblStyleColBandSize w:val="1"/>
      <w:tbl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insideH w:val="single" w:sz="4" w:space="0" w:color="FCE0A6" w:themeColor="accent1" w:themeTint="66"/>
        <w:insideV w:val="single" w:sz="4" w:space="0" w:color="FCE0A6" w:themeColor="accent1" w:themeTint="66"/>
      </w:tblBorders>
    </w:tblPr>
    <w:tblStylePr w:type="firstRow">
      <w:rPr>
        <w:b/>
        <w:bCs/>
      </w:rPr>
      <w:tblPr/>
      <w:tcPr>
        <w:tcBorders>
          <w:bottom w:val="single" w:sz="12" w:space="0" w:color="FAD17A" w:themeColor="accent1" w:themeTint="99"/>
        </w:tcBorders>
      </w:tcPr>
    </w:tblStylePr>
    <w:tblStylePr w:type="lastRow">
      <w:rPr>
        <w:b/>
        <w:bCs/>
      </w:rPr>
      <w:tblPr/>
      <w:tcPr>
        <w:tcBorders>
          <w:top w:val="double" w:sz="2" w:space="0" w:color="FAD17A" w:themeColor="accent1" w:themeTint="99"/>
        </w:tcBorders>
      </w:tcPr>
    </w:tblStylePr>
    <w:tblStylePr w:type="firstCol">
      <w:rPr>
        <w:b/>
        <w:bCs/>
      </w:rPr>
    </w:tblStylePr>
    <w:tblStylePr w:type="lastCol">
      <w:rPr>
        <w:b/>
        <w:bCs/>
      </w:rPr>
    </w:tblStylePr>
  </w:style>
  <w:style w:type="table" w:customStyle="1" w:styleId="Tabelasiatki4akcent11">
    <w:name w:val="Tabela siatki 4 — akcent 11"/>
    <w:basedOn w:val="Standardowy"/>
    <w:uiPriority w:val="49"/>
    <w:rsid w:val="00367B1B"/>
    <w:pPr>
      <w:spacing w:after="0" w:line="240" w:lineRule="auto"/>
    </w:pPr>
    <w:tblPr>
      <w:tblStyleRowBandSize w:val="1"/>
      <w:tblStyleColBandSize w:val="1"/>
      <w:tblBorders>
        <w:top w:val="single" w:sz="4" w:space="0" w:color="FAD17A" w:themeColor="accent1" w:themeTint="99"/>
        <w:left w:val="single" w:sz="4" w:space="0" w:color="FAD17A" w:themeColor="accent1" w:themeTint="99"/>
        <w:bottom w:val="single" w:sz="4" w:space="0" w:color="FAD17A" w:themeColor="accent1" w:themeTint="99"/>
        <w:right w:val="single" w:sz="4" w:space="0" w:color="FAD17A" w:themeColor="accent1" w:themeTint="99"/>
        <w:insideH w:val="single" w:sz="4" w:space="0" w:color="FAD17A" w:themeColor="accent1" w:themeTint="99"/>
        <w:insideV w:val="single" w:sz="4" w:space="0" w:color="FAD17A" w:themeColor="accent1" w:themeTint="99"/>
      </w:tblBorders>
    </w:tblPr>
    <w:tblStylePr w:type="firstRow">
      <w:rPr>
        <w:b/>
        <w:bCs/>
        <w:color w:val="FFFFFF" w:themeColor="background1"/>
      </w:rPr>
      <w:tblPr/>
      <w:tcPr>
        <w:tcBorders>
          <w:top w:val="single" w:sz="4" w:space="0" w:color="F8B323" w:themeColor="accent1"/>
          <w:left w:val="single" w:sz="4" w:space="0" w:color="F8B323" w:themeColor="accent1"/>
          <w:bottom w:val="single" w:sz="4" w:space="0" w:color="F8B323" w:themeColor="accent1"/>
          <w:right w:val="single" w:sz="4" w:space="0" w:color="F8B323" w:themeColor="accent1"/>
          <w:insideH w:val="nil"/>
          <w:insideV w:val="nil"/>
        </w:tcBorders>
        <w:shd w:val="clear" w:color="auto" w:fill="F8B323" w:themeFill="accent1"/>
      </w:tcPr>
    </w:tblStylePr>
    <w:tblStylePr w:type="lastRow">
      <w:rPr>
        <w:b/>
        <w:bCs/>
      </w:rPr>
      <w:tblPr/>
      <w:tcPr>
        <w:tcBorders>
          <w:top w:val="double" w:sz="4" w:space="0" w:color="F8B323" w:themeColor="accent1"/>
        </w:tcBorders>
      </w:tcPr>
    </w:tblStylePr>
    <w:tblStylePr w:type="firstCol">
      <w:rPr>
        <w:b/>
        <w:bCs/>
      </w:rPr>
    </w:tblStylePr>
    <w:tblStylePr w:type="lastCol">
      <w:rPr>
        <w:b/>
        <w:bCs/>
      </w:rPr>
    </w:tblStylePr>
    <w:tblStylePr w:type="band1Vert">
      <w:tblPr/>
      <w:tcPr>
        <w:shd w:val="clear" w:color="auto" w:fill="FDEFD2" w:themeFill="accent1" w:themeFillTint="33"/>
      </w:tcPr>
    </w:tblStylePr>
    <w:tblStylePr w:type="band1Horz">
      <w:tblPr/>
      <w:tcPr>
        <w:shd w:val="clear" w:color="auto" w:fill="FDEFD2" w:themeFill="accent1" w:themeFillTint="33"/>
      </w:tcPr>
    </w:tblStylePr>
  </w:style>
  <w:style w:type="character" w:customStyle="1" w:styleId="TekstprzypisudolnegoZnak">
    <w:name w:val="Tekst przypisu dolnego Znak"/>
    <w:aliases w:val="Tekst przypisu Znak,Podrozdział Znak,Podrozdzia3 Znak,-E Fuﬂnotentext Znak,Fuﬂnotentext Ursprung Znak,Fußnotentext Ursprung Znak,-E Fußnotentext Znak,Footnote text Znak,Tekst przypisu Znak Znak Znak Znak Znak1,Fußnote Znak"/>
    <w:basedOn w:val="Domylnaczcionkaakapitu"/>
    <w:link w:val="Tekstprzypisudolnego"/>
    <w:uiPriority w:val="99"/>
    <w:locked/>
    <w:rsid w:val="004C0491"/>
    <w:rPr>
      <w:rFonts w:ascii="Mangal" w:hAnsi="Mangal" w:cs="Mangal"/>
      <w:sz w:val="20"/>
      <w:szCs w:val="18"/>
    </w:rPr>
  </w:style>
  <w:style w:type="paragraph" w:styleId="Tekstprzypisudolnego">
    <w:name w:val="footnote text"/>
    <w:aliases w:val="Tekst przypisu,Podrozdział,Podrozdzia3,-E Fuﬂnotentext,Fuﬂnotentext Ursprung,Fußnotentext Ursprung,-E Fußnotentext,Footnote text,Tekst przypisu Znak Znak Znak Znak,Tekst przypisu Znak Znak Znak Znak Znak,footnote text,Fußnote,fn,F"/>
    <w:basedOn w:val="Normalny"/>
    <w:link w:val="TekstprzypisudolnegoZnak"/>
    <w:uiPriority w:val="99"/>
    <w:unhideWhenUsed/>
    <w:qFormat/>
    <w:rsid w:val="004C0491"/>
    <w:pPr>
      <w:widowControl w:val="0"/>
      <w:spacing w:after="0" w:line="240" w:lineRule="auto"/>
    </w:pPr>
    <w:rPr>
      <w:rFonts w:ascii="Mangal" w:hAnsi="Mangal" w:cs="Mangal"/>
      <w:szCs w:val="18"/>
    </w:rPr>
  </w:style>
  <w:style w:type="character" w:customStyle="1" w:styleId="TekstprzypisudolnegoZnak1">
    <w:name w:val="Tekst przypisu dolnego Znak1"/>
    <w:basedOn w:val="Domylnaczcionkaakapitu"/>
    <w:uiPriority w:val="99"/>
    <w:semiHidden/>
    <w:rsid w:val="004C0491"/>
    <w:rPr>
      <w:sz w:val="20"/>
      <w:szCs w:val="20"/>
    </w:rPr>
  </w:style>
  <w:style w:type="paragraph" w:customStyle="1" w:styleId="Tekstpodstawowywcity31">
    <w:name w:val="Tekst podstawowy wcięty 31"/>
    <w:basedOn w:val="Normalny"/>
    <w:rsid w:val="004C0491"/>
    <w:pPr>
      <w:widowControl w:val="0"/>
      <w:spacing w:before="120" w:after="0" w:line="240" w:lineRule="auto"/>
      <w:ind w:firstLine="425"/>
    </w:pPr>
    <w:rPr>
      <w:rFonts w:ascii="Times New Roman" w:eastAsia="Times New Roman" w:hAnsi="Times New Roman" w:cs="Times New Roman"/>
      <w:sz w:val="24"/>
      <w:szCs w:val="20"/>
      <w:lang w:eastAsia="pl-PL"/>
    </w:rPr>
  </w:style>
  <w:style w:type="character" w:styleId="Odwoanieprzypisudolnego">
    <w:name w:val="footnote reference"/>
    <w:aliases w:val="Odwołanie przypisu,EN Footnote Reference,Times 10 Point,Exposant 3 Point,Footnote symbol,Footnote reference number,note TESI,stylish,Footnote Reference Number,fr,Odwo³anie przypisu,-E Fußnotenzeichen,16 Point,Superscript 6 Poi"/>
    <w:basedOn w:val="Domylnaczcionkaakapitu"/>
    <w:uiPriority w:val="99"/>
    <w:unhideWhenUsed/>
    <w:qFormat/>
    <w:rsid w:val="004C0491"/>
    <w:rPr>
      <w:vertAlign w:val="superscript"/>
    </w:rPr>
  </w:style>
  <w:style w:type="character" w:customStyle="1" w:styleId="highlight">
    <w:name w:val="highlight"/>
    <w:basedOn w:val="Domylnaczcionkaakapitu"/>
    <w:rsid w:val="004C0491"/>
  </w:style>
  <w:style w:type="table" w:customStyle="1" w:styleId="Tabelasiatki1jasnaakcent41">
    <w:name w:val="Tabela siatki 1 — jasna — akcent 41"/>
    <w:basedOn w:val="Standardowy"/>
    <w:uiPriority w:val="46"/>
    <w:rsid w:val="004C0491"/>
    <w:pPr>
      <w:spacing w:after="0" w:line="240" w:lineRule="auto"/>
    </w:pPr>
    <w:rPr>
      <w:rFonts w:eastAsiaTheme="minorHAnsi"/>
      <w:sz w:val="22"/>
      <w:szCs w:val="22"/>
      <w:lang w:val="en-US" w:bidi="hi-IN"/>
    </w:rPr>
    <w:tblPr>
      <w:tblStyleRowBandSize w:val="1"/>
      <w:tblStyleColBandSize w:val="1"/>
      <w:tblBorders>
        <w:top w:val="single" w:sz="4" w:space="0" w:color="D0DDCB" w:themeColor="accent4" w:themeTint="66"/>
        <w:left w:val="single" w:sz="4" w:space="0" w:color="D0DDCB" w:themeColor="accent4" w:themeTint="66"/>
        <w:bottom w:val="single" w:sz="4" w:space="0" w:color="D0DDCB" w:themeColor="accent4" w:themeTint="66"/>
        <w:right w:val="single" w:sz="4" w:space="0" w:color="D0DDCB" w:themeColor="accent4" w:themeTint="66"/>
        <w:insideH w:val="single" w:sz="4" w:space="0" w:color="D0DDCB" w:themeColor="accent4" w:themeTint="66"/>
        <w:insideV w:val="single" w:sz="4" w:space="0" w:color="D0DDCB" w:themeColor="accent4" w:themeTint="66"/>
      </w:tblBorders>
    </w:tblPr>
    <w:tblStylePr w:type="firstRow">
      <w:rPr>
        <w:b/>
        <w:bCs/>
      </w:rPr>
      <w:tblPr/>
      <w:tcPr>
        <w:tcBorders>
          <w:bottom w:val="single" w:sz="12" w:space="0" w:color="B9CCB1" w:themeColor="accent4" w:themeTint="99"/>
        </w:tcBorders>
      </w:tcPr>
    </w:tblStylePr>
    <w:tblStylePr w:type="lastRow">
      <w:rPr>
        <w:b/>
        <w:bCs/>
      </w:rPr>
      <w:tblPr/>
      <w:tcPr>
        <w:tcBorders>
          <w:top w:val="double" w:sz="2" w:space="0" w:color="B9CCB1" w:themeColor="accent4" w:themeTint="99"/>
        </w:tcBorders>
      </w:tcPr>
    </w:tblStylePr>
    <w:tblStylePr w:type="firstCol">
      <w:rPr>
        <w:b/>
        <w:bCs/>
      </w:rPr>
    </w:tblStylePr>
    <w:tblStylePr w:type="lastCol">
      <w:rPr>
        <w:b/>
        <w:bCs/>
      </w:rPr>
    </w:tblStylePr>
  </w:style>
  <w:style w:type="character" w:customStyle="1" w:styleId="Nierozpoznanawzmianka1">
    <w:name w:val="Nierozpoznana wzmianka1"/>
    <w:basedOn w:val="Domylnaczcionkaakapitu"/>
    <w:uiPriority w:val="99"/>
    <w:semiHidden/>
    <w:unhideWhenUsed/>
    <w:rsid w:val="00086EC7"/>
    <w:rPr>
      <w:color w:val="605E5C"/>
      <w:shd w:val="clear" w:color="auto" w:fill="E1DFDD"/>
    </w:rPr>
  </w:style>
  <w:style w:type="character" w:styleId="UyteHipercze">
    <w:name w:val="FollowedHyperlink"/>
    <w:basedOn w:val="Domylnaczcionkaakapitu"/>
    <w:uiPriority w:val="99"/>
    <w:unhideWhenUsed/>
    <w:rsid w:val="00B24A8C"/>
    <w:rPr>
      <w:color w:val="A46694" w:themeColor="followedHyperlink"/>
      <w:u w:val="single"/>
    </w:rPr>
  </w:style>
  <w:style w:type="paragraph" w:customStyle="1" w:styleId="Akapitzlist2">
    <w:name w:val="Akapit z listą2"/>
    <w:basedOn w:val="Normalny"/>
    <w:rsid w:val="00B772D7"/>
    <w:pPr>
      <w:suppressAutoHyphens/>
      <w:autoSpaceDN w:val="0"/>
      <w:spacing w:after="120" w:line="276" w:lineRule="auto"/>
      <w:ind w:left="720"/>
      <w:textAlignment w:val="baseline"/>
    </w:pPr>
    <w:rPr>
      <w:rFonts w:ascii="Times New Roman" w:eastAsia="Calibri" w:hAnsi="Times New Roman" w:cs="Times New Roman"/>
      <w:sz w:val="24"/>
      <w:szCs w:val="20"/>
    </w:rPr>
  </w:style>
  <w:style w:type="character" w:customStyle="1" w:styleId="st1">
    <w:name w:val="st1"/>
    <w:basedOn w:val="Domylnaczcionkaakapitu"/>
    <w:rsid w:val="00B772D7"/>
  </w:style>
  <w:style w:type="paragraph" w:customStyle="1" w:styleId="Normal1">
    <w:name w:val="Normal1"/>
    <w:rsid w:val="00B772D7"/>
    <w:pPr>
      <w:suppressAutoHyphens/>
      <w:autoSpaceDE w:val="0"/>
      <w:spacing w:after="0" w:line="240" w:lineRule="auto"/>
    </w:pPr>
    <w:rPr>
      <w:rFonts w:ascii="Arial" w:eastAsia="Times New Roman" w:hAnsi="Arial" w:cs="Arial"/>
      <w:color w:val="000000"/>
      <w:sz w:val="24"/>
      <w:szCs w:val="24"/>
      <w:lang w:eastAsia="zh-CN"/>
    </w:rPr>
  </w:style>
  <w:style w:type="paragraph" w:styleId="Listapunktowana">
    <w:name w:val="List Bullet"/>
    <w:basedOn w:val="Normalny"/>
    <w:uiPriority w:val="99"/>
    <w:unhideWhenUsed/>
    <w:rsid w:val="00B772D7"/>
    <w:pPr>
      <w:numPr>
        <w:numId w:val="17"/>
      </w:numPr>
      <w:suppressAutoHyphens/>
      <w:spacing w:after="120" w:line="276" w:lineRule="auto"/>
      <w:contextualSpacing/>
    </w:pPr>
    <w:rPr>
      <w:rFonts w:eastAsia="Calibri" w:cs="Calibri"/>
      <w:sz w:val="22"/>
      <w:szCs w:val="22"/>
      <w:lang w:eastAsia="zh-CN"/>
    </w:rPr>
  </w:style>
  <w:style w:type="paragraph" w:customStyle="1" w:styleId="Punkty">
    <w:name w:val="Punkty"/>
    <w:basedOn w:val="Akapitzlist"/>
    <w:link w:val="PunktyZnak"/>
    <w:uiPriority w:val="12"/>
    <w:qFormat/>
    <w:rsid w:val="00B772D7"/>
    <w:pPr>
      <w:numPr>
        <w:numId w:val="18"/>
      </w:numPr>
      <w:spacing w:after="0" w:line="276" w:lineRule="auto"/>
      <w:ind w:left="284" w:hanging="284"/>
    </w:pPr>
    <w:rPr>
      <w:rFonts w:ascii="Calibri" w:eastAsia="Times New Roman" w:hAnsi="Calibri" w:cs="Times New Roman"/>
      <w:sz w:val="22"/>
      <w:szCs w:val="24"/>
      <w:lang w:eastAsia="zh-CN"/>
    </w:rPr>
  </w:style>
  <w:style w:type="character" w:customStyle="1" w:styleId="PunktyZnak">
    <w:name w:val="Punkty Znak"/>
    <w:link w:val="Punkty"/>
    <w:uiPriority w:val="12"/>
    <w:rsid w:val="00B772D7"/>
    <w:rPr>
      <w:rFonts w:ascii="Calibri" w:eastAsia="Times New Roman" w:hAnsi="Calibri" w:cs="Times New Roman"/>
      <w:sz w:val="22"/>
      <w:szCs w:val="24"/>
      <w:lang w:eastAsia="zh-CN"/>
    </w:rPr>
  </w:style>
  <w:style w:type="paragraph" w:customStyle="1" w:styleId="NormalnyPogrubienie">
    <w:name w:val="Normalny + Pogrubienie"/>
    <w:aliases w:val="Deseń: Przezroczysty"/>
    <w:basedOn w:val="Normalny"/>
    <w:rsid w:val="00B772D7"/>
    <w:pPr>
      <w:numPr>
        <w:numId w:val="26"/>
      </w:numPr>
      <w:suppressAutoHyphens/>
      <w:autoSpaceDN w:val="0"/>
      <w:spacing w:after="120" w:line="276" w:lineRule="auto"/>
      <w:textAlignment w:val="baseline"/>
    </w:pPr>
    <w:rPr>
      <w:rFonts w:ascii="Times New Roman" w:eastAsia="Times New Roman" w:hAnsi="Times New Roman" w:cs="Times New Roman"/>
      <w:b/>
      <w:sz w:val="22"/>
      <w:szCs w:val="24"/>
      <w:shd w:val="clear" w:color="auto" w:fill="FFFF00"/>
      <w:lang w:eastAsia="pl-PL"/>
    </w:rPr>
  </w:style>
  <w:style w:type="character" w:customStyle="1" w:styleId="wffiletext">
    <w:name w:val="wf_file_text"/>
    <w:basedOn w:val="Domylnaczcionkaakapitu"/>
    <w:rsid w:val="00B772D7"/>
  </w:style>
  <w:style w:type="table" w:styleId="redniasiatka3akcent1">
    <w:name w:val="Medium Grid 3 Accent 1"/>
    <w:basedOn w:val="Standardowy"/>
    <w:uiPriority w:val="69"/>
    <w:rsid w:val="008B2CCC"/>
    <w:pPr>
      <w:spacing w:after="0" w:line="240" w:lineRule="auto"/>
      <w:ind w:left="374" w:hanging="374"/>
    </w:pPr>
    <w:rPr>
      <w:rFonts w:ascii="Calibri" w:eastAsia="Calibri" w:hAnsi="Calibri" w:cs="Times New Roman"/>
      <w:sz w:val="20"/>
      <w:szCs w:val="20"/>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CC8"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8B323"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8B323"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8B323"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8B323"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D89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D891" w:themeFill="accent1" w:themeFillTint="7F"/>
      </w:tcPr>
    </w:tblStylePr>
  </w:style>
  <w:style w:type="paragraph" w:customStyle="1" w:styleId="Normal0">
    <w:name w:val="Normal0"/>
    <w:basedOn w:val="Default"/>
    <w:link w:val="NormalZnak"/>
    <w:autoRedefine/>
    <w:qFormat/>
    <w:rsid w:val="00B84A77"/>
    <w:pPr>
      <w:spacing w:line="276" w:lineRule="auto"/>
      <w:jc w:val="center"/>
    </w:pPr>
    <w:rPr>
      <w:rFonts w:ascii="Verdana" w:eastAsia="Verdana" w:hAnsi="Verdana" w:cs="Verdana"/>
      <w:b/>
      <w:bCs/>
      <w:color w:val="00B050"/>
      <w:sz w:val="16"/>
      <w:szCs w:val="16"/>
      <w:lang w:eastAsia="en-US"/>
    </w:rPr>
  </w:style>
  <w:style w:type="character" w:customStyle="1" w:styleId="NormalZnak">
    <w:name w:val="!Normal Znak"/>
    <w:basedOn w:val="Domylnaczcionkaakapitu"/>
    <w:link w:val="Normal0"/>
    <w:rsid w:val="00B84A77"/>
    <w:rPr>
      <w:rFonts w:ascii="Verdana" w:eastAsia="Verdana" w:hAnsi="Verdana" w:cs="Verdana"/>
      <w:b/>
      <w:bCs/>
      <w:color w:val="00B050"/>
      <w:sz w:val="16"/>
      <w:szCs w:val="16"/>
    </w:rPr>
  </w:style>
  <w:style w:type="paragraph" w:styleId="Lista">
    <w:name w:val="List"/>
    <w:basedOn w:val="Normalny"/>
    <w:uiPriority w:val="99"/>
    <w:semiHidden/>
    <w:unhideWhenUsed/>
    <w:rsid w:val="00EB0DD6"/>
    <w:pPr>
      <w:ind w:left="283" w:hanging="283"/>
      <w:contextualSpacing/>
    </w:pPr>
  </w:style>
  <w:style w:type="paragraph" w:styleId="Listanumerowana">
    <w:name w:val="List Number"/>
    <w:basedOn w:val="Normalny"/>
    <w:uiPriority w:val="99"/>
    <w:semiHidden/>
    <w:unhideWhenUsed/>
    <w:rsid w:val="00EB0DD6"/>
    <w:pPr>
      <w:numPr>
        <w:numId w:val="33"/>
      </w:numPr>
      <w:tabs>
        <w:tab w:val="clear" w:pos="5464"/>
        <w:tab w:val="num" w:pos="360"/>
      </w:tabs>
      <w:ind w:left="360"/>
      <w:contextualSpacing/>
    </w:pPr>
  </w:style>
  <w:style w:type="table" w:customStyle="1" w:styleId="Tabelasiatki6kolorowaakcent11">
    <w:name w:val="Tabela siatki 6 — kolorowa — akcent 11"/>
    <w:basedOn w:val="Standardowy"/>
    <w:uiPriority w:val="51"/>
    <w:rsid w:val="00F57000"/>
    <w:pPr>
      <w:spacing w:after="0" w:line="240" w:lineRule="auto"/>
    </w:pPr>
    <w:rPr>
      <w:color w:val="CD8C06" w:themeColor="accent1" w:themeShade="BF"/>
    </w:rPr>
    <w:tblPr>
      <w:tblStyleRowBandSize w:val="1"/>
      <w:tblStyleColBandSize w:val="1"/>
      <w:tblBorders>
        <w:top w:val="single" w:sz="4" w:space="0" w:color="FAD17A" w:themeColor="accent1" w:themeTint="99"/>
        <w:left w:val="single" w:sz="4" w:space="0" w:color="FAD17A" w:themeColor="accent1" w:themeTint="99"/>
        <w:bottom w:val="single" w:sz="4" w:space="0" w:color="FAD17A" w:themeColor="accent1" w:themeTint="99"/>
        <w:right w:val="single" w:sz="4" w:space="0" w:color="FAD17A" w:themeColor="accent1" w:themeTint="99"/>
        <w:insideH w:val="single" w:sz="4" w:space="0" w:color="FAD17A" w:themeColor="accent1" w:themeTint="99"/>
        <w:insideV w:val="single" w:sz="4" w:space="0" w:color="FAD17A" w:themeColor="accent1" w:themeTint="99"/>
      </w:tblBorders>
    </w:tblPr>
    <w:tblStylePr w:type="firstRow">
      <w:rPr>
        <w:b/>
        <w:bCs/>
      </w:rPr>
      <w:tblPr/>
      <w:tcPr>
        <w:tcBorders>
          <w:bottom w:val="single" w:sz="12" w:space="0" w:color="FAD17A" w:themeColor="accent1" w:themeTint="99"/>
        </w:tcBorders>
      </w:tcPr>
    </w:tblStylePr>
    <w:tblStylePr w:type="lastRow">
      <w:rPr>
        <w:b/>
        <w:bCs/>
      </w:rPr>
      <w:tblPr/>
      <w:tcPr>
        <w:tcBorders>
          <w:top w:val="double" w:sz="4" w:space="0" w:color="FAD17A" w:themeColor="accent1" w:themeTint="99"/>
        </w:tcBorders>
      </w:tcPr>
    </w:tblStylePr>
    <w:tblStylePr w:type="firstCol">
      <w:rPr>
        <w:b/>
        <w:bCs/>
      </w:rPr>
    </w:tblStylePr>
    <w:tblStylePr w:type="lastCol">
      <w:rPr>
        <w:b/>
        <w:bCs/>
      </w:rPr>
    </w:tblStylePr>
    <w:tblStylePr w:type="band1Vert">
      <w:tblPr/>
      <w:tcPr>
        <w:shd w:val="clear" w:color="auto" w:fill="FDEFD2" w:themeFill="accent1" w:themeFillTint="33"/>
      </w:tcPr>
    </w:tblStylePr>
    <w:tblStylePr w:type="band1Horz">
      <w:tblPr/>
      <w:tcPr>
        <w:shd w:val="clear" w:color="auto" w:fill="FDEFD2" w:themeFill="accent1" w:themeFillTint="33"/>
      </w:tcPr>
    </w:tblStylePr>
  </w:style>
  <w:style w:type="table" w:customStyle="1" w:styleId="Tabelalisty1jasnaakcent11">
    <w:name w:val="Tabela listy 1 — jasna — akcent 11"/>
    <w:basedOn w:val="Standardowy"/>
    <w:uiPriority w:val="46"/>
    <w:rsid w:val="00002A2A"/>
    <w:pPr>
      <w:spacing w:after="0" w:line="240" w:lineRule="auto"/>
    </w:pPr>
    <w:tblPr>
      <w:tblStyleRowBandSize w:val="1"/>
      <w:tblStyleColBandSize w:val="1"/>
    </w:tblPr>
    <w:tblStylePr w:type="firstRow">
      <w:rPr>
        <w:b/>
        <w:bCs/>
      </w:rPr>
      <w:tblPr/>
      <w:tcPr>
        <w:tcBorders>
          <w:bottom w:val="single" w:sz="4" w:space="0" w:color="FAD17A" w:themeColor="accent1" w:themeTint="99"/>
        </w:tcBorders>
      </w:tcPr>
    </w:tblStylePr>
    <w:tblStylePr w:type="lastRow">
      <w:rPr>
        <w:b/>
        <w:bCs/>
      </w:rPr>
      <w:tblPr/>
      <w:tcPr>
        <w:tcBorders>
          <w:top w:val="single" w:sz="4" w:space="0" w:color="FAD17A" w:themeColor="accent1" w:themeTint="99"/>
        </w:tcBorders>
      </w:tcPr>
    </w:tblStylePr>
    <w:tblStylePr w:type="firstCol">
      <w:rPr>
        <w:b/>
        <w:bCs/>
      </w:rPr>
    </w:tblStylePr>
    <w:tblStylePr w:type="lastCol">
      <w:rPr>
        <w:b/>
        <w:bCs/>
      </w:rPr>
    </w:tblStylePr>
    <w:tblStylePr w:type="band1Vert">
      <w:tblPr/>
      <w:tcPr>
        <w:shd w:val="clear" w:color="auto" w:fill="FDEFD2" w:themeFill="accent1" w:themeFillTint="33"/>
      </w:tcPr>
    </w:tblStylePr>
    <w:tblStylePr w:type="band1Horz">
      <w:tblPr/>
      <w:tcPr>
        <w:shd w:val="clear" w:color="auto" w:fill="FDEFD2" w:themeFill="accent1" w:themeFillTint="33"/>
      </w:tcPr>
    </w:tblStylePr>
  </w:style>
  <w:style w:type="table" w:customStyle="1" w:styleId="Tabelasiatki1jasnaakcent111">
    <w:name w:val="Tabela siatki 1 — jasna — akcent 111"/>
    <w:basedOn w:val="Standardowy"/>
    <w:uiPriority w:val="46"/>
    <w:rsid w:val="00FA07F4"/>
    <w:pPr>
      <w:spacing w:after="0" w:line="240" w:lineRule="auto"/>
    </w:pPr>
    <w:tblPr>
      <w:tblStyleRowBandSize w:val="1"/>
      <w:tblStyleColBandSize w:val="1"/>
      <w:tbl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insideH w:val="single" w:sz="4" w:space="0" w:color="FCE0A6" w:themeColor="accent1" w:themeTint="66"/>
        <w:insideV w:val="single" w:sz="4" w:space="0" w:color="FCE0A6" w:themeColor="accent1" w:themeTint="66"/>
      </w:tblBorders>
    </w:tblPr>
    <w:tblStylePr w:type="firstRow">
      <w:rPr>
        <w:b/>
        <w:bCs/>
      </w:rPr>
      <w:tblPr/>
      <w:tcPr>
        <w:tcBorders>
          <w:bottom w:val="single" w:sz="12" w:space="0" w:color="FAD17A" w:themeColor="accent1" w:themeTint="99"/>
        </w:tcBorders>
      </w:tcPr>
    </w:tblStylePr>
    <w:tblStylePr w:type="lastRow">
      <w:rPr>
        <w:b/>
        <w:bCs/>
      </w:rPr>
      <w:tblPr/>
      <w:tcPr>
        <w:tcBorders>
          <w:top w:val="double" w:sz="2" w:space="0" w:color="FAD17A" w:themeColor="accent1" w:themeTint="99"/>
        </w:tcBorders>
      </w:tcPr>
    </w:tblStylePr>
    <w:tblStylePr w:type="firstCol">
      <w:rPr>
        <w:b/>
        <w:bCs/>
      </w:rPr>
    </w:tblStylePr>
    <w:tblStylePr w:type="lastCol">
      <w:rPr>
        <w:b/>
        <w:bCs/>
      </w:rPr>
    </w:tblStylePr>
  </w:style>
  <w:style w:type="table" w:customStyle="1" w:styleId="Tabelasiatki1jasnaakcent411">
    <w:name w:val="Tabela siatki 1 — jasna — akcent 411"/>
    <w:basedOn w:val="Standardowy"/>
    <w:uiPriority w:val="46"/>
    <w:rsid w:val="005F3AA5"/>
    <w:pPr>
      <w:spacing w:after="0" w:line="240" w:lineRule="auto"/>
    </w:pPr>
    <w:rPr>
      <w:rFonts w:eastAsiaTheme="minorHAnsi"/>
      <w:sz w:val="22"/>
      <w:szCs w:val="22"/>
      <w:lang w:val="en-US" w:bidi="hi-IN"/>
    </w:rPr>
    <w:tblPr>
      <w:tblStyleRowBandSize w:val="1"/>
      <w:tblStyleColBandSize w:val="1"/>
      <w:tblBorders>
        <w:top w:val="single" w:sz="4" w:space="0" w:color="D0DDCB" w:themeColor="accent4" w:themeTint="66"/>
        <w:left w:val="single" w:sz="4" w:space="0" w:color="D0DDCB" w:themeColor="accent4" w:themeTint="66"/>
        <w:bottom w:val="single" w:sz="4" w:space="0" w:color="D0DDCB" w:themeColor="accent4" w:themeTint="66"/>
        <w:right w:val="single" w:sz="4" w:space="0" w:color="D0DDCB" w:themeColor="accent4" w:themeTint="66"/>
        <w:insideH w:val="single" w:sz="4" w:space="0" w:color="D0DDCB" w:themeColor="accent4" w:themeTint="66"/>
        <w:insideV w:val="single" w:sz="4" w:space="0" w:color="D0DDCB" w:themeColor="accent4" w:themeTint="66"/>
      </w:tblBorders>
    </w:tblPr>
    <w:tblStylePr w:type="firstRow">
      <w:rPr>
        <w:b/>
        <w:bCs/>
      </w:rPr>
      <w:tblPr/>
      <w:tcPr>
        <w:tcBorders>
          <w:bottom w:val="single" w:sz="12" w:space="0" w:color="B9CCB1" w:themeColor="accent4" w:themeTint="99"/>
        </w:tcBorders>
      </w:tcPr>
    </w:tblStylePr>
    <w:tblStylePr w:type="lastRow">
      <w:rPr>
        <w:b/>
        <w:bCs/>
      </w:rPr>
      <w:tblPr/>
      <w:tcPr>
        <w:tcBorders>
          <w:top w:val="double" w:sz="2" w:space="0" w:color="B9CCB1" w:themeColor="accent4" w:themeTint="99"/>
        </w:tcBorders>
      </w:tcPr>
    </w:tblStylePr>
    <w:tblStylePr w:type="firstCol">
      <w:rPr>
        <w:b/>
        <w:bCs/>
      </w:rPr>
    </w:tblStylePr>
    <w:tblStylePr w:type="lastCol">
      <w:rPr>
        <w:b/>
        <w:bCs/>
      </w:rPr>
    </w:tblStylePr>
  </w:style>
  <w:style w:type="table" w:customStyle="1" w:styleId="Tabela-Siatka1">
    <w:name w:val="Tabela - Siatka1"/>
    <w:basedOn w:val="Standardowy"/>
    <w:next w:val="Tabela-Siatka"/>
    <w:uiPriority w:val="59"/>
    <w:rsid w:val="00FD1867"/>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egendaZnak">
    <w:name w:val="Legenda Znak"/>
    <w:aliases w:val=" Char Znak,Char Znak,Podpis nad obiektem Znak,Podpisy RYS TAB Znak,Legenda Znak Znak Znak Znak1,Legenda Znak Znak Znak Znak Znak,Legenda Znak Znak Znak Znak Znak Znak Znak1,Legenda Znak Znak Znak Znak Znak Znak Znak Znak"/>
    <w:link w:val="Legenda"/>
    <w:uiPriority w:val="35"/>
    <w:qFormat/>
    <w:rsid w:val="00FD1867"/>
    <w:rPr>
      <w:rFonts w:ascii="Verdana" w:hAnsi="Verdana"/>
      <w:b/>
      <w:bCs/>
      <w:color w:val="404040" w:themeColor="text1" w:themeTint="BF"/>
      <w:sz w:val="16"/>
      <w:szCs w:val="16"/>
    </w:rPr>
  </w:style>
  <w:style w:type="character" w:customStyle="1" w:styleId="item-fieldname">
    <w:name w:val="item-fieldname"/>
    <w:basedOn w:val="Domylnaczcionkaakapitu"/>
    <w:rsid w:val="007A2304"/>
  </w:style>
  <w:style w:type="character" w:customStyle="1" w:styleId="item-fieldvalue">
    <w:name w:val="item-fieldvalue"/>
    <w:basedOn w:val="Domylnaczcionkaakapitu"/>
    <w:rsid w:val="007A2304"/>
  </w:style>
  <w:style w:type="paragraph" w:customStyle="1" w:styleId="Style4">
    <w:name w:val="Style4"/>
    <w:basedOn w:val="Normalny"/>
    <w:uiPriority w:val="99"/>
    <w:rsid w:val="00332A28"/>
    <w:pPr>
      <w:widowControl w:val="0"/>
      <w:autoSpaceDE w:val="0"/>
      <w:autoSpaceDN w:val="0"/>
      <w:adjustRightInd w:val="0"/>
      <w:spacing w:after="0" w:line="240" w:lineRule="auto"/>
      <w:jc w:val="left"/>
    </w:pPr>
    <w:rPr>
      <w:rFonts w:ascii="Palatino Linotype" w:hAnsi="Palatino Linotype" w:cs="Times New Roman"/>
      <w:sz w:val="24"/>
      <w:szCs w:val="24"/>
      <w:lang w:eastAsia="pl-PL"/>
    </w:rPr>
  </w:style>
  <w:style w:type="table" w:customStyle="1" w:styleId="Tabelasiatki1jasnaakcent12">
    <w:name w:val="Tabela siatki 1 — jasna — akcent 12"/>
    <w:basedOn w:val="Standardowy"/>
    <w:uiPriority w:val="46"/>
    <w:rsid w:val="00C72EDF"/>
    <w:pPr>
      <w:spacing w:after="0" w:line="240" w:lineRule="auto"/>
    </w:pPr>
    <w:tblPr>
      <w:tblStyleRowBandSize w:val="1"/>
      <w:tblStyleColBandSize w:val="1"/>
      <w:tbl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insideH w:val="single" w:sz="4" w:space="0" w:color="FCE0A6" w:themeColor="accent1" w:themeTint="66"/>
        <w:insideV w:val="single" w:sz="4" w:space="0" w:color="FCE0A6" w:themeColor="accent1" w:themeTint="66"/>
      </w:tblBorders>
    </w:tblPr>
    <w:tblStylePr w:type="firstRow">
      <w:rPr>
        <w:b/>
        <w:bCs/>
      </w:rPr>
      <w:tblPr/>
      <w:tcPr>
        <w:tcBorders>
          <w:bottom w:val="single" w:sz="12" w:space="0" w:color="FAD17A" w:themeColor="accent1" w:themeTint="99"/>
        </w:tcBorders>
      </w:tcPr>
    </w:tblStylePr>
    <w:tblStylePr w:type="lastRow">
      <w:rPr>
        <w:b/>
        <w:bCs/>
      </w:rPr>
      <w:tblPr/>
      <w:tcPr>
        <w:tcBorders>
          <w:top w:val="double" w:sz="2" w:space="0" w:color="FAD17A" w:themeColor="accent1" w:themeTint="99"/>
        </w:tcBorders>
      </w:tcPr>
    </w:tblStylePr>
    <w:tblStylePr w:type="firstCol">
      <w:rPr>
        <w:b/>
        <w:bCs/>
      </w:rPr>
    </w:tblStylePr>
    <w:tblStylePr w:type="lastCol">
      <w:rPr>
        <w:b/>
        <w:bCs/>
      </w:rPr>
    </w:tblStylePr>
  </w:style>
  <w:style w:type="numbering" w:customStyle="1" w:styleId="Zaimportowanystyl2">
    <w:name w:val="Zaimportowany styl 2"/>
    <w:rsid w:val="00A4756B"/>
    <w:pPr>
      <w:numPr>
        <w:numId w:val="40"/>
      </w:numPr>
    </w:pPr>
  </w:style>
  <w:style w:type="numbering" w:customStyle="1" w:styleId="Zaimportowanystyl3">
    <w:name w:val="Zaimportowany styl 3"/>
    <w:rsid w:val="005427DE"/>
    <w:pPr>
      <w:numPr>
        <w:numId w:val="41"/>
      </w:numPr>
    </w:pPr>
  </w:style>
  <w:style w:type="paragraph" w:customStyle="1" w:styleId="Bodytext2">
    <w:name w:val="Body text (2)"/>
    <w:basedOn w:val="Normalny"/>
    <w:qFormat/>
    <w:rsid w:val="00B10039"/>
    <w:pPr>
      <w:widowControl w:val="0"/>
      <w:shd w:val="clear" w:color="auto" w:fill="FFFFFF"/>
      <w:spacing w:before="200" w:after="500" w:line="200" w:lineRule="exact"/>
      <w:ind w:hanging="320"/>
    </w:pPr>
    <w:rPr>
      <w:rFonts w:ascii="Arial" w:eastAsia="Arial" w:hAnsi="Arial" w:cs="Arial"/>
      <w:color w:val="000000"/>
      <w:sz w:val="18"/>
      <w:szCs w:val="18"/>
      <w:lang w:eastAsia="pl-PL" w:bidi="pl-PL"/>
    </w:rPr>
  </w:style>
  <w:style w:type="character" w:customStyle="1" w:styleId="Nierozpoznanawzmianka2">
    <w:name w:val="Nierozpoznana wzmianka2"/>
    <w:basedOn w:val="Domylnaczcionkaakapitu"/>
    <w:uiPriority w:val="99"/>
    <w:semiHidden/>
    <w:unhideWhenUsed/>
    <w:rsid w:val="00DE00AB"/>
    <w:rPr>
      <w:color w:val="605E5C"/>
      <w:shd w:val="clear" w:color="auto" w:fill="E1DFDD"/>
    </w:rPr>
  </w:style>
  <w:style w:type="character" w:customStyle="1" w:styleId="lrzxr">
    <w:name w:val="lrzxr"/>
    <w:rsid w:val="003F4026"/>
  </w:style>
  <w:style w:type="paragraph" w:styleId="Spistreci4">
    <w:name w:val="toc 4"/>
    <w:basedOn w:val="Normalny"/>
    <w:next w:val="Normalny"/>
    <w:autoRedefine/>
    <w:uiPriority w:val="39"/>
    <w:unhideWhenUsed/>
    <w:rsid w:val="003378BE"/>
    <w:pPr>
      <w:spacing w:after="100" w:line="259" w:lineRule="auto"/>
      <w:ind w:left="660"/>
      <w:jc w:val="left"/>
    </w:pPr>
    <w:rPr>
      <w:rFonts w:asciiTheme="minorHAnsi" w:hAnsiTheme="minorHAnsi"/>
      <w:sz w:val="22"/>
      <w:szCs w:val="22"/>
      <w:lang w:eastAsia="pl-PL"/>
    </w:rPr>
  </w:style>
  <w:style w:type="paragraph" w:styleId="Spistreci5">
    <w:name w:val="toc 5"/>
    <w:basedOn w:val="Normalny"/>
    <w:next w:val="Normalny"/>
    <w:autoRedefine/>
    <w:uiPriority w:val="39"/>
    <w:unhideWhenUsed/>
    <w:rsid w:val="003378BE"/>
    <w:pPr>
      <w:spacing w:after="100" w:line="259" w:lineRule="auto"/>
      <w:ind w:left="880"/>
      <w:jc w:val="left"/>
    </w:pPr>
    <w:rPr>
      <w:rFonts w:asciiTheme="minorHAnsi" w:hAnsiTheme="minorHAnsi"/>
      <w:sz w:val="22"/>
      <w:szCs w:val="22"/>
      <w:lang w:eastAsia="pl-PL"/>
    </w:rPr>
  </w:style>
  <w:style w:type="paragraph" w:styleId="Spistreci6">
    <w:name w:val="toc 6"/>
    <w:basedOn w:val="Normalny"/>
    <w:next w:val="Normalny"/>
    <w:autoRedefine/>
    <w:uiPriority w:val="39"/>
    <w:unhideWhenUsed/>
    <w:rsid w:val="003378BE"/>
    <w:pPr>
      <w:spacing w:after="100" w:line="259" w:lineRule="auto"/>
      <w:ind w:left="1100"/>
      <w:jc w:val="left"/>
    </w:pPr>
    <w:rPr>
      <w:rFonts w:asciiTheme="minorHAnsi" w:hAnsiTheme="minorHAnsi"/>
      <w:sz w:val="22"/>
      <w:szCs w:val="22"/>
      <w:lang w:eastAsia="pl-PL"/>
    </w:rPr>
  </w:style>
  <w:style w:type="paragraph" w:styleId="Spistreci7">
    <w:name w:val="toc 7"/>
    <w:basedOn w:val="Normalny"/>
    <w:next w:val="Normalny"/>
    <w:autoRedefine/>
    <w:uiPriority w:val="39"/>
    <w:unhideWhenUsed/>
    <w:rsid w:val="003378BE"/>
    <w:pPr>
      <w:spacing w:after="100" w:line="259" w:lineRule="auto"/>
      <w:ind w:left="1320"/>
      <w:jc w:val="left"/>
    </w:pPr>
    <w:rPr>
      <w:rFonts w:asciiTheme="minorHAnsi" w:hAnsiTheme="minorHAnsi"/>
      <w:sz w:val="22"/>
      <w:szCs w:val="22"/>
      <w:lang w:eastAsia="pl-PL"/>
    </w:rPr>
  </w:style>
  <w:style w:type="paragraph" w:styleId="Spistreci8">
    <w:name w:val="toc 8"/>
    <w:basedOn w:val="Normalny"/>
    <w:next w:val="Normalny"/>
    <w:autoRedefine/>
    <w:uiPriority w:val="39"/>
    <w:unhideWhenUsed/>
    <w:rsid w:val="003378BE"/>
    <w:pPr>
      <w:spacing w:after="100" w:line="259" w:lineRule="auto"/>
      <w:ind w:left="1540"/>
      <w:jc w:val="left"/>
    </w:pPr>
    <w:rPr>
      <w:rFonts w:asciiTheme="minorHAnsi" w:hAnsiTheme="minorHAnsi"/>
      <w:sz w:val="22"/>
      <w:szCs w:val="22"/>
      <w:lang w:eastAsia="pl-PL"/>
    </w:rPr>
  </w:style>
  <w:style w:type="paragraph" w:styleId="Spistreci9">
    <w:name w:val="toc 9"/>
    <w:basedOn w:val="Normalny"/>
    <w:next w:val="Normalny"/>
    <w:autoRedefine/>
    <w:uiPriority w:val="39"/>
    <w:unhideWhenUsed/>
    <w:rsid w:val="003378BE"/>
    <w:pPr>
      <w:spacing w:after="100" w:line="259" w:lineRule="auto"/>
      <w:ind w:left="1760"/>
      <w:jc w:val="left"/>
    </w:pPr>
    <w:rPr>
      <w:rFonts w:asciiTheme="minorHAnsi" w:hAnsiTheme="minorHAnsi"/>
      <w:sz w:val="22"/>
      <w:szCs w:val="22"/>
      <w:lang w:eastAsia="pl-PL"/>
    </w:rPr>
  </w:style>
  <w:style w:type="table" w:styleId="Jasnalistaakcent1">
    <w:name w:val="Light List Accent 1"/>
    <w:basedOn w:val="Standardowy"/>
    <w:uiPriority w:val="61"/>
    <w:rsid w:val="009601BA"/>
    <w:pPr>
      <w:spacing w:after="0" w:line="240" w:lineRule="auto"/>
    </w:pPr>
    <w:tblPr>
      <w:tblStyleRowBandSize w:val="1"/>
      <w:tblStyleColBandSize w:val="1"/>
      <w:tblInd w:w="0" w:type="nil"/>
      <w:tblBorders>
        <w:top w:val="single" w:sz="8" w:space="0" w:color="F8B323" w:themeColor="accent1"/>
        <w:left w:val="single" w:sz="8" w:space="0" w:color="F8B323" w:themeColor="accent1"/>
        <w:bottom w:val="single" w:sz="8" w:space="0" w:color="F8B323" w:themeColor="accent1"/>
        <w:right w:val="single" w:sz="8" w:space="0" w:color="F8B323"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F8B323" w:themeFill="accent1"/>
      </w:tcPr>
    </w:tblStylePr>
    <w:tblStylePr w:type="lastRow">
      <w:pPr>
        <w:spacing w:beforeLines="0" w:before="0" w:beforeAutospacing="0" w:afterLines="0" w:after="0" w:afterAutospacing="0" w:line="240" w:lineRule="auto"/>
      </w:pPr>
      <w:rPr>
        <w:b/>
        <w:bCs/>
      </w:rPr>
      <w:tblPr/>
      <w:tcPr>
        <w:tcBorders>
          <w:top w:val="double" w:sz="6" w:space="0" w:color="F8B323" w:themeColor="accent1"/>
          <w:left w:val="single" w:sz="8" w:space="0" w:color="F8B323" w:themeColor="accent1"/>
          <w:bottom w:val="single" w:sz="8" w:space="0" w:color="F8B323" w:themeColor="accent1"/>
          <w:right w:val="single" w:sz="8" w:space="0" w:color="F8B323" w:themeColor="accent1"/>
        </w:tcBorders>
      </w:tcPr>
    </w:tblStylePr>
    <w:tblStylePr w:type="firstCol">
      <w:rPr>
        <w:b/>
        <w:bCs/>
      </w:rPr>
    </w:tblStylePr>
    <w:tblStylePr w:type="lastCol">
      <w:rPr>
        <w:b/>
        <w:bCs/>
      </w:rPr>
    </w:tblStylePr>
    <w:tblStylePr w:type="band1Vert">
      <w:tblPr/>
      <w:tcPr>
        <w:tcBorders>
          <w:top w:val="single" w:sz="8" w:space="0" w:color="F8B323" w:themeColor="accent1"/>
          <w:left w:val="single" w:sz="8" w:space="0" w:color="F8B323" w:themeColor="accent1"/>
          <w:bottom w:val="single" w:sz="8" w:space="0" w:color="F8B323" w:themeColor="accent1"/>
          <w:right w:val="single" w:sz="8" w:space="0" w:color="F8B323" w:themeColor="accent1"/>
        </w:tcBorders>
      </w:tcPr>
    </w:tblStylePr>
    <w:tblStylePr w:type="band1Horz">
      <w:tblPr/>
      <w:tcPr>
        <w:tcBorders>
          <w:top w:val="single" w:sz="8" w:space="0" w:color="F8B323" w:themeColor="accent1"/>
          <w:left w:val="single" w:sz="8" w:space="0" w:color="F8B323" w:themeColor="accent1"/>
          <w:bottom w:val="single" w:sz="8" w:space="0" w:color="F8B323" w:themeColor="accent1"/>
          <w:right w:val="single" w:sz="8" w:space="0" w:color="F8B323" w:themeColor="accent1"/>
        </w:tcBorders>
      </w:tcPr>
    </w:tblStylePr>
  </w:style>
  <w:style w:type="character" w:customStyle="1" w:styleId="esrinumericvalue">
    <w:name w:val="esrinumericvalue"/>
    <w:basedOn w:val="Domylnaczcionkaakapitu"/>
    <w:rsid w:val="007E398C"/>
  </w:style>
  <w:style w:type="character" w:customStyle="1" w:styleId="acopre">
    <w:name w:val="acopre"/>
    <w:basedOn w:val="Domylnaczcionkaakapitu"/>
    <w:rsid w:val="00D77CB5"/>
  </w:style>
  <w:style w:type="paragraph" w:customStyle="1" w:styleId="TAAB">
    <w:name w:val="TAAB"/>
    <w:basedOn w:val="Normalny"/>
    <w:link w:val="TAABZnak"/>
    <w:qFormat/>
    <w:rsid w:val="0082347F"/>
    <w:pPr>
      <w:suppressAutoHyphens/>
      <w:spacing w:after="0" w:line="240" w:lineRule="auto"/>
      <w:jc w:val="left"/>
    </w:pPr>
    <w:rPr>
      <w:rFonts w:ascii="Calibri" w:eastAsia="Calibri" w:hAnsi="Calibri" w:cs="Arial"/>
      <w:bCs/>
      <w:szCs w:val="22"/>
      <w:lang w:eastAsia="ar-SA"/>
    </w:rPr>
  </w:style>
  <w:style w:type="character" w:customStyle="1" w:styleId="TAABZnak">
    <w:name w:val="TAAB Znak"/>
    <w:link w:val="TAAB"/>
    <w:rsid w:val="0082347F"/>
    <w:rPr>
      <w:rFonts w:ascii="Calibri" w:eastAsia="Calibri" w:hAnsi="Calibri" w:cs="Arial"/>
      <w:bCs/>
      <w:sz w:val="20"/>
      <w:szCs w:val="22"/>
      <w:lang w:eastAsia="ar-SA"/>
    </w:rPr>
  </w:style>
  <w:style w:type="paragraph" w:customStyle="1" w:styleId="FOTO">
    <w:name w:val="FOTO"/>
    <w:basedOn w:val="Legenda"/>
    <w:link w:val="FOTOZnak"/>
    <w:qFormat/>
    <w:rsid w:val="007E1FE7"/>
    <w:pPr>
      <w:spacing w:after="0"/>
      <w:jc w:val="left"/>
    </w:pPr>
    <w:rPr>
      <w:rFonts w:ascii="Calibri" w:eastAsia="Calibri" w:hAnsi="Calibri" w:cs="Calibri"/>
      <w:b w:val="0"/>
      <w:color w:val="auto"/>
      <w:sz w:val="20"/>
      <w:szCs w:val="22"/>
    </w:rPr>
  </w:style>
  <w:style w:type="character" w:customStyle="1" w:styleId="FOTOZnak">
    <w:name w:val="FOTO Znak"/>
    <w:link w:val="FOTO"/>
    <w:rsid w:val="007E1FE7"/>
    <w:rPr>
      <w:rFonts w:ascii="Calibri" w:eastAsia="Calibri" w:hAnsi="Calibri" w:cs="Calibri"/>
      <w:bCs/>
      <w:sz w:val="20"/>
      <w:szCs w:val="22"/>
    </w:rPr>
  </w:style>
  <w:style w:type="character" w:customStyle="1" w:styleId="Nierozpoznanawzmianka3">
    <w:name w:val="Nierozpoznana wzmianka3"/>
    <w:basedOn w:val="Domylnaczcionkaakapitu"/>
    <w:uiPriority w:val="99"/>
    <w:semiHidden/>
    <w:unhideWhenUsed/>
    <w:rsid w:val="00347B3A"/>
    <w:rPr>
      <w:color w:val="605E5C"/>
      <w:shd w:val="clear" w:color="auto" w:fill="E1DFDD"/>
    </w:rPr>
  </w:style>
  <w:style w:type="paragraph" w:customStyle="1" w:styleId="Domylne">
    <w:name w:val="Domyślne"/>
    <w:basedOn w:val="Normal0"/>
    <w:rsid w:val="649C7B2A"/>
    <w:rPr>
      <w:rFonts w:ascii="Helvetica Neue" w:eastAsia="Helvetica Neue" w:hAnsi="Helvetica Neue" w:cs="Helvetica Neue"/>
      <w:sz w:val="22"/>
      <w:szCs w:val="22"/>
      <w:lang w:eastAsia="pl-PL"/>
    </w:rPr>
  </w:style>
  <w:style w:type="character" w:customStyle="1" w:styleId="Bodytext3">
    <w:name w:val="Body text (3)_"/>
    <w:basedOn w:val="Domylnaczcionkaakapitu"/>
    <w:link w:val="Bodytext30"/>
    <w:rsid w:val="008E5098"/>
    <w:rPr>
      <w:rFonts w:ascii="Times New Roman" w:eastAsia="Times New Roman" w:hAnsi="Times New Roman" w:cs="Times New Roman"/>
      <w:b/>
      <w:bCs/>
      <w:shd w:val="clear" w:color="auto" w:fill="FFFFFF"/>
    </w:rPr>
  </w:style>
  <w:style w:type="character" w:customStyle="1" w:styleId="Bodytext3NotBold">
    <w:name w:val="Body text (3) + Not Bold"/>
    <w:basedOn w:val="Bodytext3"/>
    <w:rsid w:val="008E5098"/>
    <w:rPr>
      <w:rFonts w:ascii="Times New Roman" w:eastAsia="Times New Roman" w:hAnsi="Times New Roman" w:cs="Times New Roman"/>
      <w:b/>
      <w:bCs/>
      <w:color w:val="000000"/>
      <w:spacing w:val="0"/>
      <w:w w:val="100"/>
      <w:position w:val="0"/>
      <w:sz w:val="24"/>
      <w:szCs w:val="24"/>
      <w:shd w:val="clear" w:color="auto" w:fill="FFFFFF"/>
      <w:lang w:val="pl-PL" w:eastAsia="pl-PL" w:bidi="pl-PL"/>
    </w:rPr>
  </w:style>
  <w:style w:type="paragraph" w:customStyle="1" w:styleId="Bodytext30">
    <w:name w:val="Body text (3)"/>
    <w:basedOn w:val="Normalny"/>
    <w:link w:val="Bodytext3"/>
    <w:rsid w:val="008E5098"/>
    <w:pPr>
      <w:widowControl w:val="0"/>
      <w:shd w:val="clear" w:color="auto" w:fill="FFFFFF"/>
      <w:spacing w:after="120" w:line="0" w:lineRule="atLeast"/>
      <w:ind w:hanging="660"/>
      <w:jc w:val="left"/>
    </w:pPr>
    <w:rPr>
      <w:rFonts w:ascii="Times New Roman" w:eastAsia="Times New Roman" w:hAnsi="Times New Roman" w:cs="Times New Roman"/>
      <w:b/>
      <w:bCs/>
      <w:sz w:val="21"/>
    </w:rPr>
  </w:style>
  <w:style w:type="character" w:customStyle="1" w:styleId="normaltextrun">
    <w:name w:val="normaltextrun"/>
    <w:basedOn w:val="Domylnaczcionkaakapitu"/>
    <w:rsid w:val="0043167B"/>
  </w:style>
  <w:style w:type="character" w:customStyle="1" w:styleId="eop">
    <w:name w:val="eop"/>
    <w:basedOn w:val="Domylnaczcionkaakapitu"/>
    <w:rsid w:val="004D1201"/>
  </w:style>
  <w:style w:type="paragraph" w:customStyle="1" w:styleId="Normal">
    <w:name w:val="!Normal"/>
    <w:basedOn w:val="Normalny"/>
    <w:autoRedefine/>
    <w:qFormat/>
    <w:rsid w:val="001E19C5"/>
    <w:pPr>
      <w:autoSpaceDE w:val="0"/>
      <w:autoSpaceDN w:val="0"/>
      <w:adjustRightInd w:val="0"/>
      <w:spacing w:before="240" w:after="120" w:line="276" w:lineRule="auto"/>
    </w:pPr>
    <w:rPr>
      <w:rFonts w:eastAsia="Calibri" w:cstheme="minorHAnsi"/>
      <w:b/>
      <w:szCs w:val="18"/>
      <w:u w:val="single"/>
      <w:lang w:eastAsia="pl-PL"/>
    </w:rPr>
  </w:style>
  <w:style w:type="paragraph" w:customStyle="1" w:styleId="Style7">
    <w:name w:val="Style7"/>
    <w:basedOn w:val="Normalny"/>
    <w:uiPriority w:val="99"/>
    <w:rsid w:val="00995CCA"/>
    <w:pPr>
      <w:widowControl w:val="0"/>
      <w:autoSpaceDE w:val="0"/>
      <w:autoSpaceDN w:val="0"/>
      <w:adjustRightInd w:val="0"/>
      <w:spacing w:after="0" w:line="240" w:lineRule="auto"/>
      <w:jc w:val="left"/>
    </w:pPr>
    <w:rPr>
      <w:rFonts w:ascii="Palatino Linotype" w:hAnsi="Palatino Linotype" w:cs="Times New Roman"/>
      <w:sz w:val="24"/>
      <w:szCs w:val="24"/>
      <w:lang w:eastAsia="pl-PL"/>
    </w:rPr>
  </w:style>
  <w:style w:type="paragraph" w:customStyle="1" w:styleId="Style8">
    <w:name w:val="Style8"/>
    <w:basedOn w:val="Normalny"/>
    <w:uiPriority w:val="99"/>
    <w:rsid w:val="00995CCA"/>
    <w:pPr>
      <w:widowControl w:val="0"/>
      <w:autoSpaceDE w:val="0"/>
      <w:autoSpaceDN w:val="0"/>
      <w:adjustRightInd w:val="0"/>
      <w:spacing w:after="0" w:line="379" w:lineRule="exact"/>
    </w:pPr>
    <w:rPr>
      <w:rFonts w:ascii="Palatino Linotype" w:hAnsi="Palatino Linotype" w:cs="Times New Roman"/>
      <w:sz w:val="24"/>
      <w:szCs w:val="24"/>
      <w:lang w:eastAsia="pl-PL"/>
    </w:rPr>
  </w:style>
  <w:style w:type="character" w:customStyle="1" w:styleId="FontStyle35">
    <w:name w:val="Font Style35"/>
    <w:basedOn w:val="Domylnaczcionkaakapitu"/>
    <w:uiPriority w:val="99"/>
    <w:rsid w:val="00995CCA"/>
    <w:rPr>
      <w:rFonts w:ascii="Palatino Linotype" w:hAnsi="Palatino Linotype" w:cs="Palatino Linotype"/>
      <w:color w:val="000000"/>
      <w:sz w:val="24"/>
      <w:szCs w:val="24"/>
    </w:rPr>
  </w:style>
  <w:style w:type="paragraph" w:customStyle="1" w:styleId="Style9">
    <w:name w:val="Style9"/>
    <w:basedOn w:val="Normalny"/>
    <w:uiPriority w:val="99"/>
    <w:rsid w:val="00A342D0"/>
    <w:pPr>
      <w:widowControl w:val="0"/>
      <w:autoSpaceDE w:val="0"/>
      <w:autoSpaceDN w:val="0"/>
      <w:adjustRightInd w:val="0"/>
      <w:spacing w:after="0" w:line="240" w:lineRule="auto"/>
      <w:jc w:val="left"/>
    </w:pPr>
    <w:rPr>
      <w:rFonts w:ascii="Palatino Linotype" w:hAnsi="Palatino Linotype" w:cs="Times New Roman"/>
      <w:sz w:val="24"/>
      <w:szCs w:val="24"/>
      <w:lang w:eastAsia="pl-PL"/>
    </w:rPr>
  </w:style>
  <w:style w:type="character" w:customStyle="1" w:styleId="FontStyle42">
    <w:name w:val="Font Style42"/>
    <w:basedOn w:val="Domylnaczcionkaakapitu"/>
    <w:uiPriority w:val="99"/>
    <w:rsid w:val="00A342D0"/>
    <w:rPr>
      <w:rFonts w:ascii="Palatino Linotype" w:hAnsi="Palatino Linotype" w:cs="Palatino Linotype"/>
      <w:b/>
      <w:bCs/>
      <w:color w:val="000000"/>
      <w:sz w:val="20"/>
      <w:szCs w:val="20"/>
    </w:rPr>
  </w:style>
  <w:style w:type="character" w:customStyle="1" w:styleId="FontStyle43">
    <w:name w:val="Font Style43"/>
    <w:basedOn w:val="Domylnaczcionkaakapitu"/>
    <w:uiPriority w:val="99"/>
    <w:rsid w:val="00D575E1"/>
    <w:rPr>
      <w:rFonts w:ascii="Palatino Linotype" w:hAnsi="Palatino Linotype" w:cs="Palatino Linotype"/>
      <w:color w:val="000000"/>
      <w:sz w:val="20"/>
      <w:szCs w:val="20"/>
    </w:rPr>
  </w:style>
  <w:style w:type="table" w:styleId="Tabelasiatki1jasnaakcent1">
    <w:name w:val="Grid Table 1 Light Accent 1"/>
    <w:basedOn w:val="Standardowy"/>
    <w:uiPriority w:val="46"/>
    <w:rsid w:val="0075595B"/>
    <w:pPr>
      <w:spacing w:after="0" w:line="240" w:lineRule="auto"/>
    </w:pPr>
    <w:tblPr>
      <w:tblStyleRowBandSize w:val="1"/>
      <w:tblStyleColBandSize w:val="1"/>
      <w:tbl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insideH w:val="single" w:sz="4" w:space="0" w:color="FCE0A6" w:themeColor="accent1" w:themeTint="66"/>
        <w:insideV w:val="single" w:sz="4" w:space="0" w:color="FCE0A6" w:themeColor="accent1" w:themeTint="66"/>
      </w:tblBorders>
    </w:tblPr>
    <w:tblStylePr w:type="firstRow">
      <w:rPr>
        <w:b/>
        <w:bCs/>
      </w:rPr>
      <w:tblPr/>
      <w:tcPr>
        <w:tcBorders>
          <w:bottom w:val="single" w:sz="12" w:space="0" w:color="FAD17A" w:themeColor="accent1" w:themeTint="99"/>
        </w:tcBorders>
      </w:tcPr>
    </w:tblStylePr>
    <w:tblStylePr w:type="lastRow">
      <w:rPr>
        <w:b/>
        <w:bCs/>
      </w:rPr>
      <w:tblPr/>
      <w:tcPr>
        <w:tcBorders>
          <w:top w:val="double" w:sz="2" w:space="0" w:color="FAD17A" w:themeColor="accent1" w:themeTint="99"/>
        </w:tcBorders>
      </w:tcPr>
    </w:tblStylePr>
    <w:tblStylePr w:type="firstCol">
      <w:rPr>
        <w:b/>
        <w:bCs/>
      </w:rPr>
    </w:tblStylePr>
    <w:tblStylePr w:type="lastCol">
      <w:rPr>
        <w:b/>
        <w:bCs/>
      </w:rPr>
    </w:tblStylePr>
  </w:style>
  <w:style w:type="paragraph" w:customStyle="1" w:styleId="Style22">
    <w:name w:val="Style22"/>
    <w:basedOn w:val="Normalny"/>
    <w:uiPriority w:val="99"/>
    <w:rsid w:val="00CF06E7"/>
    <w:pPr>
      <w:widowControl w:val="0"/>
      <w:autoSpaceDE w:val="0"/>
      <w:autoSpaceDN w:val="0"/>
      <w:adjustRightInd w:val="0"/>
      <w:spacing w:after="0" w:line="387" w:lineRule="exact"/>
      <w:ind w:hanging="350"/>
    </w:pPr>
    <w:rPr>
      <w:rFonts w:ascii="Palatino Linotype" w:hAnsi="Palatino Linotype" w:cs="Times New Roman"/>
      <w:sz w:val="24"/>
      <w:szCs w:val="24"/>
      <w:lang w:eastAsia="pl-PL"/>
    </w:rPr>
  </w:style>
  <w:style w:type="paragraph" w:customStyle="1" w:styleId="Style13">
    <w:name w:val="Style13"/>
    <w:basedOn w:val="Normalny"/>
    <w:uiPriority w:val="99"/>
    <w:rsid w:val="00DB7604"/>
    <w:pPr>
      <w:widowControl w:val="0"/>
      <w:autoSpaceDE w:val="0"/>
      <w:autoSpaceDN w:val="0"/>
      <w:adjustRightInd w:val="0"/>
      <w:spacing w:after="0" w:line="418" w:lineRule="exact"/>
    </w:pPr>
    <w:rPr>
      <w:rFonts w:ascii="Palatino Linotype" w:hAnsi="Palatino Linotype" w:cs="Times New Roman"/>
      <w:sz w:val="24"/>
      <w:szCs w:val="24"/>
      <w:lang w:eastAsia="pl-PL"/>
    </w:rPr>
  </w:style>
  <w:style w:type="character" w:customStyle="1" w:styleId="FontStyle45">
    <w:name w:val="Font Style45"/>
    <w:basedOn w:val="Domylnaczcionkaakapitu"/>
    <w:uiPriority w:val="99"/>
    <w:rsid w:val="006C0690"/>
    <w:rPr>
      <w:rFonts w:ascii="Palatino Linotype" w:hAnsi="Palatino Linotype" w:cs="Palatino Linotype"/>
      <w:b/>
      <w:bCs/>
      <w:color w:val="000000"/>
      <w:sz w:val="30"/>
      <w:szCs w:val="30"/>
    </w:rPr>
  </w:style>
  <w:style w:type="paragraph" w:customStyle="1" w:styleId="Style28">
    <w:name w:val="Style28"/>
    <w:basedOn w:val="Normalny"/>
    <w:uiPriority w:val="99"/>
    <w:rsid w:val="00A07ABF"/>
    <w:pPr>
      <w:widowControl w:val="0"/>
      <w:autoSpaceDE w:val="0"/>
      <w:autoSpaceDN w:val="0"/>
      <w:adjustRightInd w:val="0"/>
      <w:spacing w:after="0" w:line="387" w:lineRule="exact"/>
      <w:ind w:firstLine="710"/>
    </w:pPr>
    <w:rPr>
      <w:rFonts w:ascii="Palatino Linotype" w:hAnsi="Palatino Linotype" w:cs="Times New Roman"/>
      <w:sz w:val="24"/>
      <w:szCs w:val="24"/>
      <w:lang w:eastAsia="pl-PL"/>
    </w:rPr>
  </w:style>
  <w:style w:type="paragraph" w:customStyle="1" w:styleId="Style14">
    <w:name w:val="Style14"/>
    <w:basedOn w:val="Normalny"/>
    <w:uiPriority w:val="99"/>
    <w:rsid w:val="00910606"/>
    <w:pPr>
      <w:widowControl w:val="0"/>
      <w:autoSpaceDE w:val="0"/>
      <w:autoSpaceDN w:val="0"/>
      <w:adjustRightInd w:val="0"/>
      <w:spacing w:after="0" w:line="432" w:lineRule="exact"/>
    </w:pPr>
    <w:rPr>
      <w:rFonts w:ascii="Palatino Linotype" w:hAnsi="Palatino Linotype" w:cs="Times New Roman"/>
      <w:sz w:val="24"/>
      <w:szCs w:val="24"/>
      <w:lang w:eastAsia="pl-PL"/>
    </w:rPr>
  </w:style>
  <w:style w:type="paragraph" w:customStyle="1" w:styleId="Punktowanie1">
    <w:name w:val="Punktowanie 1"/>
    <w:basedOn w:val="Normalny"/>
    <w:link w:val="Punktowanie1Znak"/>
    <w:autoRedefine/>
    <w:qFormat/>
    <w:rsid w:val="007F2AE9"/>
    <w:pPr>
      <w:tabs>
        <w:tab w:val="left" w:pos="567"/>
      </w:tabs>
      <w:spacing w:after="0" w:line="240" w:lineRule="auto"/>
      <w:ind w:left="567" w:hanging="357"/>
      <w:jc w:val="center"/>
    </w:pPr>
    <w:rPr>
      <w:rFonts w:cs="Times New Roman"/>
      <w:b/>
      <w:bCs/>
      <w:sz w:val="22"/>
      <w:szCs w:val="20"/>
    </w:rPr>
  </w:style>
  <w:style w:type="character" w:customStyle="1" w:styleId="Punktowanie1Znak">
    <w:name w:val="Punktowanie 1 Znak"/>
    <w:basedOn w:val="Domylnaczcionkaakapitu"/>
    <w:link w:val="Punktowanie1"/>
    <w:rsid w:val="007F2AE9"/>
    <w:rPr>
      <w:rFonts w:ascii="Verdana" w:hAnsi="Verdana" w:cs="Times New Roman"/>
      <w:b/>
      <w:bCs/>
      <w:sz w:val="22"/>
      <w:szCs w:val="20"/>
    </w:rPr>
  </w:style>
  <w:style w:type="paragraph" w:customStyle="1" w:styleId="Style16">
    <w:name w:val="Style16"/>
    <w:basedOn w:val="Normalny"/>
    <w:uiPriority w:val="99"/>
    <w:rsid w:val="00355A98"/>
    <w:pPr>
      <w:widowControl w:val="0"/>
      <w:autoSpaceDE w:val="0"/>
      <w:autoSpaceDN w:val="0"/>
      <w:adjustRightInd w:val="0"/>
      <w:spacing w:after="0" w:line="386" w:lineRule="exact"/>
      <w:ind w:firstLine="571"/>
    </w:pPr>
    <w:rPr>
      <w:rFonts w:ascii="Palatino Linotype" w:hAnsi="Palatino Linotype" w:cs="Times New Roman"/>
      <w:sz w:val="24"/>
      <w:szCs w:val="24"/>
      <w:lang w:eastAsia="pl-PL"/>
    </w:rPr>
  </w:style>
  <w:style w:type="character" w:styleId="Nierozpoznanawzmianka">
    <w:name w:val="Unresolved Mention"/>
    <w:basedOn w:val="Domylnaczcionkaakapitu"/>
    <w:uiPriority w:val="99"/>
    <w:semiHidden/>
    <w:unhideWhenUsed/>
    <w:rsid w:val="00056E71"/>
    <w:rPr>
      <w:color w:val="605E5C"/>
      <w:shd w:val="clear" w:color="auto" w:fill="E1DFDD"/>
    </w:rPr>
  </w:style>
  <w:style w:type="character" w:customStyle="1" w:styleId="coordinates">
    <w:name w:val="coordinates"/>
    <w:basedOn w:val="Domylnaczcionkaakapitu"/>
    <w:rsid w:val="008147E8"/>
  </w:style>
  <w:style w:type="character" w:customStyle="1" w:styleId="geo-dms">
    <w:name w:val="geo-dms"/>
    <w:basedOn w:val="Domylnaczcionkaakapitu"/>
    <w:rsid w:val="008147E8"/>
  </w:style>
  <w:style w:type="character" w:customStyle="1" w:styleId="latitude">
    <w:name w:val="latitude"/>
    <w:basedOn w:val="Domylnaczcionkaakapitu"/>
    <w:rsid w:val="008147E8"/>
  </w:style>
  <w:style w:type="character" w:customStyle="1" w:styleId="longitude">
    <w:name w:val="longitude"/>
    <w:basedOn w:val="Domylnaczcionkaakapitu"/>
    <w:rsid w:val="008147E8"/>
  </w:style>
  <w:style w:type="character" w:customStyle="1" w:styleId="duze">
    <w:name w:val="duze"/>
    <w:basedOn w:val="Domylnaczcionkaakapitu"/>
    <w:rsid w:val="0027773D"/>
  </w:style>
  <w:style w:type="character" w:customStyle="1" w:styleId="text">
    <w:name w:val="text"/>
    <w:basedOn w:val="Domylnaczcionkaakapitu"/>
    <w:rsid w:val="0027773D"/>
  </w:style>
  <w:style w:type="character" w:customStyle="1" w:styleId="BezodstpwZnak">
    <w:name w:val="Bez odstępów Znak"/>
    <w:link w:val="Bezodstpw"/>
    <w:uiPriority w:val="1"/>
    <w:rsid w:val="007C0D38"/>
  </w:style>
  <w:style w:type="table" w:customStyle="1" w:styleId="Tabelasiatki1jasnaakcent31">
    <w:name w:val="Tabela siatki 1 — jasna — akcent 31"/>
    <w:basedOn w:val="Standardowy"/>
    <w:uiPriority w:val="46"/>
    <w:rsid w:val="007C0D38"/>
    <w:pPr>
      <w:widowControl w:val="0"/>
      <w:spacing w:after="0" w:line="240" w:lineRule="auto"/>
    </w:pPr>
    <w:rPr>
      <w:rFonts w:ascii="Calibri" w:eastAsia="Calibri" w:hAnsi="Calibri" w:cs="Times New Roman"/>
      <w:sz w:val="22"/>
      <w:szCs w:val="22"/>
      <w:lang w:val="en-US"/>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paragraph" w:customStyle="1" w:styleId="TEKSTRAPORTU">
    <w:name w:val="TEKST RAPORTU"/>
    <w:basedOn w:val="Normalny"/>
    <w:link w:val="TEKSTRAPORTUZnak"/>
    <w:rsid w:val="007C0D38"/>
    <w:pPr>
      <w:spacing w:after="0" w:line="240" w:lineRule="auto"/>
      <w:ind w:firstLine="567"/>
    </w:pPr>
    <w:rPr>
      <w:rFonts w:ascii="Calibri" w:eastAsia="Calibri" w:hAnsi="Calibri" w:cs="Times New Roman"/>
      <w:sz w:val="22"/>
      <w:szCs w:val="22"/>
      <w:lang w:eastAsia="pl-PL"/>
    </w:rPr>
  </w:style>
  <w:style w:type="character" w:customStyle="1" w:styleId="TEKSTRAPORTUZnak">
    <w:name w:val="TEKST RAPORTU Znak"/>
    <w:link w:val="TEKSTRAPORTU"/>
    <w:rsid w:val="007C0D38"/>
    <w:rPr>
      <w:rFonts w:ascii="Calibri" w:eastAsia="Calibri" w:hAnsi="Calibri" w:cs="Times New Roman"/>
      <w:sz w:val="22"/>
      <w:szCs w:val="22"/>
      <w:lang w:eastAsia="pl-PL"/>
    </w:rPr>
  </w:style>
  <w:style w:type="paragraph" w:customStyle="1" w:styleId="nagwek0">
    <w:name w:val="nagłówek"/>
    <w:basedOn w:val="Nagwek"/>
    <w:link w:val="nagwekZnak0"/>
    <w:rsid w:val="007C0D38"/>
    <w:pPr>
      <w:ind w:firstLine="567"/>
      <w:jc w:val="center"/>
    </w:pPr>
    <w:rPr>
      <w:rFonts w:ascii="Calibri" w:eastAsia="Calibri" w:hAnsi="Calibri" w:cs="Calibri"/>
      <w:b/>
      <w:szCs w:val="20"/>
    </w:rPr>
  </w:style>
  <w:style w:type="character" w:customStyle="1" w:styleId="nagwekZnak0">
    <w:name w:val="nagłówek Znak"/>
    <w:link w:val="nagwek0"/>
    <w:rsid w:val="007C0D38"/>
    <w:rPr>
      <w:rFonts w:ascii="Calibri" w:eastAsia="Calibri" w:hAnsi="Calibri" w:cs="Calibri"/>
      <w:b/>
      <w:sz w:val="20"/>
      <w:szCs w:val="20"/>
    </w:rPr>
  </w:style>
  <w:style w:type="paragraph" w:customStyle="1" w:styleId="WTABELI">
    <w:name w:val="W TABELI"/>
    <w:basedOn w:val="Normalny"/>
    <w:link w:val="WTABELIZnak"/>
    <w:qFormat/>
    <w:rsid w:val="007C0D38"/>
    <w:pPr>
      <w:spacing w:after="0" w:line="240" w:lineRule="auto"/>
    </w:pPr>
    <w:rPr>
      <w:rFonts w:ascii="Calibri" w:eastAsia="Calibri" w:hAnsi="Calibri" w:cs="Times New Roman"/>
      <w:szCs w:val="20"/>
    </w:rPr>
  </w:style>
  <w:style w:type="character" w:customStyle="1" w:styleId="WTABELIZnak">
    <w:name w:val="W TABELI Znak"/>
    <w:link w:val="WTABELI"/>
    <w:rsid w:val="007C0D38"/>
    <w:rPr>
      <w:rFonts w:ascii="Calibri" w:eastAsia="Calibri" w:hAnsi="Calibri" w:cs="Times New Roman"/>
      <w:sz w:val="20"/>
      <w:szCs w:val="20"/>
    </w:rPr>
  </w:style>
  <w:style w:type="paragraph" w:customStyle="1" w:styleId="tytuowa">
    <w:name w:val="tytułowa"/>
    <w:basedOn w:val="Normalny"/>
    <w:link w:val="tytuowaZnak"/>
    <w:rsid w:val="007C0D38"/>
    <w:pPr>
      <w:spacing w:after="0" w:line="240" w:lineRule="auto"/>
      <w:ind w:firstLine="567"/>
      <w:jc w:val="center"/>
    </w:pPr>
    <w:rPr>
      <w:rFonts w:ascii="Calibri" w:eastAsia="Calibri" w:hAnsi="Calibri" w:cs="Calibri"/>
      <w:b/>
      <w:sz w:val="28"/>
      <w:szCs w:val="28"/>
    </w:rPr>
  </w:style>
  <w:style w:type="paragraph" w:customStyle="1" w:styleId="tytuowacd">
    <w:name w:val="tytułowa c.d."/>
    <w:basedOn w:val="Normalny"/>
    <w:link w:val="tytuowacdZnak"/>
    <w:rsid w:val="007C0D38"/>
    <w:pPr>
      <w:spacing w:after="0" w:line="240" w:lineRule="auto"/>
      <w:ind w:firstLine="567"/>
      <w:jc w:val="center"/>
    </w:pPr>
    <w:rPr>
      <w:rFonts w:ascii="Calibri" w:eastAsia="Calibri" w:hAnsi="Calibri" w:cs="Calibri"/>
      <w:sz w:val="24"/>
      <w:szCs w:val="24"/>
    </w:rPr>
  </w:style>
  <w:style w:type="character" w:customStyle="1" w:styleId="tytuowaZnak">
    <w:name w:val="tytułowa Znak"/>
    <w:link w:val="tytuowa"/>
    <w:rsid w:val="007C0D38"/>
    <w:rPr>
      <w:rFonts w:ascii="Calibri" w:eastAsia="Calibri" w:hAnsi="Calibri" w:cs="Calibri"/>
      <w:b/>
      <w:sz w:val="28"/>
      <w:szCs w:val="28"/>
    </w:rPr>
  </w:style>
  <w:style w:type="character" w:customStyle="1" w:styleId="tytuowacdZnak">
    <w:name w:val="tytułowa c.d. Znak"/>
    <w:link w:val="tytuowacd"/>
    <w:rsid w:val="007C0D38"/>
    <w:rPr>
      <w:rFonts w:ascii="Calibri" w:eastAsia="Calibri" w:hAnsi="Calibri" w:cs="Calibri"/>
      <w:sz w:val="24"/>
      <w:szCs w:val="24"/>
    </w:rPr>
  </w:style>
  <w:style w:type="paragraph" w:customStyle="1" w:styleId="TYTU0">
    <w:name w:val="TYTUŁ"/>
    <w:basedOn w:val="Tytu"/>
    <w:link w:val="TYTUZnak0"/>
    <w:qFormat/>
    <w:rsid w:val="007C0D38"/>
    <w:pPr>
      <w:pBdr>
        <w:top w:val="none" w:sz="0" w:space="0" w:color="auto"/>
        <w:bottom w:val="none" w:sz="0" w:space="0" w:color="auto"/>
      </w:pBdr>
      <w:spacing w:before="240" w:after="240"/>
      <w:contextualSpacing w:val="0"/>
    </w:pPr>
    <w:rPr>
      <w:rFonts w:ascii="Calibri" w:eastAsia="Calibri" w:hAnsi="Calibri" w:cs="Times New Roman"/>
      <w:b/>
      <w:caps w:val="0"/>
      <w:color w:val="auto"/>
      <w:spacing w:val="0"/>
      <w:sz w:val="28"/>
      <w:szCs w:val="28"/>
      <w:lang w:eastAsia="pl-PL"/>
    </w:rPr>
  </w:style>
  <w:style w:type="paragraph" w:customStyle="1" w:styleId="PODTYTU0">
    <w:name w:val="PODTYTUŁ"/>
    <w:basedOn w:val="TEKSTRAPORTU"/>
    <w:link w:val="PODTYTUZnak0"/>
    <w:rsid w:val="007C0D38"/>
    <w:pPr>
      <w:spacing w:line="360" w:lineRule="auto"/>
      <w:ind w:firstLine="0"/>
      <w:jc w:val="center"/>
    </w:pPr>
    <w:rPr>
      <w:b/>
      <w:sz w:val="24"/>
      <w:szCs w:val="24"/>
    </w:rPr>
  </w:style>
  <w:style w:type="character" w:customStyle="1" w:styleId="TYTUZnak0">
    <w:name w:val="TYTUŁ Znak"/>
    <w:link w:val="TYTU0"/>
    <w:rsid w:val="007C0D38"/>
    <w:rPr>
      <w:rFonts w:ascii="Calibri" w:eastAsia="Calibri" w:hAnsi="Calibri" w:cs="Times New Roman"/>
      <w:b/>
      <w:sz w:val="28"/>
      <w:szCs w:val="28"/>
      <w:lang w:eastAsia="pl-PL"/>
    </w:rPr>
  </w:style>
  <w:style w:type="paragraph" w:customStyle="1" w:styleId="PODTYTUEMTAB">
    <w:name w:val="POD TYTUŁEM TAB"/>
    <w:basedOn w:val="TYTU0"/>
    <w:link w:val="PODTYTUEMTABZnak"/>
    <w:qFormat/>
    <w:rsid w:val="007C0D38"/>
    <w:pPr>
      <w:spacing w:before="0" w:after="0"/>
    </w:pPr>
    <w:rPr>
      <w:sz w:val="24"/>
      <w:szCs w:val="24"/>
    </w:rPr>
  </w:style>
  <w:style w:type="character" w:customStyle="1" w:styleId="PODTYTUZnak0">
    <w:name w:val="PODTYTUŁ Znak"/>
    <w:link w:val="PODTYTU0"/>
    <w:rsid w:val="007C0D38"/>
    <w:rPr>
      <w:rFonts w:ascii="Calibri" w:eastAsia="Calibri" w:hAnsi="Calibri" w:cs="Times New Roman"/>
      <w:b/>
      <w:sz w:val="24"/>
      <w:szCs w:val="24"/>
      <w:lang w:eastAsia="pl-PL"/>
    </w:rPr>
  </w:style>
  <w:style w:type="paragraph" w:customStyle="1" w:styleId="LISTWA">
    <w:name w:val="LISTWA"/>
    <w:basedOn w:val="nagwek0"/>
    <w:link w:val="LISTWAZnak"/>
    <w:qFormat/>
    <w:rsid w:val="007C0D38"/>
    <w:rPr>
      <w:b w:val="0"/>
    </w:rPr>
  </w:style>
  <w:style w:type="character" w:customStyle="1" w:styleId="PODTYTUEMTABZnak">
    <w:name w:val="POD TYTUŁEM TAB Znak"/>
    <w:link w:val="PODTYTUEMTAB"/>
    <w:rsid w:val="007C0D38"/>
    <w:rPr>
      <w:rFonts w:ascii="Calibri" w:eastAsia="Calibri" w:hAnsi="Calibri" w:cs="Times New Roman"/>
      <w:b/>
      <w:sz w:val="24"/>
      <w:szCs w:val="24"/>
      <w:lang w:eastAsia="pl-PL"/>
    </w:rPr>
  </w:style>
  <w:style w:type="paragraph" w:customStyle="1" w:styleId="PUNKTOWANIE">
    <w:name w:val="PUNKTOWANIE"/>
    <w:basedOn w:val="Akapitzlist"/>
    <w:link w:val="PUNKTOWANIEZnak"/>
    <w:qFormat/>
    <w:rsid w:val="007C0D38"/>
    <w:pPr>
      <w:numPr>
        <w:numId w:val="88"/>
      </w:numPr>
      <w:spacing w:after="0" w:line="240" w:lineRule="auto"/>
      <w:ind w:left="567"/>
    </w:pPr>
    <w:rPr>
      <w:rFonts w:ascii="Calibri" w:eastAsia="Calibri" w:hAnsi="Calibri" w:cs="Times New Roman"/>
      <w:sz w:val="22"/>
      <w:szCs w:val="22"/>
    </w:rPr>
  </w:style>
  <w:style w:type="character" w:customStyle="1" w:styleId="LISTWAZnak">
    <w:name w:val="LISTWA Znak"/>
    <w:link w:val="LISTWA"/>
    <w:rsid w:val="007C0D38"/>
    <w:rPr>
      <w:rFonts w:ascii="Calibri" w:eastAsia="Calibri" w:hAnsi="Calibri" w:cs="Calibri"/>
      <w:sz w:val="20"/>
      <w:szCs w:val="20"/>
    </w:rPr>
  </w:style>
  <w:style w:type="character" w:customStyle="1" w:styleId="PUNKTOWANIEZnak">
    <w:name w:val="PUNKTOWANIE Znak"/>
    <w:link w:val="PUNKTOWANIE"/>
    <w:rsid w:val="007C0D38"/>
    <w:rPr>
      <w:rFonts w:ascii="Calibri" w:eastAsia="Calibri" w:hAnsi="Calibri" w:cs="Times New Roman"/>
      <w:sz w:val="22"/>
      <w:szCs w:val="22"/>
    </w:rPr>
  </w:style>
  <w:style w:type="paragraph" w:customStyle="1" w:styleId="1tekstwtabeli">
    <w:name w:val="1_tekst w tabeli"/>
    <w:basedOn w:val="Normalny"/>
    <w:link w:val="1tekstwtabeliZnak"/>
    <w:qFormat/>
    <w:rsid w:val="007C0D38"/>
    <w:pPr>
      <w:spacing w:after="0" w:line="240" w:lineRule="auto"/>
      <w:jc w:val="center"/>
    </w:pPr>
    <w:rPr>
      <w:rFonts w:ascii="Arial" w:eastAsia="Times New Roman" w:hAnsi="Arial" w:cs="Arial"/>
      <w:bCs/>
      <w:kern w:val="28"/>
      <w:szCs w:val="20"/>
    </w:rPr>
  </w:style>
  <w:style w:type="character" w:customStyle="1" w:styleId="1tekstwtabeliZnak">
    <w:name w:val="1_tekst w tabeli Znak"/>
    <w:link w:val="1tekstwtabeli"/>
    <w:rsid w:val="007C0D38"/>
    <w:rPr>
      <w:rFonts w:ascii="Arial" w:eastAsia="Times New Roman" w:hAnsi="Arial" w:cs="Arial"/>
      <w:bCs/>
      <w:kern w:val="28"/>
      <w:sz w:val="20"/>
      <w:szCs w:val="20"/>
    </w:rPr>
  </w:style>
  <w:style w:type="character" w:customStyle="1" w:styleId="gwp48636729colour">
    <w:name w:val="gwp48636729_colour"/>
    <w:rsid w:val="007C0D38"/>
  </w:style>
  <w:style w:type="paragraph" w:customStyle="1" w:styleId="Bezodstpw2">
    <w:name w:val="Bez odstępów2"/>
    <w:uiPriority w:val="99"/>
    <w:qFormat/>
    <w:rsid w:val="007C0D38"/>
    <w:pPr>
      <w:autoSpaceDE w:val="0"/>
      <w:autoSpaceDN w:val="0"/>
      <w:spacing w:after="0" w:line="240" w:lineRule="auto"/>
    </w:pPr>
    <w:rPr>
      <w:rFonts w:ascii="Times New Roman" w:eastAsia="Times New Roman" w:hAnsi="Times New Roman" w:cs="Times New Roman"/>
      <w:noProof/>
      <w:sz w:val="18"/>
      <w:szCs w:val="18"/>
      <w:lang w:eastAsia="pl-PL"/>
    </w:rPr>
  </w:style>
  <w:style w:type="character" w:customStyle="1" w:styleId="waciwystylZnak">
    <w:name w:val="właściwy styl Znak"/>
    <w:rsid w:val="007C0D38"/>
    <w:rPr>
      <w:rFonts w:ascii="Arial" w:hAnsi="Arial" w:cs="Arial"/>
      <w:lang w:val="pl-PL" w:eastAsia="pl-PL"/>
    </w:rPr>
  </w:style>
  <w:style w:type="character" w:styleId="HTML-cytat">
    <w:name w:val="HTML Cite"/>
    <w:uiPriority w:val="99"/>
    <w:unhideWhenUsed/>
    <w:rsid w:val="007C0D38"/>
    <w:rPr>
      <w:i/>
      <w:iCs/>
    </w:rPr>
  </w:style>
  <w:style w:type="character" w:customStyle="1" w:styleId="gwp48636729size">
    <w:name w:val="gwp48636729_size"/>
    <w:rsid w:val="007C0D38"/>
  </w:style>
  <w:style w:type="character" w:customStyle="1" w:styleId="mw-headline">
    <w:name w:val="mw-headline"/>
    <w:uiPriority w:val="99"/>
    <w:rsid w:val="007C0D38"/>
  </w:style>
  <w:style w:type="paragraph" w:customStyle="1" w:styleId="xl73">
    <w:name w:val="xl73"/>
    <w:basedOn w:val="Normalny"/>
    <w:rsid w:val="007C0D38"/>
    <w:pPr>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paragraph" w:customStyle="1" w:styleId="xl74">
    <w:name w:val="xl74"/>
    <w:basedOn w:val="Normalny"/>
    <w:rsid w:val="007C0D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color w:val="000000"/>
      <w:sz w:val="24"/>
      <w:szCs w:val="24"/>
      <w:lang w:eastAsia="pl-PL"/>
    </w:rPr>
  </w:style>
  <w:style w:type="paragraph" w:customStyle="1" w:styleId="xl75">
    <w:name w:val="xl75"/>
    <w:basedOn w:val="Normalny"/>
    <w:rsid w:val="007C0D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pl-PL"/>
    </w:rPr>
  </w:style>
  <w:style w:type="paragraph" w:customStyle="1" w:styleId="xl76">
    <w:name w:val="xl76"/>
    <w:basedOn w:val="Normalny"/>
    <w:rsid w:val="007C0D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pl-PL"/>
    </w:rPr>
  </w:style>
  <w:style w:type="paragraph" w:customStyle="1" w:styleId="xl77">
    <w:name w:val="xl77"/>
    <w:basedOn w:val="Normalny"/>
    <w:rsid w:val="007C0D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color w:val="FF0000"/>
      <w:sz w:val="24"/>
      <w:szCs w:val="24"/>
      <w:lang w:eastAsia="pl-PL"/>
    </w:rPr>
  </w:style>
  <w:style w:type="paragraph" w:customStyle="1" w:styleId="xl78">
    <w:name w:val="xl78"/>
    <w:basedOn w:val="Normalny"/>
    <w:rsid w:val="007C0D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pl-PL"/>
    </w:rPr>
  </w:style>
  <w:style w:type="paragraph" w:customStyle="1" w:styleId="xl79">
    <w:name w:val="xl79"/>
    <w:basedOn w:val="Normalny"/>
    <w:rsid w:val="007C0D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customStyle="1" w:styleId="xl80">
    <w:name w:val="xl80"/>
    <w:basedOn w:val="Normalny"/>
    <w:rsid w:val="007C0D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paragraph" w:customStyle="1" w:styleId="xl81">
    <w:name w:val="xl81"/>
    <w:basedOn w:val="Normalny"/>
    <w:rsid w:val="007C0D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pl-PL"/>
    </w:rPr>
  </w:style>
  <w:style w:type="paragraph" w:customStyle="1" w:styleId="xl82">
    <w:name w:val="xl82"/>
    <w:basedOn w:val="Normalny"/>
    <w:rsid w:val="007C0D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color w:val="FF0000"/>
      <w:sz w:val="24"/>
      <w:szCs w:val="24"/>
      <w:lang w:eastAsia="pl-PL"/>
    </w:rPr>
  </w:style>
  <w:style w:type="paragraph" w:customStyle="1" w:styleId="xl83">
    <w:name w:val="xl83"/>
    <w:basedOn w:val="Normalny"/>
    <w:rsid w:val="007C0D38"/>
    <w:pPr>
      <w:spacing w:before="100" w:beforeAutospacing="1" w:after="100" w:afterAutospacing="1" w:line="240" w:lineRule="auto"/>
      <w:jc w:val="left"/>
    </w:pPr>
    <w:rPr>
      <w:rFonts w:ascii="Times New Roman" w:eastAsia="Times New Roman" w:hAnsi="Times New Roman" w:cs="Times New Roman"/>
      <w:color w:val="FF0000"/>
      <w:sz w:val="24"/>
      <w:szCs w:val="24"/>
      <w:lang w:eastAsia="pl-PL"/>
    </w:rPr>
  </w:style>
  <w:style w:type="table" w:customStyle="1" w:styleId="Tabela-Siatka2">
    <w:name w:val="Tabela - Siatka2"/>
    <w:basedOn w:val="Standardowy"/>
    <w:next w:val="Tabela-Siatka"/>
    <w:rsid w:val="003210F0"/>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59"/>
    <w:rsid w:val="003210F0"/>
    <w:pPr>
      <w:spacing w:after="0" w:line="240" w:lineRule="auto"/>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23360">
      <w:bodyDiv w:val="1"/>
      <w:marLeft w:val="0"/>
      <w:marRight w:val="0"/>
      <w:marTop w:val="0"/>
      <w:marBottom w:val="0"/>
      <w:divBdr>
        <w:top w:val="none" w:sz="0" w:space="0" w:color="auto"/>
        <w:left w:val="none" w:sz="0" w:space="0" w:color="auto"/>
        <w:bottom w:val="none" w:sz="0" w:space="0" w:color="auto"/>
        <w:right w:val="none" w:sz="0" w:space="0" w:color="auto"/>
      </w:divBdr>
      <w:divsChild>
        <w:div w:id="234095211">
          <w:marLeft w:val="0"/>
          <w:marRight w:val="0"/>
          <w:marTop w:val="0"/>
          <w:marBottom w:val="0"/>
          <w:divBdr>
            <w:top w:val="none" w:sz="0" w:space="0" w:color="auto"/>
            <w:left w:val="none" w:sz="0" w:space="0" w:color="auto"/>
            <w:bottom w:val="none" w:sz="0" w:space="0" w:color="auto"/>
            <w:right w:val="none" w:sz="0" w:space="0" w:color="auto"/>
          </w:divBdr>
        </w:div>
        <w:div w:id="1019427080">
          <w:marLeft w:val="450"/>
          <w:marRight w:val="0"/>
          <w:marTop w:val="0"/>
          <w:marBottom w:val="0"/>
          <w:divBdr>
            <w:top w:val="none" w:sz="0" w:space="0" w:color="auto"/>
            <w:left w:val="none" w:sz="0" w:space="0" w:color="auto"/>
            <w:bottom w:val="none" w:sz="0" w:space="0" w:color="auto"/>
            <w:right w:val="none" w:sz="0" w:space="0" w:color="auto"/>
          </w:divBdr>
        </w:div>
      </w:divsChild>
    </w:div>
    <w:div w:id="30963150">
      <w:bodyDiv w:val="1"/>
      <w:marLeft w:val="0"/>
      <w:marRight w:val="0"/>
      <w:marTop w:val="0"/>
      <w:marBottom w:val="0"/>
      <w:divBdr>
        <w:top w:val="none" w:sz="0" w:space="0" w:color="auto"/>
        <w:left w:val="none" w:sz="0" w:space="0" w:color="auto"/>
        <w:bottom w:val="none" w:sz="0" w:space="0" w:color="auto"/>
        <w:right w:val="none" w:sz="0" w:space="0" w:color="auto"/>
      </w:divBdr>
      <w:divsChild>
        <w:div w:id="30888829">
          <w:marLeft w:val="0"/>
          <w:marRight w:val="0"/>
          <w:marTop w:val="0"/>
          <w:marBottom w:val="0"/>
          <w:divBdr>
            <w:top w:val="none" w:sz="0" w:space="0" w:color="auto"/>
            <w:left w:val="none" w:sz="0" w:space="0" w:color="auto"/>
            <w:bottom w:val="none" w:sz="0" w:space="0" w:color="auto"/>
            <w:right w:val="none" w:sz="0" w:space="0" w:color="auto"/>
          </w:divBdr>
        </w:div>
        <w:div w:id="33163055">
          <w:marLeft w:val="0"/>
          <w:marRight w:val="0"/>
          <w:marTop w:val="0"/>
          <w:marBottom w:val="0"/>
          <w:divBdr>
            <w:top w:val="none" w:sz="0" w:space="0" w:color="auto"/>
            <w:left w:val="none" w:sz="0" w:space="0" w:color="auto"/>
            <w:bottom w:val="none" w:sz="0" w:space="0" w:color="auto"/>
            <w:right w:val="none" w:sz="0" w:space="0" w:color="auto"/>
          </w:divBdr>
        </w:div>
        <w:div w:id="44642415">
          <w:marLeft w:val="0"/>
          <w:marRight w:val="0"/>
          <w:marTop w:val="0"/>
          <w:marBottom w:val="0"/>
          <w:divBdr>
            <w:top w:val="none" w:sz="0" w:space="0" w:color="auto"/>
            <w:left w:val="none" w:sz="0" w:space="0" w:color="auto"/>
            <w:bottom w:val="none" w:sz="0" w:space="0" w:color="auto"/>
            <w:right w:val="none" w:sz="0" w:space="0" w:color="auto"/>
          </w:divBdr>
        </w:div>
        <w:div w:id="57558545">
          <w:marLeft w:val="0"/>
          <w:marRight w:val="0"/>
          <w:marTop w:val="0"/>
          <w:marBottom w:val="0"/>
          <w:divBdr>
            <w:top w:val="none" w:sz="0" w:space="0" w:color="auto"/>
            <w:left w:val="none" w:sz="0" w:space="0" w:color="auto"/>
            <w:bottom w:val="none" w:sz="0" w:space="0" w:color="auto"/>
            <w:right w:val="none" w:sz="0" w:space="0" w:color="auto"/>
          </w:divBdr>
        </w:div>
        <w:div w:id="93939235">
          <w:marLeft w:val="0"/>
          <w:marRight w:val="0"/>
          <w:marTop w:val="0"/>
          <w:marBottom w:val="0"/>
          <w:divBdr>
            <w:top w:val="none" w:sz="0" w:space="0" w:color="auto"/>
            <w:left w:val="none" w:sz="0" w:space="0" w:color="auto"/>
            <w:bottom w:val="none" w:sz="0" w:space="0" w:color="auto"/>
            <w:right w:val="none" w:sz="0" w:space="0" w:color="auto"/>
          </w:divBdr>
        </w:div>
        <w:div w:id="105194376">
          <w:marLeft w:val="0"/>
          <w:marRight w:val="0"/>
          <w:marTop w:val="0"/>
          <w:marBottom w:val="0"/>
          <w:divBdr>
            <w:top w:val="none" w:sz="0" w:space="0" w:color="auto"/>
            <w:left w:val="none" w:sz="0" w:space="0" w:color="auto"/>
            <w:bottom w:val="none" w:sz="0" w:space="0" w:color="auto"/>
            <w:right w:val="none" w:sz="0" w:space="0" w:color="auto"/>
          </w:divBdr>
        </w:div>
        <w:div w:id="116917263">
          <w:marLeft w:val="0"/>
          <w:marRight w:val="0"/>
          <w:marTop w:val="0"/>
          <w:marBottom w:val="0"/>
          <w:divBdr>
            <w:top w:val="none" w:sz="0" w:space="0" w:color="auto"/>
            <w:left w:val="none" w:sz="0" w:space="0" w:color="auto"/>
            <w:bottom w:val="none" w:sz="0" w:space="0" w:color="auto"/>
            <w:right w:val="none" w:sz="0" w:space="0" w:color="auto"/>
          </w:divBdr>
        </w:div>
        <w:div w:id="143664739">
          <w:marLeft w:val="0"/>
          <w:marRight w:val="0"/>
          <w:marTop w:val="0"/>
          <w:marBottom w:val="0"/>
          <w:divBdr>
            <w:top w:val="none" w:sz="0" w:space="0" w:color="auto"/>
            <w:left w:val="none" w:sz="0" w:space="0" w:color="auto"/>
            <w:bottom w:val="none" w:sz="0" w:space="0" w:color="auto"/>
            <w:right w:val="none" w:sz="0" w:space="0" w:color="auto"/>
          </w:divBdr>
        </w:div>
        <w:div w:id="194735773">
          <w:marLeft w:val="0"/>
          <w:marRight w:val="0"/>
          <w:marTop w:val="0"/>
          <w:marBottom w:val="0"/>
          <w:divBdr>
            <w:top w:val="none" w:sz="0" w:space="0" w:color="auto"/>
            <w:left w:val="none" w:sz="0" w:space="0" w:color="auto"/>
            <w:bottom w:val="none" w:sz="0" w:space="0" w:color="auto"/>
            <w:right w:val="none" w:sz="0" w:space="0" w:color="auto"/>
          </w:divBdr>
        </w:div>
        <w:div w:id="257493117">
          <w:marLeft w:val="0"/>
          <w:marRight w:val="0"/>
          <w:marTop w:val="0"/>
          <w:marBottom w:val="0"/>
          <w:divBdr>
            <w:top w:val="none" w:sz="0" w:space="0" w:color="auto"/>
            <w:left w:val="none" w:sz="0" w:space="0" w:color="auto"/>
            <w:bottom w:val="none" w:sz="0" w:space="0" w:color="auto"/>
            <w:right w:val="none" w:sz="0" w:space="0" w:color="auto"/>
          </w:divBdr>
        </w:div>
        <w:div w:id="337583778">
          <w:marLeft w:val="0"/>
          <w:marRight w:val="0"/>
          <w:marTop w:val="0"/>
          <w:marBottom w:val="0"/>
          <w:divBdr>
            <w:top w:val="none" w:sz="0" w:space="0" w:color="auto"/>
            <w:left w:val="none" w:sz="0" w:space="0" w:color="auto"/>
            <w:bottom w:val="none" w:sz="0" w:space="0" w:color="auto"/>
            <w:right w:val="none" w:sz="0" w:space="0" w:color="auto"/>
          </w:divBdr>
        </w:div>
        <w:div w:id="415056384">
          <w:marLeft w:val="0"/>
          <w:marRight w:val="0"/>
          <w:marTop w:val="0"/>
          <w:marBottom w:val="0"/>
          <w:divBdr>
            <w:top w:val="none" w:sz="0" w:space="0" w:color="auto"/>
            <w:left w:val="none" w:sz="0" w:space="0" w:color="auto"/>
            <w:bottom w:val="none" w:sz="0" w:space="0" w:color="auto"/>
            <w:right w:val="none" w:sz="0" w:space="0" w:color="auto"/>
          </w:divBdr>
        </w:div>
        <w:div w:id="416294126">
          <w:marLeft w:val="0"/>
          <w:marRight w:val="0"/>
          <w:marTop w:val="0"/>
          <w:marBottom w:val="0"/>
          <w:divBdr>
            <w:top w:val="none" w:sz="0" w:space="0" w:color="auto"/>
            <w:left w:val="none" w:sz="0" w:space="0" w:color="auto"/>
            <w:bottom w:val="none" w:sz="0" w:space="0" w:color="auto"/>
            <w:right w:val="none" w:sz="0" w:space="0" w:color="auto"/>
          </w:divBdr>
        </w:div>
        <w:div w:id="429934426">
          <w:marLeft w:val="0"/>
          <w:marRight w:val="0"/>
          <w:marTop w:val="0"/>
          <w:marBottom w:val="0"/>
          <w:divBdr>
            <w:top w:val="none" w:sz="0" w:space="0" w:color="auto"/>
            <w:left w:val="none" w:sz="0" w:space="0" w:color="auto"/>
            <w:bottom w:val="none" w:sz="0" w:space="0" w:color="auto"/>
            <w:right w:val="none" w:sz="0" w:space="0" w:color="auto"/>
          </w:divBdr>
        </w:div>
        <w:div w:id="439909593">
          <w:marLeft w:val="0"/>
          <w:marRight w:val="0"/>
          <w:marTop w:val="0"/>
          <w:marBottom w:val="0"/>
          <w:divBdr>
            <w:top w:val="none" w:sz="0" w:space="0" w:color="auto"/>
            <w:left w:val="none" w:sz="0" w:space="0" w:color="auto"/>
            <w:bottom w:val="none" w:sz="0" w:space="0" w:color="auto"/>
            <w:right w:val="none" w:sz="0" w:space="0" w:color="auto"/>
          </w:divBdr>
        </w:div>
        <w:div w:id="462967907">
          <w:marLeft w:val="0"/>
          <w:marRight w:val="0"/>
          <w:marTop w:val="0"/>
          <w:marBottom w:val="0"/>
          <w:divBdr>
            <w:top w:val="none" w:sz="0" w:space="0" w:color="auto"/>
            <w:left w:val="none" w:sz="0" w:space="0" w:color="auto"/>
            <w:bottom w:val="none" w:sz="0" w:space="0" w:color="auto"/>
            <w:right w:val="none" w:sz="0" w:space="0" w:color="auto"/>
          </w:divBdr>
        </w:div>
        <w:div w:id="464978389">
          <w:marLeft w:val="0"/>
          <w:marRight w:val="0"/>
          <w:marTop w:val="0"/>
          <w:marBottom w:val="0"/>
          <w:divBdr>
            <w:top w:val="none" w:sz="0" w:space="0" w:color="auto"/>
            <w:left w:val="none" w:sz="0" w:space="0" w:color="auto"/>
            <w:bottom w:val="none" w:sz="0" w:space="0" w:color="auto"/>
            <w:right w:val="none" w:sz="0" w:space="0" w:color="auto"/>
          </w:divBdr>
        </w:div>
        <w:div w:id="494079571">
          <w:marLeft w:val="0"/>
          <w:marRight w:val="0"/>
          <w:marTop w:val="0"/>
          <w:marBottom w:val="0"/>
          <w:divBdr>
            <w:top w:val="none" w:sz="0" w:space="0" w:color="auto"/>
            <w:left w:val="none" w:sz="0" w:space="0" w:color="auto"/>
            <w:bottom w:val="none" w:sz="0" w:space="0" w:color="auto"/>
            <w:right w:val="none" w:sz="0" w:space="0" w:color="auto"/>
          </w:divBdr>
        </w:div>
        <w:div w:id="510291261">
          <w:marLeft w:val="0"/>
          <w:marRight w:val="0"/>
          <w:marTop w:val="0"/>
          <w:marBottom w:val="0"/>
          <w:divBdr>
            <w:top w:val="none" w:sz="0" w:space="0" w:color="auto"/>
            <w:left w:val="none" w:sz="0" w:space="0" w:color="auto"/>
            <w:bottom w:val="none" w:sz="0" w:space="0" w:color="auto"/>
            <w:right w:val="none" w:sz="0" w:space="0" w:color="auto"/>
          </w:divBdr>
        </w:div>
        <w:div w:id="524825886">
          <w:marLeft w:val="0"/>
          <w:marRight w:val="0"/>
          <w:marTop w:val="0"/>
          <w:marBottom w:val="0"/>
          <w:divBdr>
            <w:top w:val="none" w:sz="0" w:space="0" w:color="auto"/>
            <w:left w:val="none" w:sz="0" w:space="0" w:color="auto"/>
            <w:bottom w:val="none" w:sz="0" w:space="0" w:color="auto"/>
            <w:right w:val="none" w:sz="0" w:space="0" w:color="auto"/>
          </w:divBdr>
        </w:div>
        <w:div w:id="576746541">
          <w:marLeft w:val="0"/>
          <w:marRight w:val="0"/>
          <w:marTop w:val="0"/>
          <w:marBottom w:val="0"/>
          <w:divBdr>
            <w:top w:val="none" w:sz="0" w:space="0" w:color="auto"/>
            <w:left w:val="none" w:sz="0" w:space="0" w:color="auto"/>
            <w:bottom w:val="none" w:sz="0" w:space="0" w:color="auto"/>
            <w:right w:val="none" w:sz="0" w:space="0" w:color="auto"/>
          </w:divBdr>
        </w:div>
        <w:div w:id="622997904">
          <w:marLeft w:val="0"/>
          <w:marRight w:val="0"/>
          <w:marTop w:val="0"/>
          <w:marBottom w:val="0"/>
          <w:divBdr>
            <w:top w:val="none" w:sz="0" w:space="0" w:color="auto"/>
            <w:left w:val="none" w:sz="0" w:space="0" w:color="auto"/>
            <w:bottom w:val="none" w:sz="0" w:space="0" w:color="auto"/>
            <w:right w:val="none" w:sz="0" w:space="0" w:color="auto"/>
          </w:divBdr>
        </w:div>
        <w:div w:id="634875441">
          <w:marLeft w:val="0"/>
          <w:marRight w:val="0"/>
          <w:marTop w:val="0"/>
          <w:marBottom w:val="0"/>
          <w:divBdr>
            <w:top w:val="none" w:sz="0" w:space="0" w:color="auto"/>
            <w:left w:val="none" w:sz="0" w:space="0" w:color="auto"/>
            <w:bottom w:val="none" w:sz="0" w:space="0" w:color="auto"/>
            <w:right w:val="none" w:sz="0" w:space="0" w:color="auto"/>
          </w:divBdr>
        </w:div>
        <w:div w:id="699284396">
          <w:marLeft w:val="0"/>
          <w:marRight w:val="0"/>
          <w:marTop w:val="0"/>
          <w:marBottom w:val="0"/>
          <w:divBdr>
            <w:top w:val="none" w:sz="0" w:space="0" w:color="auto"/>
            <w:left w:val="none" w:sz="0" w:space="0" w:color="auto"/>
            <w:bottom w:val="none" w:sz="0" w:space="0" w:color="auto"/>
            <w:right w:val="none" w:sz="0" w:space="0" w:color="auto"/>
          </w:divBdr>
        </w:div>
        <w:div w:id="736172382">
          <w:marLeft w:val="0"/>
          <w:marRight w:val="0"/>
          <w:marTop w:val="0"/>
          <w:marBottom w:val="0"/>
          <w:divBdr>
            <w:top w:val="none" w:sz="0" w:space="0" w:color="auto"/>
            <w:left w:val="none" w:sz="0" w:space="0" w:color="auto"/>
            <w:bottom w:val="none" w:sz="0" w:space="0" w:color="auto"/>
            <w:right w:val="none" w:sz="0" w:space="0" w:color="auto"/>
          </w:divBdr>
        </w:div>
        <w:div w:id="801466442">
          <w:marLeft w:val="0"/>
          <w:marRight w:val="0"/>
          <w:marTop w:val="0"/>
          <w:marBottom w:val="0"/>
          <w:divBdr>
            <w:top w:val="none" w:sz="0" w:space="0" w:color="auto"/>
            <w:left w:val="none" w:sz="0" w:space="0" w:color="auto"/>
            <w:bottom w:val="none" w:sz="0" w:space="0" w:color="auto"/>
            <w:right w:val="none" w:sz="0" w:space="0" w:color="auto"/>
          </w:divBdr>
        </w:div>
        <w:div w:id="839584580">
          <w:marLeft w:val="0"/>
          <w:marRight w:val="0"/>
          <w:marTop w:val="0"/>
          <w:marBottom w:val="0"/>
          <w:divBdr>
            <w:top w:val="none" w:sz="0" w:space="0" w:color="auto"/>
            <w:left w:val="none" w:sz="0" w:space="0" w:color="auto"/>
            <w:bottom w:val="none" w:sz="0" w:space="0" w:color="auto"/>
            <w:right w:val="none" w:sz="0" w:space="0" w:color="auto"/>
          </w:divBdr>
        </w:div>
        <w:div w:id="890069245">
          <w:marLeft w:val="0"/>
          <w:marRight w:val="0"/>
          <w:marTop w:val="0"/>
          <w:marBottom w:val="0"/>
          <w:divBdr>
            <w:top w:val="none" w:sz="0" w:space="0" w:color="auto"/>
            <w:left w:val="none" w:sz="0" w:space="0" w:color="auto"/>
            <w:bottom w:val="none" w:sz="0" w:space="0" w:color="auto"/>
            <w:right w:val="none" w:sz="0" w:space="0" w:color="auto"/>
          </w:divBdr>
        </w:div>
        <w:div w:id="890338640">
          <w:marLeft w:val="0"/>
          <w:marRight w:val="0"/>
          <w:marTop w:val="0"/>
          <w:marBottom w:val="0"/>
          <w:divBdr>
            <w:top w:val="none" w:sz="0" w:space="0" w:color="auto"/>
            <w:left w:val="none" w:sz="0" w:space="0" w:color="auto"/>
            <w:bottom w:val="none" w:sz="0" w:space="0" w:color="auto"/>
            <w:right w:val="none" w:sz="0" w:space="0" w:color="auto"/>
          </w:divBdr>
        </w:div>
        <w:div w:id="905384248">
          <w:marLeft w:val="0"/>
          <w:marRight w:val="0"/>
          <w:marTop w:val="0"/>
          <w:marBottom w:val="0"/>
          <w:divBdr>
            <w:top w:val="none" w:sz="0" w:space="0" w:color="auto"/>
            <w:left w:val="none" w:sz="0" w:space="0" w:color="auto"/>
            <w:bottom w:val="none" w:sz="0" w:space="0" w:color="auto"/>
            <w:right w:val="none" w:sz="0" w:space="0" w:color="auto"/>
          </w:divBdr>
        </w:div>
        <w:div w:id="928581873">
          <w:marLeft w:val="0"/>
          <w:marRight w:val="0"/>
          <w:marTop w:val="0"/>
          <w:marBottom w:val="0"/>
          <w:divBdr>
            <w:top w:val="none" w:sz="0" w:space="0" w:color="auto"/>
            <w:left w:val="none" w:sz="0" w:space="0" w:color="auto"/>
            <w:bottom w:val="none" w:sz="0" w:space="0" w:color="auto"/>
            <w:right w:val="none" w:sz="0" w:space="0" w:color="auto"/>
          </w:divBdr>
        </w:div>
        <w:div w:id="1021129141">
          <w:marLeft w:val="0"/>
          <w:marRight w:val="0"/>
          <w:marTop w:val="0"/>
          <w:marBottom w:val="0"/>
          <w:divBdr>
            <w:top w:val="none" w:sz="0" w:space="0" w:color="auto"/>
            <w:left w:val="none" w:sz="0" w:space="0" w:color="auto"/>
            <w:bottom w:val="none" w:sz="0" w:space="0" w:color="auto"/>
            <w:right w:val="none" w:sz="0" w:space="0" w:color="auto"/>
          </w:divBdr>
        </w:div>
        <w:div w:id="1090086204">
          <w:marLeft w:val="0"/>
          <w:marRight w:val="0"/>
          <w:marTop w:val="0"/>
          <w:marBottom w:val="0"/>
          <w:divBdr>
            <w:top w:val="none" w:sz="0" w:space="0" w:color="auto"/>
            <w:left w:val="none" w:sz="0" w:space="0" w:color="auto"/>
            <w:bottom w:val="none" w:sz="0" w:space="0" w:color="auto"/>
            <w:right w:val="none" w:sz="0" w:space="0" w:color="auto"/>
          </w:divBdr>
        </w:div>
        <w:div w:id="1159731047">
          <w:marLeft w:val="0"/>
          <w:marRight w:val="0"/>
          <w:marTop w:val="0"/>
          <w:marBottom w:val="0"/>
          <w:divBdr>
            <w:top w:val="none" w:sz="0" w:space="0" w:color="auto"/>
            <w:left w:val="none" w:sz="0" w:space="0" w:color="auto"/>
            <w:bottom w:val="none" w:sz="0" w:space="0" w:color="auto"/>
            <w:right w:val="none" w:sz="0" w:space="0" w:color="auto"/>
          </w:divBdr>
        </w:div>
        <w:div w:id="1170171530">
          <w:marLeft w:val="0"/>
          <w:marRight w:val="0"/>
          <w:marTop w:val="0"/>
          <w:marBottom w:val="0"/>
          <w:divBdr>
            <w:top w:val="none" w:sz="0" w:space="0" w:color="auto"/>
            <w:left w:val="none" w:sz="0" w:space="0" w:color="auto"/>
            <w:bottom w:val="none" w:sz="0" w:space="0" w:color="auto"/>
            <w:right w:val="none" w:sz="0" w:space="0" w:color="auto"/>
          </w:divBdr>
        </w:div>
        <w:div w:id="1254122114">
          <w:marLeft w:val="0"/>
          <w:marRight w:val="0"/>
          <w:marTop w:val="0"/>
          <w:marBottom w:val="0"/>
          <w:divBdr>
            <w:top w:val="none" w:sz="0" w:space="0" w:color="auto"/>
            <w:left w:val="none" w:sz="0" w:space="0" w:color="auto"/>
            <w:bottom w:val="none" w:sz="0" w:space="0" w:color="auto"/>
            <w:right w:val="none" w:sz="0" w:space="0" w:color="auto"/>
          </w:divBdr>
        </w:div>
        <w:div w:id="1357384357">
          <w:marLeft w:val="0"/>
          <w:marRight w:val="0"/>
          <w:marTop w:val="0"/>
          <w:marBottom w:val="0"/>
          <w:divBdr>
            <w:top w:val="none" w:sz="0" w:space="0" w:color="auto"/>
            <w:left w:val="none" w:sz="0" w:space="0" w:color="auto"/>
            <w:bottom w:val="none" w:sz="0" w:space="0" w:color="auto"/>
            <w:right w:val="none" w:sz="0" w:space="0" w:color="auto"/>
          </w:divBdr>
        </w:div>
        <w:div w:id="1453749129">
          <w:marLeft w:val="0"/>
          <w:marRight w:val="0"/>
          <w:marTop w:val="0"/>
          <w:marBottom w:val="0"/>
          <w:divBdr>
            <w:top w:val="none" w:sz="0" w:space="0" w:color="auto"/>
            <w:left w:val="none" w:sz="0" w:space="0" w:color="auto"/>
            <w:bottom w:val="none" w:sz="0" w:space="0" w:color="auto"/>
            <w:right w:val="none" w:sz="0" w:space="0" w:color="auto"/>
          </w:divBdr>
        </w:div>
        <w:div w:id="1524367497">
          <w:marLeft w:val="0"/>
          <w:marRight w:val="0"/>
          <w:marTop w:val="0"/>
          <w:marBottom w:val="0"/>
          <w:divBdr>
            <w:top w:val="none" w:sz="0" w:space="0" w:color="auto"/>
            <w:left w:val="none" w:sz="0" w:space="0" w:color="auto"/>
            <w:bottom w:val="none" w:sz="0" w:space="0" w:color="auto"/>
            <w:right w:val="none" w:sz="0" w:space="0" w:color="auto"/>
          </w:divBdr>
        </w:div>
        <w:div w:id="1535339011">
          <w:marLeft w:val="0"/>
          <w:marRight w:val="0"/>
          <w:marTop w:val="0"/>
          <w:marBottom w:val="0"/>
          <w:divBdr>
            <w:top w:val="none" w:sz="0" w:space="0" w:color="auto"/>
            <w:left w:val="none" w:sz="0" w:space="0" w:color="auto"/>
            <w:bottom w:val="none" w:sz="0" w:space="0" w:color="auto"/>
            <w:right w:val="none" w:sz="0" w:space="0" w:color="auto"/>
          </w:divBdr>
        </w:div>
        <w:div w:id="1548957730">
          <w:marLeft w:val="0"/>
          <w:marRight w:val="0"/>
          <w:marTop w:val="0"/>
          <w:marBottom w:val="0"/>
          <w:divBdr>
            <w:top w:val="none" w:sz="0" w:space="0" w:color="auto"/>
            <w:left w:val="none" w:sz="0" w:space="0" w:color="auto"/>
            <w:bottom w:val="none" w:sz="0" w:space="0" w:color="auto"/>
            <w:right w:val="none" w:sz="0" w:space="0" w:color="auto"/>
          </w:divBdr>
        </w:div>
        <w:div w:id="1580213602">
          <w:marLeft w:val="0"/>
          <w:marRight w:val="0"/>
          <w:marTop w:val="0"/>
          <w:marBottom w:val="0"/>
          <w:divBdr>
            <w:top w:val="none" w:sz="0" w:space="0" w:color="auto"/>
            <w:left w:val="none" w:sz="0" w:space="0" w:color="auto"/>
            <w:bottom w:val="none" w:sz="0" w:space="0" w:color="auto"/>
            <w:right w:val="none" w:sz="0" w:space="0" w:color="auto"/>
          </w:divBdr>
        </w:div>
        <w:div w:id="1595241664">
          <w:marLeft w:val="0"/>
          <w:marRight w:val="0"/>
          <w:marTop w:val="0"/>
          <w:marBottom w:val="0"/>
          <w:divBdr>
            <w:top w:val="none" w:sz="0" w:space="0" w:color="auto"/>
            <w:left w:val="none" w:sz="0" w:space="0" w:color="auto"/>
            <w:bottom w:val="none" w:sz="0" w:space="0" w:color="auto"/>
            <w:right w:val="none" w:sz="0" w:space="0" w:color="auto"/>
          </w:divBdr>
        </w:div>
        <w:div w:id="1618215129">
          <w:marLeft w:val="0"/>
          <w:marRight w:val="0"/>
          <w:marTop w:val="0"/>
          <w:marBottom w:val="0"/>
          <w:divBdr>
            <w:top w:val="none" w:sz="0" w:space="0" w:color="auto"/>
            <w:left w:val="none" w:sz="0" w:space="0" w:color="auto"/>
            <w:bottom w:val="none" w:sz="0" w:space="0" w:color="auto"/>
            <w:right w:val="none" w:sz="0" w:space="0" w:color="auto"/>
          </w:divBdr>
        </w:div>
        <w:div w:id="1623225512">
          <w:marLeft w:val="0"/>
          <w:marRight w:val="0"/>
          <w:marTop w:val="0"/>
          <w:marBottom w:val="0"/>
          <w:divBdr>
            <w:top w:val="none" w:sz="0" w:space="0" w:color="auto"/>
            <w:left w:val="none" w:sz="0" w:space="0" w:color="auto"/>
            <w:bottom w:val="none" w:sz="0" w:space="0" w:color="auto"/>
            <w:right w:val="none" w:sz="0" w:space="0" w:color="auto"/>
          </w:divBdr>
        </w:div>
        <w:div w:id="1637681208">
          <w:marLeft w:val="0"/>
          <w:marRight w:val="0"/>
          <w:marTop w:val="0"/>
          <w:marBottom w:val="0"/>
          <w:divBdr>
            <w:top w:val="none" w:sz="0" w:space="0" w:color="auto"/>
            <w:left w:val="none" w:sz="0" w:space="0" w:color="auto"/>
            <w:bottom w:val="none" w:sz="0" w:space="0" w:color="auto"/>
            <w:right w:val="none" w:sz="0" w:space="0" w:color="auto"/>
          </w:divBdr>
        </w:div>
        <w:div w:id="1654218561">
          <w:marLeft w:val="0"/>
          <w:marRight w:val="0"/>
          <w:marTop w:val="0"/>
          <w:marBottom w:val="0"/>
          <w:divBdr>
            <w:top w:val="none" w:sz="0" w:space="0" w:color="auto"/>
            <w:left w:val="none" w:sz="0" w:space="0" w:color="auto"/>
            <w:bottom w:val="none" w:sz="0" w:space="0" w:color="auto"/>
            <w:right w:val="none" w:sz="0" w:space="0" w:color="auto"/>
          </w:divBdr>
        </w:div>
        <w:div w:id="1788086317">
          <w:marLeft w:val="0"/>
          <w:marRight w:val="0"/>
          <w:marTop w:val="0"/>
          <w:marBottom w:val="0"/>
          <w:divBdr>
            <w:top w:val="none" w:sz="0" w:space="0" w:color="auto"/>
            <w:left w:val="none" w:sz="0" w:space="0" w:color="auto"/>
            <w:bottom w:val="none" w:sz="0" w:space="0" w:color="auto"/>
            <w:right w:val="none" w:sz="0" w:space="0" w:color="auto"/>
          </w:divBdr>
        </w:div>
        <w:div w:id="1885827704">
          <w:marLeft w:val="0"/>
          <w:marRight w:val="0"/>
          <w:marTop w:val="0"/>
          <w:marBottom w:val="0"/>
          <w:divBdr>
            <w:top w:val="none" w:sz="0" w:space="0" w:color="auto"/>
            <w:left w:val="none" w:sz="0" w:space="0" w:color="auto"/>
            <w:bottom w:val="none" w:sz="0" w:space="0" w:color="auto"/>
            <w:right w:val="none" w:sz="0" w:space="0" w:color="auto"/>
          </w:divBdr>
        </w:div>
        <w:div w:id="2005274291">
          <w:marLeft w:val="0"/>
          <w:marRight w:val="0"/>
          <w:marTop w:val="0"/>
          <w:marBottom w:val="0"/>
          <w:divBdr>
            <w:top w:val="none" w:sz="0" w:space="0" w:color="auto"/>
            <w:left w:val="none" w:sz="0" w:space="0" w:color="auto"/>
            <w:bottom w:val="none" w:sz="0" w:space="0" w:color="auto"/>
            <w:right w:val="none" w:sz="0" w:space="0" w:color="auto"/>
          </w:divBdr>
        </w:div>
        <w:div w:id="2020692599">
          <w:marLeft w:val="0"/>
          <w:marRight w:val="0"/>
          <w:marTop w:val="0"/>
          <w:marBottom w:val="0"/>
          <w:divBdr>
            <w:top w:val="none" w:sz="0" w:space="0" w:color="auto"/>
            <w:left w:val="none" w:sz="0" w:space="0" w:color="auto"/>
            <w:bottom w:val="none" w:sz="0" w:space="0" w:color="auto"/>
            <w:right w:val="none" w:sz="0" w:space="0" w:color="auto"/>
          </w:divBdr>
        </w:div>
        <w:div w:id="2022124362">
          <w:marLeft w:val="0"/>
          <w:marRight w:val="0"/>
          <w:marTop w:val="0"/>
          <w:marBottom w:val="0"/>
          <w:divBdr>
            <w:top w:val="none" w:sz="0" w:space="0" w:color="auto"/>
            <w:left w:val="none" w:sz="0" w:space="0" w:color="auto"/>
            <w:bottom w:val="none" w:sz="0" w:space="0" w:color="auto"/>
            <w:right w:val="none" w:sz="0" w:space="0" w:color="auto"/>
          </w:divBdr>
        </w:div>
        <w:div w:id="2081441470">
          <w:marLeft w:val="0"/>
          <w:marRight w:val="0"/>
          <w:marTop w:val="0"/>
          <w:marBottom w:val="0"/>
          <w:divBdr>
            <w:top w:val="none" w:sz="0" w:space="0" w:color="auto"/>
            <w:left w:val="none" w:sz="0" w:space="0" w:color="auto"/>
            <w:bottom w:val="none" w:sz="0" w:space="0" w:color="auto"/>
            <w:right w:val="none" w:sz="0" w:space="0" w:color="auto"/>
          </w:divBdr>
        </w:div>
        <w:div w:id="2097899165">
          <w:marLeft w:val="0"/>
          <w:marRight w:val="0"/>
          <w:marTop w:val="0"/>
          <w:marBottom w:val="0"/>
          <w:divBdr>
            <w:top w:val="none" w:sz="0" w:space="0" w:color="auto"/>
            <w:left w:val="none" w:sz="0" w:space="0" w:color="auto"/>
            <w:bottom w:val="none" w:sz="0" w:space="0" w:color="auto"/>
            <w:right w:val="none" w:sz="0" w:space="0" w:color="auto"/>
          </w:divBdr>
        </w:div>
        <w:div w:id="2139642472">
          <w:marLeft w:val="0"/>
          <w:marRight w:val="0"/>
          <w:marTop w:val="0"/>
          <w:marBottom w:val="0"/>
          <w:divBdr>
            <w:top w:val="none" w:sz="0" w:space="0" w:color="auto"/>
            <w:left w:val="none" w:sz="0" w:space="0" w:color="auto"/>
            <w:bottom w:val="none" w:sz="0" w:space="0" w:color="auto"/>
            <w:right w:val="none" w:sz="0" w:space="0" w:color="auto"/>
          </w:divBdr>
        </w:div>
      </w:divsChild>
    </w:div>
    <w:div w:id="32579716">
      <w:bodyDiv w:val="1"/>
      <w:marLeft w:val="0"/>
      <w:marRight w:val="0"/>
      <w:marTop w:val="0"/>
      <w:marBottom w:val="0"/>
      <w:divBdr>
        <w:top w:val="none" w:sz="0" w:space="0" w:color="auto"/>
        <w:left w:val="none" w:sz="0" w:space="0" w:color="auto"/>
        <w:bottom w:val="none" w:sz="0" w:space="0" w:color="auto"/>
        <w:right w:val="none" w:sz="0" w:space="0" w:color="auto"/>
      </w:divBdr>
      <w:divsChild>
        <w:div w:id="186867708">
          <w:marLeft w:val="0"/>
          <w:marRight w:val="0"/>
          <w:marTop w:val="0"/>
          <w:marBottom w:val="0"/>
          <w:divBdr>
            <w:top w:val="none" w:sz="0" w:space="0" w:color="auto"/>
            <w:left w:val="none" w:sz="0" w:space="0" w:color="auto"/>
            <w:bottom w:val="none" w:sz="0" w:space="0" w:color="auto"/>
            <w:right w:val="none" w:sz="0" w:space="0" w:color="auto"/>
          </w:divBdr>
        </w:div>
        <w:div w:id="207496061">
          <w:marLeft w:val="0"/>
          <w:marRight w:val="0"/>
          <w:marTop w:val="0"/>
          <w:marBottom w:val="0"/>
          <w:divBdr>
            <w:top w:val="none" w:sz="0" w:space="0" w:color="auto"/>
            <w:left w:val="none" w:sz="0" w:space="0" w:color="auto"/>
            <w:bottom w:val="none" w:sz="0" w:space="0" w:color="auto"/>
            <w:right w:val="none" w:sz="0" w:space="0" w:color="auto"/>
          </w:divBdr>
        </w:div>
        <w:div w:id="224681280">
          <w:marLeft w:val="0"/>
          <w:marRight w:val="0"/>
          <w:marTop w:val="0"/>
          <w:marBottom w:val="0"/>
          <w:divBdr>
            <w:top w:val="none" w:sz="0" w:space="0" w:color="auto"/>
            <w:left w:val="none" w:sz="0" w:space="0" w:color="auto"/>
            <w:bottom w:val="none" w:sz="0" w:space="0" w:color="auto"/>
            <w:right w:val="none" w:sz="0" w:space="0" w:color="auto"/>
          </w:divBdr>
        </w:div>
        <w:div w:id="291981069">
          <w:marLeft w:val="0"/>
          <w:marRight w:val="0"/>
          <w:marTop w:val="0"/>
          <w:marBottom w:val="0"/>
          <w:divBdr>
            <w:top w:val="none" w:sz="0" w:space="0" w:color="auto"/>
            <w:left w:val="none" w:sz="0" w:space="0" w:color="auto"/>
            <w:bottom w:val="none" w:sz="0" w:space="0" w:color="auto"/>
            <w:right w:val="none" w:sz="0" w:space="0" w:color="auto"/>
          </w:divBdr>
        </w:div>
        <w:div w:id="462698786">
          <w:marLeft w:val="0"/>
          <w:marRight w:val="0"/>
          <w:marTop w:val="0"/>
          <w:marBottom w:val="0"/>
          <w:divBdr>
            <w:top w:val="none" w:sz="0" w:space="0" w:color="auto"/>
            <w:left w:val="none" w:sz="0" w:space="0" w:color="auto"/>
            <w:bottom w:val="none" w:sz="0" w:space="0" w:color="auto"/>
            <w:right w:val="none" w:sz="0" w:space="0" w:color="auto"/>
          </w:divBdr>
        </w:div>
        <w:div w:id="464736428">
          <w:marLeft w:val="0"/>
          <w:marRight w:val="0"/>
          <w:marTop w:val="0"/>
          <w:marBottom w:val="0"/>
          <w:divBdr>
            <w:top w:val="none" w:sz="0" w:space="0" w:color="auto"/>
            <w:left w:val="none" w:sz="0" w:space="0" w:color="auto"/>
            <w:bottom w:val="none" w:sz="0" w:space="0" w:color="auto"/>
            <w:right w:val="none" w:sz="0" w:space="0" w:color="auto"/>
          </w:divBdr>
        </w:div>
        <w:div w:id="601425686">
          <w:marLeft w:val="0"/>
          <w:marRight w:val="0"/>
          <w:marTop w:val="0"/>
          <w:marBottom w:val="0"/>
          <w:divBdr>
            <w:top w:val="none" w:sz="0" w:space="0" w:color="auto"/>
            <w:left w:val="none" w:sz="0" w:space="0" w:color="auto"/>
            <w:bottom w:val="none" w:sz="0" w:space="0" w:color="auto"/>
            <w:right w:val="none" w:sz="0" w:space="0" w:color="auto"/>
          </w:divBdr>
        </w:div>
        <w:div w:id="755630514">
          <w:marLeft w:val="0"/>
          <w:marRight w:val="0"/>
          <w:marTop w:val="0"/>
          <w:marBottom w:val="0"/>
          <w:divBdr>
            <w:top w:val="none" w:sz="0" w:space="0" w:color="auto"/>
            <w:left w:val="none" w:sz="0" w:space="0" w:color="auto"/>
            <w:bottom w:val="none" w:sz="0" w:space="0" w:color="auto"/>
            <w:right w:val="none" w:sz="0" w:space="0" w:color="auto"/>
          </w:divBdr>
        </w:div>
        <w:div w:id="765267233">
          <w:marLeft w:val="0"/>
          <w:marRight w:val="0"/>
          <w:marTop w:val="0"/>
          <w:marBottom w:val="0"/>
          <w:divBdr>
            <w:top w:val="none" w:sz="0" w:space="0" w:color="auto"/>
            <w:left w:val="none" w:sz="0" w:space="0" w:color="auto"/>
            <w:bottom w:val="none" w:sz="0" w:space="0" w:color="auto"/>
            <w:right w:val="none" w:sz="0" w:space="0" w:color="auto"/>
          </w:divBdr>
        </w:div>
        <w:div w:id="857308597">
          <w:marLeft w:val="0"/>
          <w:marRight w:val="0"/>
          <w:marTop w:val="0"/>
          <w:marBottom w:val="0"/>
          <w:divBdr>
            <w:top w:val="none" w:sz="0" w:space="0" w:color="auto"/>
            <w:left w:val="none" w:sz="0" w:space="0" w:color="auto"/>
            <w:bottom w:val="none" w:sz="0" w:space="0" w:color="auto"/>
            <w:right w:val="none" w:sz="0" w:space="0" w:color="auto"/>
          </w:divBdr>
        </w:div>
        <w:div w:id="857431686">
          <w:marLeft w:val="0"/>
          <w:marRight w:val="0"/>
          <w:marTop w:val="0"/>
          <w:marBottom w:val="0"/>
          <w:divBdr>
            <w:top w:val="none" w:sz="0" w:space="0" w:color="auto"/>
            <w:left w:val="none" w:sz="0" w:space="0" w:color="auto"/>
            <w:bottom w:val="none" w:sz="0" w:space="0" w:color="auto"/>
            <w:right w:val="none" w:sz="0" w:space="0" w:color="auto"/>
          </w:divBdr>
        </w:div>
        <w:div w:id="924848856">
          <w:marLeft w:val="0"/>
          <w:marRight w:val="0"/>
          <w:marTop w:val="0"/>
          <w:marBottom w:val="0"/>
          <w:divBdr>
            <w:top w:val="none" w:sz="0" w:space="0" w:color="auto"/>
            <w:left w:val="none" w:sz="0" w:space="0" w:color="auto"/>
            <w:bottom w:val="none" w:sz="0" w:space="0" w:color="auto"/>
            <w:right w:val="none" w:sz="0" w:space="0" w:color="auto"/>
          </w:divBdr>
        </w:div>
        <w:div w:id="1155301053">
          <w:marLeft w:val="0"/>
          <w:marRight w:val="0"/>
          <w:marTop w:val="0"/>
          <w:marBottom w:val="0"/>
          <w:divBdr>
            <w:top w:val="none" w:sz="0" w:space="0" w:color="auto"/>
            <w:left w:val="none" w:sz="0" w:space="0" w:color="auto"/>
            <w:bottom w:val="none" w:sz="0" w:space="0" w:color="auto"/>
            <w:right w:val="none" w:sz="0" w:space="0" w:color="auto"/>
          </w:divBdr>
        </w:div>
        <w:div w:id="1159881587">
          <w:marLeft w:val="0"/>
          <w:marRight w:val="0"/>
          <w:marTop w:val="0"/>
          <w:marBottom w:val="0"/>
          <w:divBdr>
            <w:top w:val="none" w:sz="0" w:space="0" w:color="auto"/>
            <w:left w:val="none" w:sz="0" w:space="0" w:color="auto"/>
            <w:bottom w:val="none" w:sz="0" w:space="0" w:color="auto"/>
            <w:right w:val="none" w:sz="0" w:space="0" w:color="auto"/>
          </w:divBdr>
        </w:div>
        <w:div w:id="1339842400">
          <w:marLeft w:val="0"/>
          <w:marRight w:val="0"/>
          <w:marTop w:val="0"/>
          <w:marBottom w:val="0"/>
          <w:divBdr>
            <w:top w:val="none" w:sz="0" w:space="0" w:color="auto"/>
            <w:left w:val="none" w:sz="0" w:space="0" w:color="auto"/>
            <w:bottom w:val="none" w:sz="0" w:space="0" w:color="auto"/>
            <w:right w:val="none" w:sz="0" w:space="0" w:color="auto"/>
          </w:divBdr>
        </w:div>
        <w:div w:id="1420907128">
          <w:marLeft w:val="0"/>
          <w:marRight w:val="0"/>
          <w:marTop w:val="0"/>
          <w:marBottom w:val="0"/>
          <w:divBdr>
            <w:top w:val="none" w:sz="0" w:space="0" w:color="auto"/>
            <w:left w:val="none" w:sz="0" w:space="0" w:color="auto"/>
            <w:bottom w:val="none" w:sz="0" w:space="0" w:color="auto"/>
            <w:right w:val="none" w:sz="0" w:space="0" w:color="auto"/>
          </w:divBdr>
        </w:div>
        <w:div w:id="1440756017">
          <w:marLeft w:val="0"/>
          <w:marRight w:val="0"/>
          <w:marTop w:val="0"/>
          <w:marBottom w:val="0"/>
          <w:divBdr>
            <w:top w:val="none" w:sz="0" w:space="0" w:color="auto"/>
            <w:left w:val="none" w:sz="0" w:space="0" w:color="auto"/>
            <w:bottom w:val="none" w:sz="0" w:space="0" w:color="auto"/>
            <w:right w:val="none" w:sz="0" w:space="0" w:color="auto"/>
          </w:divBdr>
        </w:div>
        <w:div w:id="1459296713">
          <w:marLeft w:val="0"/>
          <w:marRight w:val="0"/>
          <w:marTop w:val="0"/>
          <w:marBottom w:val="0"/>
          <w:divBdr>
            <w:top w:val="none" w:sz="0" w:space="0" w:color="auto"/>
            <w:left w:val="none" w:sz="0" w:space="0" w:color="auto"/>
            <w:bottom w:val="none" w:sz="0" w:space="0" w:color="auto"/>
            <w:right w:val="none" w:sz="0" w:space="0" w:color="auto"/>
          </w:divBdr>
        </w:div>
        <w:div w:id="1560358424">
          <w:marLeft w:val="0"/>
          <w:marRight w:val="0"/>
          <w:marTop w:val="0"/>
          <w:marBottom w:val="0"/>
          <w:divBdr>
            <w:top w:val="none" w:sz="0" w:space="0" w:color="auto"/>
            <w:left w:val="none" w:sz="0" w:space="0" w:color="auto"/>
            <w:bottom w:val="none" w:sz="0" w:space="0" w:color="auto"/>
            <w:right w:val="none" w:sz="0" w:space="0" w:color="auto"/>
          </w:divBdr>
        </w:div>
        <w:div w:id="1647661202">
          <w:marLeft w:val="0"/>
          <w:marRight w:val="0"/>
          <w:marTop w:val="0"/>
          <w:marBottom w:val="0"/>
          <w:divBdr>
            <w:top w:val="none" w:sz="0" w:space="0" w:color="auto"/>
            <w:left w:val="none" w:sz="0" w:space="0" w:color="auto"/>
            <w:bottom w:val="none" w:sz="0" w:space="0" w:color="auto"/>
            <w:right w:val="none" w:sz="0" w:space="0" w:color="auto"/>
          </w:divBdr>
        </w:div>
        <w:div w:id="1663972057">
          <w:marLeft w:val="0"/>
          <w:marRight w:val="0"/>
          <w:marTop w:val="0"/>
          <w:marBottom w:val="0"/>
          <w:divBdr>
            <w:top w:val="none" w:sz="0" w:space="0" w:color="auto"/>
            <w:left w:val="none" w:sz="0" w:space="0" w:color="auto"/>
            <w:bottom w:val="none" w:sz="0" w:space="0" w:color="auto"/>
            <w:right w:val="none" w:sz="0" w:space="0" w:color="auto"/>
          </w:divBdr>
        </w:div>
        <w:div w:id="1669483679">
          <w:marLeft w:val="0"/>
          <w:marRight w:val="0"/>
          <w:marTop w:val="0"/>
          <w:marBottom w:val="0"/>
          <w:divBdr>
            <w:top w:val="none" w:sz="0" w:space="0" w:color="auto"/>
            <w:left w:val="none" w:sz="0" w:space="0" w:color="auto"/>
            <w:bottom w:val="none" w:sz="0" w:space="0" w:color="auto"/>
            <w:right w:val="none" w:sz="0" w:space="0" w:color="auto"/>
          </w:divBdr>
        </w:div>
        <w:div w:id="1872959727">
          <w:marLeft w:val="0"/>
          <w:marRight w:val="0"/>
          <w:marTop w:val="0"/>
          <w:marBottom w:val="0"/>
          <w:divBdr>
            <w:top w:val="none" w:sz="0" w:space="0" w:color="auto"/>
            <w:left w:val="none" w:sz="0" w:space="0" w:color="auto"/>
            <w:bottom w:val="none" w:sz="0" w:space="0" w:color="auto"/>
            <w:right w:val="none" w:sz="0" w:space="0" w:color="auto"/>
          </w:divBdr>
        </w:div>
        <w:div w:id="1906913944">
          <w:marLeft w:val="0"/>
          <w:marRight w:val="0"/>
          <w:marTop w:val="0"/>
          <w:marBottom w:val="0"/>
          <w:divBdr>
            <w:top w:val="none" w:sz="0" w:space="0" w:color="auto"/>
            <w:left w:val="none" w:sz="0" w:space="0" w:color="auto"/>
            <w:bottom w:val="none" w:sz="0" w:space="0" w:color="auto"/>
            <w:right w:val="none" w:sz="0" w:space="0" w:color="auto"/>
          </w:divBdr>
        </w:div>
        <w:div w:id="2046906205">
          <w:marLeft w:val="0"/>
          <w:marRight w:val="0"/>
          <w:marTop w:val="0"/>
          <w:marBottom w:val="0"/>
          <w:divBdr>
            <w:top w:val="none" w:sz="0" w:space="0" w:color="auto"/>
            <w:left w:val="none" w:sz="0" w:space="0" w:color="auto"/>
            <w:bottom w:val="none" w:sz="0" w:space="0" w:color="auto"/>
            <w:right w:val="none" w:sz="0" w:space="0" w:color="auto"/>
          </w:divBdr>
        </w:div>
      </w:divsChild>
    </w:div>
    <w:div w:id="40178331">
      <w:bodyDiv w:val="1"/>
      <w:marLeft w:val="0"/>
      <w:marRight w:val="0"/>
      <w:marTop w:val="0"/>
      <w:marBottom w:val="0"/>
      <w:divBdr>
        <w:top w:val="none" w:sz="0" w:space="0" w:color="auto"/>
        <w:left w:val="none" w:sz="0" w:space="0" w:color="auto"/>
        <w:bottom w:val="none" w:sz="0" w:space="0" w:color="auto"/>
        <w:right w:val="none" w:sz="0" w:space="0" w:color="auto"/>
      </w:divBdr>
      <w:divsChild>
        <w:div w:id="431558929">
          <w:marLeft w:val="0"/>
          <w:marRight w:val="0"/>
          <w:marTop w:val="0"/>
          <w:marBottom w:val="0"/>
          <w:divBdr>
            <w:top w:val="none" w:sz="0" w:space="0" w:color="auto"/>
            <w:left w:val="none" w:sz="0" w:space="0" w:color="auto"/>
            <w:bottom w:val="none" w:sz="0" w:space="0" w:color="auto"/>
            <w:right w:val="none" w:sz="0" w:space="0" w:color="auto"/>
          </w:divBdr>
        </w:div>
        <w:div w:id="543369028">
          <w:marLeft w:val="0"/>
          <w:marRight w:val="0"/>
          <w:marTop w:val="0"/>
          <w:marBottom w:val="0"/>
          <w:divBdr>
            <w:top w:val="none" w:sz="0" w:space="0" w:color="auto"/>
            <w:left w:val="none" w:sz="0" w:space="0" w:color="auto"/>
            <w:bottom w:val="none" w:sz="0" w:space="0" w:color="auto"/>
            <w:right w:val="none" w:sz="0" w:space="0" w:color="auto"/>
          </w:divBdr>
        </w:div>
        <w:div w:id="811942742">
          <w:marLeft w:val="0"/>
          <w:marRight w:val="0"/>
          <w:marTop w:val="0"/>
          <w:marBottom w:val="0"/>
          <w:divBdr>
            <w:top w:val="none" w:sz="0" w:space="0" w:color="auto"/>
            <w:left w:val="none" w:sz="0" w:space="0" w:color="auto"/>
            <w:bottom w:val="none" w:sz="0" w:space="0" w:color="auto"/>
            <w:right w:val="none" w:sz="0" w:space="0" w:color="auto"/>
          </w:divBdr>
        </w:div>
        <w:div w:id="876509104">
          <w:marLeft w:val="0"/>
          <w:marRight w:val="0"/>
          <w:marTop w:val="0"/>
          <w:marBottom w:val="0"/>
          <w:divBdr>
            <w:top w:val="none" w:sz="0" w:space="0" w:color="auto"/>
            <w:left w:val="none" w:sz="0" w:space="0" w:color="auto"/>
            <w:bottom w:val="none" w:sz="0" w:space="0" w:color="auto"/>
            <w:right w:val="none" w:sz="0" w:space="0" w:color="auto"/>
          </w:divBdr>
        </w:div>
        <w:div w:id="1110078974">
          <w:marLeft w:val="0"/>
          <w:marRight w:val="0"/>
          <w:marTop w:val="0"/>
          <w:marBottom w:val="0"/>
          <w:divBdr>
            <w:top w:val="none" w:sz="0" w:space="0" w:color="auto"/>
            <w:left w:val="none" w:sz="0" w:space="0" w:color="auto"/>
            <w:bottom w:val="none" w:sz="0" w:space="0" w:color="auto"/>
            <w:right w:val="none" w:sz="0" w:space="0" w:color="auto"/>
          </w:divBdr>
        </w:div>
        <w:div w:id="1200626791">
          <w:marLeft w:val="0"/>
          <w:marRight w:val="0"/>
          <w:marTop w:val="0"/>
          <w:marBottom w:val="0"/>
          <w:divBdr>
            <w:top w:val="none" w:sz="0" w:space="0" w:color="auto"/>
            <w:left w:val="none" w:sz="0" w:space="0" w:color="auto"/>
            <w:bottom w:val="none" w:sz="0" w:space="0" w:color="auto"/>
            <w:right w:val="none" w:sz="0" w:space="0" w:color="auto"/>
          </w:divBdr>
        </w:div>
        <w:div w:id="1416898292">
          <w:marLeft w:val="0"/>
          <w:marRight w:val="0"/>
          <w:marTop w:val="0"/>
          <w:marBottom w:val="0"/>
          <w:divBdr>
            <w:top w:val="none" w:sz="0" w:space="0" w:color="auto"/>
            <w:left w:val="none" w:sz="0" w:space="0" w:color="auto"/>
            <w:bottom w:val="none" w:sz="0" w:space="0" w:color="auto"/>
            <w:right w:val="none" w:sz="0" w:space="0" w:color="auto"/>
          </w:divBdr>
        </w:div>
        <w:div w:id="1552644025">
          <w:marLeft w:val="0"/>
          <w:marRight w:val="0"/>
          <w:marTop w:val="0"/>
          <w:marBottom w:val="0"/>
          <w:divBdr>
            <w:top w:val="none" w:sz="0" w:space="0" w:color="auto"/>
            <w:left w:val="none" w:sz="0" w:space="0" w:color="auto"/>
            <w:bottom w:val="none" w:sz="0" w:space="0" w:color="auto"/>
            <w:right w:val="none" w:sz="0" w:space="0" w:color="auto"/>
          </w:divBdr>
        </w:div>
        <w:div w:id="1675569432">
          <w:marLeft w:val="0"/>
          <w:marRight w:val="0"/>
          <w:marTop w:val="0"/>
          <w:marBottom w:val="0"/>
          <w:divBdr>
            <w:top w:val="none" w:sz="0" w:space="0" w:color="auto"/>
            <w:left w:val="none" w:sz="0" w:space="0" w:color="auto"/>
            <w:bottom w:val="none" w:sz="0" w:space="0" w:color="auto"/>
            <w:right w:val="none" w:sz="0" w:space="0" w:color="auto"/>
          </w:divBdr>
        </w:div>
        <w:div w:id="1794707205">
          <w:marLeft w:val="0"/>
          <w:marRight w:val="0"/>
          <w:marTop w:val="0"/>
          <w:marBottom w:val="0"/>
          <w:divBdr>
            <w:top w:val="none" w:sz="0" w:space="0" w:color="auto"/>
            <w:left w:val="none" w:sz="0" w:space="0" w:color="auto"/>
            <w:bottom w:val="none" w:sz="0" w:space="0" w:color="auto"/>
            <w:right w:val="none" w:sz="0" w:space="0" w:color="auto"/>
          </w:divBdr>
        </w:div>
      </w:divsChild>
    </w:div>
    <w:div w:id="55932131">
      <w:bodyDiv w:val="1"/>
      <w:marLeft w:val="0"/>
      <w:marRight w:val="0"/>
      <w:marTop w:val="0"/>
      <w:marBottom w:val="0"/>
      <w:divBdr>
        <w:top w:val="none" w:sz="0" w:space="0" w:color="auto"/>
        <w:left w:val="none" w:sz="0" w:space="0" w:color="auto"/>
        <w:bottom w:val="none" w:sz="0" w:space="0" w:color="auto"/>
        <w:right w:val="none" w:sz="0" w:space="0" w:color="auto"/>
      </w:divBdr>
      <w:divsChild>
        <w:div w:id="47338472">
          <w:marLeft w:val="0"/>
          <w:marRight w:val="0"/>
          <w:marTop w:val="0"/>
          <w:marBottom w:val="0"/>
          <w:divBdr>
            <w:top w:val="none" w:sz="0" w:space="0" w:color="auto"/>
            <w:left w:val="none" w:sz="0" w:space="0" w:color="auto"/>
            <w:bottom w:val="none" w:sz="0" w:space="0" w:color="auto"/>
            <w:right w:val="none" w:sz="0" w:space="0" w:color="auto"/>
          </w:divBdr>
        </w:div>
        <w:div w:id="62874493">
          <w:marLeft w:val="0"/>
          <w:marRight w:val="0"/>
          <w:marTop w:val="0"/>
          <w:marBottom w:val="0"/>
          <w:divBdr>
            <w:top w:val="none" w:sz="0" w:space="0" w:color="auto"/>
            <w:left w:val="none" w:sz="0" w:space="0" w:color="auto"/>
            <w:bottom w:val="none" w:sz="0" w:space="0" w:color="auto"/>
            <w:right w:val="none" w:sz="0" w:space="0" w:color="auto"/>
          </w:divBdr>
        </w:div>
        <w:div w:id="73629373">
          <w:marLeft w:val="0"/>
          <w:marRight w:val="0"/>
          <w:marTop w:val="0"/>
          <w:marBottom w:val="0"/>
          <w:divBdr>
            <w:top w:val="none" w:sz="0" w:space="0" w:color="auto"/>
            <w:left w:val="none" w:sz="0" w:space="0" w:color="auto"/>
            <w:bottom w:val="none" w:sz="0" w:space="0" w:color="auto"/>
            <w:right w:val="none" w:sz="0" w:space="0" w:color="auto"/>
          </w:divBdr>
        </w:div>
        <w:div w:id="109521567">
          <w:marLeft w:val="0"/>
          <w:marRight w:val="0"/>
          <w:marTop w:val="0"/>
          <w:marBottom w:val="0"/>
          <w:divBdr>
            <w:top w:val="none" w:sz="0" w:space="0" w:color="auto"/>
            <w:left w:val="none" w:sz="0" w:space="0" w:color="auto"/>
            <w:bottom w:val="none" w:sz="0" w:space="0" w:color="auto"/>
            <w:right w:val="none" w:sz="0" w:space="0" w:color="auto"/>
          </w:divBdr>
        </w:div>
        <w:div w:id="111368895">
          <w:marLeft w:val="0"/>
          <w:marRight w:val="0"/>
          <w:marTop w:val="0"/>
          <w:marBottom w:val="0"/>
          <w:divBdr>
            <w:top w:val="none" w:sz="0" w:space="0" w:color="auto"/>
            <w:left w:val="none" w:sz="0" w:space="0" w:color="auto"/>
            <w:bottom w:val="none" w:sz="0" w:space="0" w:color="auto"/>
            <w:right w:val="none" w:sz="0" w:space="0" w:color="auto"/>
          </w:divBdr>
        </w:div>
        <w:div w:id="189225548">
          <w:marLeft w:val="0"/>
          <w:marRight w:val="0"/>
          <w:marTop w:val="0"/>
          <w:marBottom w:val="0"/>
          <w:divBdr>
            <w:top w:val="none" w:sz="0" w:space="0" w:color="auto"/>
            <w:left w:val="none" w:sz="0" w:space="0" w:color="auto"/>
            <w:bottom w:val="none" w:sz="0" w:space="0" w:color="auto"/>
            <w:right w:val="none" w:sz="0" w:space="0" w:color="auto"/>
          </w:divBdr>
        </w:div>
        <w:div w:id="218513216">
          <w:marLeft w:val="0"/>
          <w:marRight w:val="0"/>
          <w:marTop w:val="0"/>
          <w:marBottom w:val="0"/>
          <w:divBdr>
            <w:top w:val="none" w:sz="0" w:space="0" w:color="auto"/>
            <w:left w:val="none" w:sz="0" w:space="0" w:color="auto"/>
            <w:bottom w:val="none" w:sz="0" w:space="0" w:color="auto"/>
            <w:right w:val="none" w:sz="0" w:space="0" w:color="auto"/>
          </w:divBdr>
        </w:div>
        <w:div w:id="294608213">
          <w:marLeft w:val="0"/>
          <w:marRight w:val="0"/>
          <w:marTop w:val="0"/>
          <w:marBottom w:val="0"/>
          <w:divBdr>
            <w:top w:val="none" w:sz="0" w:space="0" w:color="auto"/>
            <w:left w:val="none" w:sz="0" w:space="0" w:color="auto"/>
            <w:bottom w:val="none" w:sz="0" w:space="0" w:color="auto"/>
            <w:right w:val="none" w:sz="0" w:space="0" w:color="auto"/>
          </w:divBdr>
        </w:div>
        <w:div w:id="304505243">
          <w:marLeft w:val="0"/>
          <w:marRight w:val="0"/>
          <w:marTop w:val="0"/>
          <w:marBottom w:val="0"/>
          <w:divBdr>
            <w:top w:val="none" w:sz="0" w:space="0" w:color="auto"/>
            <w:left w:val="none" w:sz="0" w:space="0" w:color="auto"/>
            <w:bottom w:val="none" w:sz="0" w:space="0" w:color="auto"/>
            <w:right w:val="none" w:sz="0" w:space="0" w:color="auto"/>
          </w:divBdr>
        </w:div>
        <w:div w:id="364596560">
          <w:marLeft w:val="0"/>
          <w:marRight w:val="0"/>
          <w:marTop w:val="0"/>
          <w:marBottom w:val="0"/>
          <w:divBdr>
            <w:top w:val="none" w:sz="0" w:space="0" w:color="auto"/>
            <w:left w:val="none" w:sz="0" w:space="0" w:color="auto"/>
            <w:bottom w:val="none" w:sz="0" w:space="0" w:color="auto"/>
            <w:right w:val="none" w:sz="0" w:space="0" w:color="auto"/>
          </w:divBdr>
        </w:div>
        <w:div w:id="395277378">
          <w:marLeft w:val="0"/>
          <w:marRight w:val="0"/>
          <w:marTop w:val="0"/>
          <w:marBottom w:val="0"/>
          <w:divBdr>
            <w:top w:val="none" w:sz="0" w:space="0" w:color="auto"/>
            <w:left w:val="none" w:sz="0" w:space="0" w:color="auto"/>
            <w:bottom w:val="none" w:sz="0" w:space="0" w:color="auto"/>
            <w:right w:val="none" w:sz="0" w:space="0" w:color="auto"/>
          </w:divBdr>
        </w:div>
        <w:div w:id="439570706">
          <w:marLeft w:val="0"/>
          <w:marRight w:val="0"/>
          <w:marTop w:val="0"/>
          <w:marBottom w:val="0"/>
          <w:divBdr>
            <w:top w:val="none" w:sz="0" w:space="0" w:color="auto"/>
            <w:left w:val="none" w:sz="0" w:space="0" w:color="auto"/>
            <w:bottom w:val="none" w:sz="0" w:space="0" w:color="auto"/>
            <w:right w:val="none" w:sz="0" w:space="0" w:color="auto"/>
          </w:divBdr>
        </w:div>
        <w:div w:id="440344870">
          <w:marLeft w:val="0"/>
          <w:marRight w:val="0"/>
          <w:marTop w:val="0"/>
          <w:marBottom w:val="0"/>
          <w:divBdr>
            <w:top w:val="none" w:sz="0" w:space="0" w:color="auto"/>
            <w:left w:val="none" w:sz="0" w:space="0" w:color="auto"/>
            <w:bottom w:val="none" w:sz="0" w:space="0" w:color="auto"/>
            <w:right w:val="none" w:sz="0" w:space="0" w:color="auto"/>
          </w:divBdr>
        </w:div>
        <w:div w:id="470833692">
          <w:marLeft w:val="0"/>
          <w:marRight w:val="0"/>
          <w:marTop w:val="0"/>
          <w:marBottom w:val="0"/>
          <w:divBdr>
            <w:top w:val="none" w:sz="0" w:space="0" w:color="auto"/>
            <w:left w:val="none" w:sz="0" w:space="0" w:color="auto"/>
            <w:bottom w:val="none" w:sz="0" w:space="0" w:color="auto"/>
            <w:right w:val="none" w:sz="0" w:space="0" w:color="auto"/>
          </w:divBdr>
        </w:div>
        <w:div w:id="497187970">
          <w:marLeft w:val="0"/>
          <w:marRight w:val="0"/>
          <w:marTop w:val="0"/>
          <w:marBottom w:val="0"/>
          <w:divBdr>
            <w:top w:val="none" w:sz="0" w:space="0" w:color="auto"/>
            <w:left w:val="none" w:sz="0" w:space="0" w:color="auto"/>
            <w:bottom w:val="none" w:sz="0" w:space="0" w:color="auto"/>
            <w:right w:val="none" w:sz="0" w:space="0" w:color="auto"/>
          </w:divBdr>
        </w:div>
        <w:div w:id="502431217">
          <w:marLeft w:val="0"/>
          <w:marRight w:val="0"/>
          <w:marTop w:val="0"/>
          <w:marBottom w:val="0"/>
          <w:divBdr>
            <w:top w:val="none" w:sz="0" w:space="0" w:color="auto"/>
            <w:left w:val="none" w:sz="0" w:space="0" w:color="auto"/>
            <w:bottom w:val="none" w:sz="0" w:space="0" w:color="auto"/>
            <w:right w:val="none" w:sz="0" w:space="0" w:color="auto"/>
          </w:divBdr>
        </w:div>
        <w:div w:id="556014107">
          <w:marLeft w:val="0"/>
          <w:marRight w:val="0"/>
          <w:marTop w:val="0"/>
          <w:marBottom w:val="0"/>
          <w:divBdr>
            <w:top w:val="none" w:sz="0" w:space="0" w:color="auto"/>
            <w:left w:val="none" w:sz="0" w:space="0" w:color="auto"/>
            <w:bottom w:val="none" w:sz="0" w:space="0" w:color="auto"/>
            <w:right w:val="none" w:sz="0" w:space="0" w:color="auto"/>
          </w:divBdr>
        </w:div>
        <w:div w:id="617877795">
          <w:marLeft w:val="0"/>
          <w:marRight w:val="0"/>
          <w:marTop w:val="0"/>
          <w:marBottom w:val="0"/>
          <w:divBdr>
            <w:top w:val="none" w:sz="0" w:space="0" w:color="auto"/>
            <w:left w:val="none" w:sz="0" w:space="0" w:color="auto"/>
            <w:bottom w:val="none" w:sz="0" w:space="0" w:color="auto"/>
            <w:right w:val="none" w:sz="0" w:space="0" w:color="auto"/>
          </w:divBdr>
        </w:div>
        <w:div w:id="641887895">
          <w:marLeft w:val="0"/>
          <w:marRight w:val="0"/>
          <w:marTop w:val="0"/>
          <w:marBottom w:val="0"/>
          <w:divBdr>
            <w:top w:val="none" w:sz="0" w:space="0" w:color="auto"/>
            <w:left w:val="none" w:sz="0" w:space="0" w:color="auto"/>
            <w:bottom w:val="none" w:sz="0" w:space="0" w:color="auto"/>
            <w:right w:val="none" w:sz="0" w:space="0" w:color="auto"/>
          </w:divBdr>
        </w:div>
        <w:div w:id="655963791">
          <w:marLeft w:val="0"/>
          <w:marRight w:val="0"/>
          <w:marTop w:val="0"/>
          <w:marBottom w:val="0"/>
          <w:divBdr>
            <w:top w:val="none" w:sz="0" w:space="0" w:color="auto"/>
            <w:left w:val="none" w:sz="0" w:space="0" w:color="auto"/>
            <w:bottom w:val="none" w:sz="0" w:space="0" w:color="auto"/>
            <w:right w:val="none" w:sz="0" w:space="0" w:color="auto"/>
          </w:divBdr>
        </w:div>
        <w:div w:id="666370097">
          <w:marLeft w:val="0"/>
          <w:marRight w:val="0"/>
          <w:marTop w:val="0"/>
          <w:marBottom w:val="0"/>
          <w:divBdr>
            <w:top w:val="none" w:sz="0" w:space="0" w:color="auto"/>
            <w:left w:val="none" w:sz="0" w:space="0" w:color="auto"/>
            <w:bottom w:val="none" w:sz="0" w:space="0" w:color="auto"/>
            <w:right w:val="none" w:sz="0" w:space="0" w:color="auto"/>
          </w:divBdr>
        </w:div>
        <w:div w:id="759184107">
          <w:marLeft w:val="0"/>
          <w:marRight w:val="0"/>
          <w:marTop w:val="0"/>
          <w:marBottom w:val="0"/>
          <w:divBdr>
            <w:top w:val="none" w:sz="0" w:space="0" w:color="auto"/>
            <w:left w:val="none" w:sz="0" w:space="0" w:color="auto"/>
            <w:bottom w:val="none" w:sz="0" w:space="0" w:color="auto"/>
            <w:right w:val="none" w:sz="0" w:space="0" w:color="auto"/>
          </w:divBdr>
        </w:div>
        <w:div w:id="911500211">
          <w:marLeft w:val="0"/>
          <w:marRight w:val="0"/>
          <w:marTop w:val="0"/>
          <w:marBottom w:val="0"/>
          <w:divBdr>
            <w:top w:val="none" w:sz="0" w:space="0" w:color="auto"/>
            <w:left w:val="none" w:sz="0" w:space="0" w:color="auto"/>
            <w:bottom w:val="none" w:sz="0" w:space="0" w:color="auto"/>
            <w:right w:val="none" w:sz="0" w:space="0" w:color="auto"/>
          </w:divBdr>
        </w:div>
        <w:div w:id="936522082">
          <w:marLeft w:val="0"/>
          <w:marRight w:val="0"/>
          <w:marTop w:val="0"/>
          <w:marBottom w:val="0"/>
          <w:divBdr>
            <w:top w:val="none" w:sz="0" w:space="0" w:color="auto"/>
            <w:left w:val="none" w:sz="0" w:space="0" w:color="auto"/>
            <w:bottom w:val="none" w:sz="0" w:space="0" w:color="auto"/>
            <w:right w:val="none" w:sz="0" w:space="0" w:color="auto"/>
          </w:divBdr>
        </w:div>
        <w:div w:id="1049839309">
          <w:marLeft w:val="0"/>
          <w:marRight w:val="0"/>
          <w:marTop w:val="0"/>
          <w:marBottom w:val="0"/>
          <w:divBdr>
            <w:top w:val="none" w:sz="0" w:space="0" w:color="auto"/>
            <w:left w:val="none" w:sz="0" w:space="0" w:color="auto"/>
            <w:bottom w:val="none" w:sz="0" w:space="0" w:color="auto"/>
            <w:right w:val="none" w:sz="0" w:space="0" w:color="auto"/>
          </w:divBdr>
        </w:div>
        <w:div w:id="1062753723">
          <w:marLeft w:val="0"/>
          <w:marRight w:val="0"/>
          <w:marTop w:val="0"/>
          <w:marBottom w:val="0"/>
          <w:divBdr>
            <w:top w:val="none" w:sz="0" w:space="0" w:color="auto"/>
            <w:left w:val="none" w:sz="0" w:space="0" w:color="auto"/>
            <w:bottom w:val="none" w:sz="0" w:space="0" w:color="auto"/>
            <w:right w:val="none" w:sz="0" w:space="0" w:color="auto"/>
          </w:divBdr>
        </w:div>
        <w:div w:id="1080105536">
          <w:marLeft w:val="0"/>
          <w:marRight w:val="0"/>
          <w:marTop w:val="0"/>
          <w:marBottom w:val="0"/>
          <w:divBdr>
            <w:top w:val="none" w:sz="0" w:space="0" w:color="auto"/>
            <w:left w:val="none" w:sz="0" w:space="0" w:color="auto"/>
            <w:bottom w:val="none" w:sz="0" w:space="0" w:color="auto"/>
            <w:right w:val="none" w:sz="0" w:space="0" w:color="auto"/>
          </w:divBdr>
        </w:div>
        <w:div w:id="1096444272">
          <w:marLeft w:val="0"/>
          <w:marRight w:val="0"/>
          <w:marTop w:val="0"/>
          <w:marBottom w:val="0"/>
          <w:divBdr>
            <w:top w:val="none" w:sz="0" w:space="0" w:color="auto"/>
            <w:left w:val="none" w:sz="0" w:space="0" w:color="auto"/>
            <w:bottom w:val="none" w:sz="0" w:space="0" w:color="auto"/>
            <w:right w:val="none" w:sz="0" w:space="0" w:color="auto"/>
          </w:divBdr>
        </w:div>
        <w:div w:id="1142775704">
          <w:marLeft w:val="0"/>
          <w:marRight w:val="0"/>
          <w:marTop w:val="0"/>
          <w:marBottom w:val="0"/>
          <w:divBdr>
            <w:top w:val="none" w:sz="0" w:space="0" w:color="auto"/>
            <w:left w:val="none" w:sz="0" w:space="0" w:color="auto"/>
            <w:bottom w:val="none" w:sz="0" w:space="0" w:color="auto"/>
            <w:right w:val="none" w:sz="0" w:space="0" w:color="auto"/>
          </w:divBdr>
        </w:div>
        <w:div w:id="1500072192">
          <w:marLeft w:val="0"/>
          <w:marRight w:val="0"/>
          <w:marTop w:val="0"/>
          <w:marBottom w:val="0"/>
          <w:divBdr>
            <w:top w:val="none" w:sz="0" w:space="0" w:color="auto"/>
            <w:left w:val="none" w:sz="0" w:space="0" w:color="auto"/>
            <w:bottom w:val="none" w:sz="0" w:space="0" w:color="auto"/>
            <w:right w:val="none" w:sz="0" w:space="0" w:color="auto"/>
          </w:divBdr>
        </w:div>
        <w:div w:id="1649553232">
          <w:marLeft w:val="0"/>
          <w:marRight w:val="0"/>
          <w:marTop w:val="0"/>
          <w:marBottom w:val="0"/>
          <w:divBdr>
            <w:top w:val="none" w:sz="0" w:space="0" w:color="auto"/>
            <w:left w:val="none" w:sz="0" w:space="0" w:color="auto"/>
            <w:bottom w:val="none" w:sz="0" w:space="0" w:color="auto"/>
            <w:right w:val="none" w:sz="0" w:space="0" w:color="auto"/>
          </w:divBdr>
        </w:div>
        <w:div w:id="1693456479">
          <w:marLeft w:val="0"/>
          <w:marRight w:val="0"/>
          <w:marTop w:val="0"/>
          <w:marBottom w:val="0"/>
          <w:divBdr>
            <w:top w:val="none" w:sz="0" w:space="0" w:color="auto"/>
            <w:left w:val="none" w:sz="0" w:space="0" w:color="auto"/>
            <w:bottom w:val="none" w:sz="0" w:space="0" w:color="auto"/>
            <w:right w:val="none" w:sz="0" w:space="0" w:color="auto"/>
          </w:divBdr>
        </w:div>
        <w:div w:id="1694066929">
          <w:marLeft w:val="0"/>
          <w:marRight w:val="0"/>
          <w:marTop w:val="0"/>
          <w:marBottom w:val="0"/>
          <w:divBdr>
            <w:top w:val="none" w:sz="0" w:space="0" w:color="auto"/>
            <w:left w:val="none" w:sz="0" w:space="0" w:color="auto"/>
            <w:bottom w:val="none" w:sz="0" w:space="0" w:color="auto"/>
            <w:right w:val="none" w:sz="0" w:space="0" w:color="auto"/>
          </w:divBdr>
        </w:div>
        <w:div w:id="1696225219">
          <w:marLeft w:val="0"/>
          <w:marRight w:val="0"/>
          <w:marTop w:val="0"/>
          <w:marBottom w:val="0"/>
          <w:divBdr>
            <w:top w:val="none" w:sz="0" w:space="0" w:color="auto"/>
            <w:left w:val="none" w:sz="0" w:space="0" w:color="auto"/>
            <w:bottom w:val="none" w:sz="0" w:space="0" w:color="auto"/>
            <w:right w:val="none" w:sz="0" w:space="0" w:color="auto"/>
          </w:divBdr>
        </w:div>
        <w:div w:id="1807352136">
          <w:marLeft w:val="0"/>
          <w:marRight w:val="0"/>
          <w:marTop w:val="0"/>
          <w:marBottom w:val="0"/>
          <w:divBdr>
            <w:top w:val="none" w:sz="0" w:space="0" w:color="auto"/>
            <w:left w:val="none" w:sz="0" w:space="0" w:color="auto"/>
            <w:bottom w:val="none" w:sz="0" w:space="0" w:color="auto"/>
            <w:right w:val="none" w:sz="0" w:space="0" w:color="auto"/>
          </w:divBdr>
        </w:div>
        <w:div w:id="1961373890">
          <w:marLeft w:val="0"/>
          <w:marRight w:val="0"/>
          <w:marTop w:val="0"/>
          <w:marBottom w:val="0"/>
          <w:divBdr>
            <w:top w:val="none" w:sz="0" w:space="0" w:color="auto"/>
            <w:left w:val="none" w:sz="0" w:space="0" w:color="auto"/>
            <w:bottom w:val="none" w:sz="0" w:space="0" w:color="auto"/>
            <w:right w:val="none" w:sz="0" w:space="0" w:color="auto"/>
          </w:divBdr>
        </w:div>
        <w:div w:id="2082481359">
          <w:marLeft w:val="0"/>
          <w:marRight w:val="0"/>
          <w:marTop w:val="0"/>
          <w:marBottom w:val="0"/>
          <w:divBdr>
            <w:top w:val="none" w:sz="0" w:space="0" w:color="auto"/>
            <w:left w:val="none" w:sz="0" w:space="0" w:color="auto"/>
            <w:bottom w:val="none" w:sz="0" w:space="0" w:color="auto"/>
            <w:right w:val="none" w:sz="0" w:space="0" w:color="auto"/>
          </w:divBdr>
        </w:div>
        <w:div w:id="2142650873">
          <w:marLeft w:val="0"/>
          <w:marRight w:val="0"/>
          <w:marTop w:val="0"/>
          <w:marBottom w:val="0"/>
          <w:divBdr>
            <w:top w:val="none" w:sz="0" w:space="0" w:color="auto"/>
            <w:left w:val="none" w:sz="0" w:space="0" w:color="auto"/>
            <w:bottom w:val="none" w:sz="0" w:space="0" w:color="auto"/>
            <w:right w:val="none" w:sz="0" w:space="0" w:color="auto"/>
          </w:divBdr>
        </w:div>
      </w:divsChild>
    </w:div>
    <w:div w:id="57485134">
      <w:bodyDiv w:val="1"/>
      <w:marLeft w:val="0"/>
      <w:marRight w:val="0"/>
      <w:marTop w:val="0"/>
      <w:marBottom w:val="0"/>
      <w:divBdr>
        <w:top w:val="none" w:sz="0" w:space="0" w:color="auto"/>
        <w:left w:val="none" w:sz="0" w:space="0" w:color="auto"/>
        <w:bottom w:val="none" w:sz="0" w:space="0" w:color="auto"/>
        <w:right w:val="none" w:sz="0" w:space="0" w:color="auto"/>
      </w:divBdr>
      <w:divsChild>
        <w:div w:id="849099612">
          <w:marLeft w:val="0"/>
          <w:marRight w:val="0"/>
          <w:marTop w:val="0"/>
          <w:marBottom w:val="0"/>
          <w:divBdr>
            <w:top w:val="none" w:sz="0" w:space="0" w:color="auto"/>
            <w:left w:val="none" w:sz="0" w:space="0" w:color="auto"/>
            <w:bottom w:val="none" w:sz="0" w:space="0" w:color="auto"/>
            <w:right w:val="none" w:sz="0" w:space="0" w:color="auto"/>
          </w:divBdr>
        </w:div>
        <w:div w:id="1497039755">
          <w:marLeft w:val="0"/>
          <w:marRight w:val="0"/>
          <w:marTop w:val="0"/>
          <w:marBottom w:val="0"/>
          <w:divBdr>
            <w:top w:val="none" w:sz="0" w:space="0" w:color="auto"/>
            <w:left w:val="none" w:sz="0" w:space="0" w:color="auto"/>
            <w:bottom w:val="none" w:sz="0" w:space="0" w:color="auto"/>
            <w:right w:val="none" w:sz="0" w:space="0" w:color="auto"/>
          </w:divBdr>
        </w:div>
      </w:divsChild>
    </w:div>
    <w:div w:id="66852944">
      <w:bodyDiv w:val="1"/>
      <w:marLeft w:val="0"/>
      <w:marRight w:val="0"/>
      <w:marTop w:val="0"/>
      <w:marBottom w:val="0"/>
      <w:divBdr>
        <w:top w:val="none" w:sz="0" w:space="0" w:color="auto"/>
        <w:left w:val="none" w:sz="0" w:space="0" w:color="auto"/>
        <w:bottom w:val="none" w:sz="0" w:space="0" w:color="auto"/>
        <w:right w:val="none" w:sz="0" w:space="0" w:color="auto"/>
      </w:divBdr>
      <w:divsChild>
        <w:div w:id="127937102">
          <w:marLeft w:val="0"/>
          <w:marRight w:val="0"/>
          <w:marTop w:val="0"/>
          <w:marBottom w:val="0"/>
          <w:divBdr>
            <w:top w:val="none" w:sz="0" w:space="0" w:color="auto"/>
            <w:left w:val="none" w:sz="0" w:space="0" w:color="auto"/>
            <w:bottom w:val="none" w:sz="0" w:space="0" w:color="auto"/>
            <w:right w:val="none" w:sz="0" w:space="0" w:color="auto"/>
          </w:divBdr>
          <w:divsChild>
            <w:div w:id="208421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94640">
      <w:bodyDiv w:val="1"/>
      <w:marLeft w:val="0"/>
      <w:marRight w:val="0"/>
      <w:marTop w:val="0"/>
      <w:marBottom w:val="0"/>
      <w:divBdr>
        <w:top w:val="none" w:sz="0" w:space="0" w:color="auto"/>
        <w:left w:val="none" w:sz="0" w:space="0" w:color="auto"/>
        <w:bottom w:val="none" w:sz="0" w:space="0" w:color="auto"/>
        <w:right w:val="none" w:sz="0" w:space="0" w:color="auto"/>
      </w:divBdr>
    </w:div>
    <w:div w:id="134446641">
      <w:bodyDiv w:val="1"/>
      <w:marLeft w:val="0"/>
      <w:marRight w:val="0"/>
      <w:marTop w:val="0"/>
      <w:marBottom w:val="0"/>
      <w:divBdr>
        <w:top w:val="none" w:sz="0" w:space="0" w:color="auto"/>
        <w:left w:val="none" w:sz="0" w:space="0" w:color="auto"/>
        <w:bottom w:val="none" w:sz="0" w:space="0" w:color="auto"/>
        <w:right w:val="none" w:sz="0" w:space="0" w:color="auto"/>
      </w:divBdr>
      <w:divsChild>
        <w:div w:id="72434334">
          <w:marLeft w:val="0"/>
          <w:marRight w:val="0"/>
          <w:marTop w:val="0"/>
          <w:marBottom w:val="0"/>
          <w:divBdr>
            <w:top w:val="none" w:sz="0" w:space="0" w:color="auto"/>
            <w:left w:val="none" w:sz="0" w:space="0" w:color="auto"/>
            <w:bottom w:val="none" w:sz="0" w:space="0" w:color="auto"/>
            <w:right w:val="none" w:sz="0" w:space="0" w:color="auto"/>
          </w:divBdr>
        </w:div>
        <w:div w:id="108207963">
          <w:marLeft w:val="0"/>
          <w:marRight w:val="0"/>
          <w:marTop w:val="0"/>
          <w:marBottom w:val="0"/>
          <w:divBdr>
            <w:top w:val="none" w:sz="0" w:space="0" w:color="auto"/>
            <w:left w:val="none" w:sz="0" w:space="0" w:color="auto"/>
            <w:bottom w:val="none" w:sz="0" w:space="0" w:color="auto"/>
            <w:right w:val="none" w:sz="0" w:space="0" w:color="auto"/>
          </w:divBdr>
        </w:div>
        <w:div w:id="238828349">
          <w:marLeft w:val="0"/>
          <w:marRight w:val="0"/>
          <w:marTop w:val="0"/>
          <w:marBottom w:val="0"/>
          <w:divBdr>
            <w:top w:val="none" w:sz="0" w:space="0" w:color="auto"/>
            <w:left w:val="none" w:sz="0" w:space="0" w:color="auto"/>
            <w:bottom w:val="none" w:sz="0" w:space="0" w:color="auto"/>
            <w:right w:val="none" w:sz="0" w:space="0" w:color="auto"/>
          </w:divBdr>
        </w:div>
        <w:div w:id="394091472">
          <w:marLeft w:val="0"/>
          <w:marRight w:val="0"/>
          <w:marTop w:val="0"/>
          <w:marBottom w:val="0"/>
          <w:divBdr>
            <w:top w:val="none" w:sz="0" w:space="0" w:color="auto"/>
            <w:left w:val="none" w:sz="0" w:space="0" w:color="auto"/>
            <w:bottom w:val="none" w:sz="0" w:space="0" w:color="auto"/>
            <w:right w:val="none" w:sz="0" w:space="0" w:color="auto"/>
          </w:divBdr>
        </w:div>
        <w:div w:id="407773843">
          <w:marLeft w:val="0"/>
          <w:marRight w:val="0"/>
          <w:marTop w:val="0"/>
          <w:marBottom w:val="0"/>
          <w:divBdr>
            <w:top w:val="none" w:sz="0" w:space="0" w:color="auto"/>
            <w:left w:val="none" w:sz="0" w:space="0" w:color="auto"/>
            <w:bottom w:val="none" w:sz="0" w:space="0" w:color="auto"/>
            <w:right w:val="none" w:sz="0" w:space="0" w:color="auto"/>
          </w:divBdr>
        </w:div>
        <w:div w:id="447622769">
          <w:marLeft w:val="0"/>
          <w:marRight w:val="0"/>
          <w:marTop w:val="0"/>
          <w:marBottom w:val="0"/>
          <w:divBdr>
            <w:top w:val="none" w:sz="0" w:space="0" w:color="auto"/>
            <w:left w:val="none" w:sz="0" w:space="0" w:color="auto"/>
            <w:bottom w:val="none" w:sz="0" w:space="0" w:color="auto"/>
            <w:right w:val="none" w:sz="0" w:space="0" w:color="auto"/>
          </w:divBdr>
        </w:div>
        <w:div w:id="489558794">
          <w:marLeft w:val="0"/>
          <w:marRight w:val="0"/>
          <w:marTop w:val="0"/>
          <w:marBottom w:val="0"/>
          <w:divBdr>
            <w:top w:val="none" w:sz="0" w:space="0" w:color="auto"/>
            <w:left w:val="none" w:sz="0" w:space="0" w:color="auto"/>
            <w:bottom w:val="none" w:sz="0" w:space="0" w:color="auto"/>
            <w:right w:val="none" w:sz="0" w:space="0" w:color="auto"/>
          </w:divBdr>
        </w:div>
        <w:div w:id="549390131">
          <w:marLeft w:val="0"/>
          <w:marRight w:val="0"/>
          <w:marTop w:val="0"/>
          <w:marBottom w:val="0"/>
          <w:divBdr>
            <w:top w:val="none" w:sz="0" w:space="0" w:color="auto"/>
            <w:left w:val="none" w:sz="0" w:space="0" w:color="auto"/>
            <w:bottom w:val="none" w:sz="0" w:space="0" w:color="auto"/>
            <w:right w:val="none" w:sz="0" w:space="0" w:color="auto"/>
          </w:divBdr>
        </w:div>
        <w:div w:id="618341485">
          <w:marLeft w:val="0"/>
          <w:marRight w:val="0"/>
          <w:marTop w:val="0"/>
          <w:marBottom w:val="0"/>
          <w:divBdr>
            <w:top w:val="none" w:sz="0" w:space="0" w:color="auto"/>
            <w:left w:val="none" w:sz="0" w:space="0" w:color="auto"/>
            <w:bottom w:val="none" w:sz="0" w:space="0" w:color="auto"/>
            <w:right w:val="none" w:sz="0" w:space="0" w:color="auto"/>
          </w:divBdr>
        </w:div>
        <w:div w:id="639042265">
          <w:marLeft w:val="0"/>
          <w:marRight w:val="0"/>
          <w:marTop w:val="0"/>
          <w:marBottom w:val="0"/>
          <w:divBdr>
            <w:top w:val="none" w:sz="0" w:space="0" w:color="auto"/>
            <w:left w:val="none" w:sz="0" w:space="0" w:color="auto"/>
            <w:bottom w:val="none" w:sz="0" w:space="0" w:color="auto"/>
            <w:right w:val="none" w:sz="0" w:space="0" w:color="auto"/>
          </w:divBdr>
        </w:div>
        <w:div w:id="655569133">
          <w:marLeft w:val="0"/>
          <w:marRight w:val="0"/>
          <w:marTop w:val="0"/>
          <w:marBottom w:val="0"/>
          <w:divBdr>
            <w:top w:val="none" w:sz="0" w:space="0" w:color="auto"/>
            <w:left w:val="none" w:sz="0" w:space="0" w:color="auto"/>
            <w:bottom w:val="none" w:sz="0" w:space="0" w:color="auto"/>
            <w:right w:val="none" w:sz="0" w:space="0" w:color="auto"/>
          </w:divBdr>
        </w:div>
        <w:div w:id="792670349">
          <w:marLeft w:val="0"/>
          <w:marRight w:val="0"/>
          <w:marTop w:val="0"/>
          <w:marBottom w:val="0"/>
          <w:divBdr>
            <w:top w:val="none" w:sz="0" w:space="0" w:color="auto"/>
            <w:left w:val="none" w:sz="0" w:space="0" w:color="auto"/>
            <w:bottom w:val="none" w:sz="0" w:space="0" w:color="auto"/>
            <w:right w:val="none" w:sz="0" w:space="0" w:color="auto"/>
          </w:divBdr>
        </w:div>
        <w:div w:id="831871562">
          <w:marLeft w:val="0"/>
          <w:marRight w:val="0"/>
          <w:marTop w:val="0"/>
          <w:marBottom w:val="0"/>
          <w:divBdr>
            <w:top w:val="none" w:sz="0" w:space="0" w:color="auto"/>
            <w:left w:val="none" w:sz="0" w:space="0" w:color="auto"/>
            <w:bottom w:val="none" w:sz="0" w:space="0" w:color="auto"/>
            <w:right w:val="none" w:sz="0" w:space="0" w:color="auto"/>
          </w:divBdr>
        </w:div>
        <w:div w:id="907346953">
          <w:marLeft w:val="0"/>
          <w:marRight w:val="0"/>
          <w:marTop w:val="0"/>
          <w:marBottom w:val="0"/>
          <w:divBdr>
            <w:top w:val="none" w:sz="0" w:space="0" w:color="auto"/>
            <w:left w:val="none" w:sz="0" w:space="0" w:color="auto"/>
            <w:bottom w:val="none" w:sz="0" w:space="0" w:color="auto"/>
            <w:right w:val="none" w:sz="0" w:space="0" w:color="auto"/>
          </w:divBdr>
        </w:div>
        <w:div w:id="1000111423">
          <w:marLeft w:val="0"/>
          <w:marRight w:val="0"/>
          <w:marTop w:val="0"/>
          <w:marBottom w:val="0"/>
          <w:divBdr>
            <w:top w:val="none" w:sz="0" w:space="0" w:color="auto"/>
            <w:left w:val="none" w:sz="0" w:space="0" w:color="auto"/>
            <w:bottom w:val="none" w:sz="0" w:space="0" w:color="auto"/>
            <w:right w:val="none" w:sz="0" w:space="0" w:color="auto"/>
          </w:divBdr>
        </w:div>
        <w:div w:id="1166214079">
          <w:marLeft w:val="0"/>
          <w:marRight w:val="0"/>
          <w:marTop w:val="0"/>
          <w:marBottom w:val="0"/>
          <w:divBdr>
            <w:top w:val="none" w:sz="0" w:space="0" w:color="auto"/>
            <w:left w:val="none" w:sz="0" w:space="0" w:color="auto"/>
            <w:bottom w:val="none" w:sz="0" w:space="0" w:color="auto"/>
            <w:right w:val="none" w:sz="0" w:space="0" w:color="auto"/>
          </w:divBdr>
        </w:div>
        <w:div w:id="1228611907">
          <w:marLeft w:val="0"/>
          <w:marRight w:val="0"/>
          <w:marTop w:val="0"/>
          <w:marBottom w:val="0"/>
          <w:divBdr>
            <w:top w:val="none" w:sz="0" w:space="0" w:color="auto"/>
            <w:left w:val="none" w:sz="0" w:space="0" w:color="auto"/>
            <w:bottom w:val="none" w:sz="0" w:space="0" w:color="auto"/>
            <w:right w:val="none" w:sz="0" w:space="0" w:color="auto"/>
          </w:divBdr>
        </w:div>
        <w:div w:id="1306081622">
          <w:marLeft w:val="0"/>
          <w:marRight w:val="0"/>
          <w:marTop w:val="0"/>
          <w:marBottom w:val="0"/>
          <w:divBdr>
            <w:top w:val="none" w:sz="0" w:space="0" w:color="auto"/>
            <w:left w:val="none" w:sz="0" w:space="0" w:color="auto"/>
            <w:bottom w:val="none" w:sz="0" w:space="0" w:color="auto"/>
            <w:right w:val="none" w:sz="0" w:space="0" w:color="auto"/>
          </w:divBdr>
        </w:div>
        <w:div w:id="1397898178">
          <w:marLeft w:val="0"/>
          <w:marRight w:val="0"/>
          <w:marTop w:val="0"/>
          <w:marBottom w:val="0"/>
          <w:divBdr>
            <w:top w:val="none" w:sz="0" w:space="0" w:color="auto"/>
            <w:left w:val="none" w:sz="0" w:space="0" w:color="auto"/>
            <w:bottom w:val="none" w:sz="0" w:space="0" w:color="auto"/>
            <w:right w:val="none" w:sz="0" w:space="0" w:color="auto"/>
          </w:divBdr>
        </w:div>
        <w:div w:id="1435632038">
          <w:marLeft w:val="0"/>
          <w:marRight w:val="0"/>
          <w:marTop w:val="0"/>
          <w:marBottom w:val="0"/>
          <w:divBdr>
            <w:top w:val="none" w:sz="0" w:space="0" w:color="auto"/>
            <w:left w:val="none" w:sz="0" w:space="0" w:color="auto"/>
            <w:bottom w:val="none" w:sz="0" w:space="0" w:color="auto"/>
            <w:right w:val="none" w:sz="0" w:space="0" w:color="auto"/>
          </w:divBdr>
        </w:div>
        <w:div w:id="1438595634">
          <w:marLeft w:val="0"/>
          <w:marRight w:val="0"/>
          <w:marTop w:val="0"/>
          <w:marBottom w:val="0"/>
          <w:divBdr>
            <w:top w:val="none" w:sz="0" w:space="0" w:color="auto"/>
            <w:left w:val="none" w:sz="0" w:space="0" w:color="auto"/>
            <w:bottom w:val="none" w:sz="0" w:space="0" w:color="auto"/>
            <w:right w:val="none" w:sz="0" w:space="0" w:color="auto"/>
          </w:divBdr>
        </w:div>
        <w:div w:id="1487865655">
          <w:marLeft w:val="0"/>
          <w:marRight w:val="0"/>
          <w:marTop w:val="0"/>
          <w:marBottom w:val="0"/>
          <w:divBdr>
            <w:top w:val="none" w:sz="0" w:space="0" w:color="auto"/>
            <w:left w:val="none" w:sz="0" w:space="0" w:color="auto"/>
            <w:bottom w:val="none" w:sz="0" w:space="0" w:color="auto"/>
            <w:right w:val="none" w:sz="0" w:space="0" w:color="auto"/>
          </w:divBdr>
        </w:div>
        <w:div w:id="1504052360">
          <w:marLeft w:val="0"/>
          <w:marRight w:val="0"/>
          <w:marTop w:val="0"/>
          <w:marBottom w:val="0"/>
          <w:divBdr>
            <w:top w:val="none" w:sz="0" w:space="0" w:color="auto"/>
            <w:left w:val="none" w:sz="0" w:space="0" w:color="auto"/>
            <w:bottom w:val="none" w:sz="0" w:space="0" w:color="auto"/>
            <w:right w:val="none" w:sz="0" w:space="0" w:color="auto"/>
          </w:divBdr>
        </w:div>
        <w:div w:id="1596131129">
          <w:marLeft w:val="0"/>
          <w:marRight w:val="0"/>
          <w:marTop w:val="0"/>
          <w:marBottom w:val="0"/>
          <w:divBdr>
            <w:top w:val="none" w:sz="0" w:space="0" w:color="auto"/>
            <w:left w:val="none" w:sz="0" w:space="0" w:color="auto"/>
            <w:bottom w:val="none" w:sz="0" w:space="0" w:color="auto"/>
            <w:right w:val="none" w:sz="0" w:space="0" w:color="auto"/>
          </w:divBdr>
        </w:div>
        <w:div w:id="1704668409">
          <w:marLeft w:val="0"/>
          <w:marRight w:val="0"/>
          <w:marTop w:val="0"/>
          <w:marBottom w:val="0"/>
          <w:divBdr>
            <w:top w:val="none" w:sz="0" w:space="0" w:color="auto"/>
            <w:left w:val="none" w:sz="0" w:space="0" w:color="auto"/>
            <w:bottom w:val="none" w:sz="0" w:space="0" w:color="auto"/>
            <w:right w:val="none" w:sz="0" w:space="0" w:color="auto"/>
          </w:divBdr>
        </w:div>
        <w:div w:id="1779838321">
          <w:marLeft w:val="0"/>
          <w:marRight w:val="0"/>
          <w:marTop w:val="0"/>
          <w:marBottom w:val="0"/>
          <w:divBdr>
            <w:top w:val="none" w:sz="0" w:space="0" w:color="auto"/>
            <w:left w:val="none" w:sz="0" w:space="0" w:color="auto"/>
            <w:bottom w:val="none" w:sz="0" w:space="0" w:color="auto"/>
            <w:right w:val="none" w:sz="0" w:space="0" w:color="auto"/>
          </w:divBdr>
        </w:div>
        <w:div w:id="1906916507">
          <w:marLeft w:val="0"/>
          <w:marRight w:val="0"/>
          <w:marTop w:val="0"/>
          <w:marBottom w:val="0"/>
          <w:divBdr>
            <w:top w:val="none" w:sz="0" w:space="0" w:color="auto"/>
            <w:left w:val="none" w:sz="0" w:space="0" w:color="auto"/>
            <w:bottom w:val="none" w:sz="0" w:space="0" w:color="auto"/>
            <w:right w:val="none" w:sz="0" w:space="0" w:color="auto"/>
          </w:divBdr>
        </w:div>
        <w:div w:id="1934165025">
          <w:marLeft w:val="0"/>
          <w:marRight w:val="0"/>
          <w:marTop w:val="0"/>
          <w:marBottom w:val="0"/>
          <w:divBdr>
            <w:top w:val="none" w:sz="0" w:space="0" w:color="auto"/>
            <w:left w:val="none" w:sz="0" w:space="0" w:color="auto"/>
            <w:bottom w:val="none" w:sz="0" w:space="0" w:color="auto"/>
            <w:right w:val="none" w:sz="0" w:space="0" w:color="auto"/>
          </w:divBdr>
        </w:div>
        <w:div w:id="1940869323">
          <w:marLeft w:val="0"/>
          <w:marRight w:val="0"/>
          <w:marTop w:val="0"/>
          <w:marBottom w:val="0"/>
          <w:divBdr>
            <w:top w:val="none" w:sz="0" w:space="0" w:color="auto"/>
            <w:left w:val="none" w:sz="0" w:space="0" w:color="auto"/>
            <w:bottom w:val="none" w:sz="0" w:space="0" w:color="auto"/>
            <w:right w:val="none" w:sz="0" w:space="0" w:color="auto"/>
          </w:divBdr>
        </w:div>
        <w:div w:id="2091271077">
          <w:marLeft w:val="0"/>
          <w:marRight w:val="0"/>
          <w:marTop w:val="0"/>
          <w:marBottom w:val="0"/>
          <w:divBdr>
            <w:top w:val="none" w:sz="0" w:space="0" w:color="auto"/>
            <w:left w:val="none" w:sz="0" w:space="0" w:color="auto"/>
            <w:bottom w:val="none" w:sz="0" w:space="0" w:color="auto"/>
            <w:right w:val="none" w:sz="0" w:space="0" w:color="auto"/>
          </w:divBdr>
        </w:div>
      </w:divsChild>
    </w:div>
    <w:div w:id="139420618">
      <w:bodyDiv w:val="1"/>
      <w:marLeft w:val="0"/>
      <w:marRight w:val="0"/>
      <w:marTop w:val="0"/>
      <w:marBottom w:val="0"/>
      <w:divBdr>
        <w:top w:val="none" w:sz="0" w:space="0" w:color="auto"/>
        <w:left w:val="none" w:sz="0" w:space="0" w:color="auto"/>
        <w:bottom w:val="none" w:sz="0" w:space="0" w:color="auto"/>
        <w:right w:val="none" w:sz="0" w:space="0" w:color="auto"/>
      </w:divBdr>
      <w:divsChild>
        <w:div w:id="98792711">
          <w:marLeft w:val="0"/>
          <w:marRight w:val="0"/>
          <w:marTop w:val="0"/>
          <w:marBottom w:val="0"/>
          <w:divBdr>
            <w:top w:val="none" w:sz="0" w:space="0" w:color="auto"/>
            <w:left w:val="none" w:sz="0" w:space="0" w:color="auto"/>
            <w:bottom w:val="none" w:sz="0" w:space="0" w:color="auto"/>
            <w:right w:val="none" w:sz="0" w:space="0" w:color="auto"/>
          </w:divBdr>
        </w:div>
        <w:div w:id="124398921">
          <w:marLeft w:val="0"/>
          <w:marRight w:val="0"/>
          <w:marTop w:val="0"/>
          <w:marBottom w:val="0"/>
          <w:divBdr>
            <w:top w:val="none" w:sz="0" w:space="0" w:color="auto"/>
            <w:left w:val="none" w:sz="0" w:space="0" w:color="auto"/>
            <w:bottom w:val="none" w:sz="0" w:space="0" w:color="auto"/>
            <w:right w:val="none" w:sz="0" w:space="0" w:color="auto"/>
          </w:divBdr>
        </w:div>
        <w:div w:id="201523692">
          <w:marLeft w:val="0"/>
          <w:marRight w:val="0"/>
          <w:marTop w:val="0"/>
          <w:marBottom w:val="0"/>
          <w:divBdr>
            <w:top w:val="none" w:sz="0" w:space="0" w:color="auto"/>
            <w:left w:val="none" w:sz="0" w:space="0" w:color="auto"/>
            <w:bottom w:val="none" w:sz="0" w:space="0" w:color="auto"/>
            <w:right w:val="none" w:sz="0" w:space="0" w:color="auto"/>
          </w:divBdr>
        </w:div>
        <w:div w:id="225914571">
          <w:marLeft w:val="0"/>
          <w:marRight w:val="0"/>
          <w:marTop w:val="0"/>
          <w:marBottom w:val="0"/>
          <w:divBdr>
            <w:top w:val="none" w:sz="0" w:space="0" w:color="auto"/>
            <w:left w:val="none" w:sz="0" w:space="0" w:color="auto"/>
            <w:bottom w:val="none" w:sz="0" w:space="0" w:color="auto"/>
            <w:right w:val="none" w:sz="0" w:space="0" w:color="auto"/>
          </w:divBdr>
        </w:div>
        <w:div w:id="244414386">
          <w:marLeft w:val="0"/>
          <w:marRight w:val="0"/>
          <w:marTop w:val="0"/>
          <w:marBottom w:val="0"/>
          <w:divBdr>
            <w:top w:val="none" w:sz="0" w:space="0" w:color="auto"/>
            <w:left w:val="none" w:sz="0" w:space="0" w:color="auto"/>
            <w:bottom w:val="none" w:sz="0" w:space="0" w:color="auto"/>
            <w:right w:val="none" w:sz="0" w:space="0" w:color="auto"/>
          </w:divBdr>
        </w:div>
        <w:div w:id="318506493">
          <w:marLeft w:val="0"/>
          <w:marRight w:val="0"/>
          <w:marTop w:val="0"/>
          <w:marBottom w:val="0"/>
          <w:divBdr>
            <w:top w:val="none" w:sz="0" w:space="0" w:color="auto"/>
            <w:left w:val="none" w:sz="0" w:space="0" w:color="auto"/>
            <w:bottom w:val="none" w:sz="0" w:space="0" w:color="auto"/>
            <w:right w:val="none" w:sz="0" w:space="0" w:color="auto"/>
          </w:divBdr>
        </w:div>
        <w:div w:id="566763685">
          <w:marLeft w:val="0"/>
          <w:marRight w:val="0"/>
          <w:marTop w:val="0"/>
          <w:marBottom w:val="0"/>
          <w:divBdr>
            <w:top w:val="none" w:sz="0" w:space="0" w:color="auto"/>
            <w:left w:val="none" w:sz="0" w:space="0" w:color="auto"/>
            <w:bottom w:val="none" w:sz="0" w:space="0" w:color="auto"/>
            <w:right w:val="none" w:sz="0" w:space="0" w:color="auto"/>
          </w:divBdr>
        </w:div>
        <w:div w:id="766341469">
          <w:marLeft w:val="0"/>
          <w:marRight w:val="0"/>
          <w:marTop w:val="0"/>
          <w:marBottom w:val="0"/>
          <w:divBdr>
            <w:top w:val="none" w:sz="0" w:space="0" w:color="auto"/>
            <w:left w:val="none" w:sz="0" w:space="0" w:color="auto"/>
            <w:bottom w:val="none" w:sz="0" w:space="0" w:color="auto"/>
            <w:right w:val="none" w:sz="0" w:space="0" w:color="auto"/>
          </w:divBdr>
        </w:div>
        <w:div w:id="820345566">
          <w:marLeft w:val="0"/>
          <w:marRight w:val="0"/>
          <w:marTop w:val="0"/>
          <w:marBottom w:val="0"/>
          <w:divBdr>
            <w:top w:val="none" w:sz="0" w:space="0" w:color="auto"/>
            <w:left w:val="none" w:sz="0" w:space="0" w:color="auto"/>
            <w:bottom w:val="none" w:sz="0" w:space="0" w:color="auto"/>
            <w:right w:val="none" w:sz="0" w:space="0" w:color="auto"/>
          </w:divBdr>
        </w:div>
        <w:div w:id="826243270">
          <w:marLeft w:val="0"/>
          <w:marRight w:val="0"/>
          <w:marTop w:val="0"/>
          <w:marBottom w:val="0"/>
          <w:divBdr>
            <w:top w:val="none" w:sz="0" w:space="0" w:color="auto"/>
            <w:left w:val="none" w:sz="0" w:space="0" w:color="auto"/>
            <w:bottom w:val="none" w:sz="0" w:space="0" w:color="auto"/>
            <w:right w:val="none" w:sz="0" w:space="0" w:color="auto"/>
          </w:divBdr>
        </w:div>
        <w:div w:id="859125347">
          <w:marLeft w:val="0"/>
          <w:marRight w:val="0"/>
          <w:marTop w:val="0"/>
          <w:marBottom w:val="0"/>
          <w:divBdr>
            <w:top w:val="none" w:sz="0" w:space="0" w:color="auto"/>
            <w:left w:val="none" w:sz="0" w:space="0" w:color="auto"/>
            <w:bottom w:val="none" w:sz="0" w:space="0" w:color="auto"/>
            <w:right w:val="none" w:sz="0" w:space="0" w:color="auto"/>
          </w:divBdr>
        </w:div>
        <w:div w:id="866716209">
          <w:marLeft w:val="0"/>
          <w:marRight w:val="0"/>
          <w:marTop w:val="0"/>
          <w:marBottom w:val="0"/>
          <w:divBdr>
            <w:top w:val="none" w:sz="0" w:space="0" w:color="auto"/>
            <w:left w:val="none" w:sz="0" w:space="0" w:color="auto"/>
            <w:bottom w:val="none" w:sz="0" w:space="0" w:color="auto"/>
            <w:right w:val="none" w:sz="0" w:space="0" w:color="auto"/>
          </w:divBdr>
        </w:div>
        <w:div w:id="909728965">
          <w:marLeft w:val="0"/>
          <w:marRight w:val="0"/>
          <w:marTop w:val="0"/>
          <w:marBottom w:val="0"/>
          <w:divBdr>
            <w:top w:val="none" w:sz="0" w:space="0" w:color="auto"/>
            <w:left w:val="none" w:sz="0" w:space="0" w:color="auto"/>
            <w:bottom w:val="none" w:sz="0" w:space="0" w:color="auto"/>
            <w:right w:val="none" w:sz="0" w:space="0" w:color="auto"/>
          </w:divBdr>
        </w:div>
        <w:div w:id="1008404920">
          <w:marLeft w:val="0"/>
          <w:marRight w:val="0"/>
          <w:marTop w:val="0"/>
          <w:marBottom w:val="0"/>
          <w:divBdr>
            <w:top w:val="none" w:sz="0" w:space="0" w:color="auto"/>
            <w:left w:val="none" w:sz="0" w:space="0" w:color="auto"/>
            <w:bottom w:val="none" w:sz="0" w:space="0" w:color="auto"/>
            <w:right w:val="none" w:sz="0" w:space="0" w:color="auto"/>
          </w:divBdr>
        </w:div>
        <w:div w:id="1115254176">
          <w:marLeft w:val="0"/>
          <w:marRight w:val="0"/>
          <w:marTop w:val="0"/>
          <w:marBottom w:val="0"/>
          <w:divBdr>
            <w:top w:val="none" w:sz="0" w:space="0" w:color="auto"/>
            <w:left w:val="none" w:sz="0" w:space="0" w:color="auto"/>
            <w:bottom w:val="none" w:sz="0" w:space="0" w:color="auto"/>
            <w:right w:val="none" w:sz="0" w:space="0" w:color="auto"/>
          </w:divBdr>
        </w:div>
        <w:div w:id="1136484988">
          <w:marLeft w:val="0"/>
          <w:marRight w:val="0"/>
          <w:marTop w:val="0"/>
          <w:marBottom w:val="0"/>
          <w:divBdr>
            <w:top w:val="none" w:sz="0" w:space="0" w:color="auto"/>
            <w:left w:val="none" w:sz="0" w:space="0" w:color="auto"/>
            <w:bottom w:val="none" w:sz="0" w:space="0" w:color="auto"/>
            <w:right w:val="none" w:sz="0" w:space="0" w:color="auto"/>
          </w:divBdr>
        </w:div>
        <w:div w:id="1229683859">
          <w:marLeft w:val="0"/>
          <w:marRight w:val="0"/>
          <w:marTop w:val="0"/>
          <w:marBottom w:val="0"/>
          <w:divBdr>
            <w:top w:val="none" w:sz="0" w:space="0" w:color="auto"/>
            <w:left w:val="none" w:sz="0" w:space="0" w:color="auto"/>
            <w:bottom w:val="none" w:sz="0" w:space="0" w:color="auto"/>
            <w:right w:val="none" w:sz="0" w:space="0" w:color="auto"/>
          </w:divBdr>
        </w:div>
        <w:div w:id="1235550597">
          <w:marLeft w:val="0"/>
          <w:marRight w:val="0"/>
          <w:marTop w:val="0"/>
          <w:marBottom w:val="0"/>
          <w:divBdr>
            <w:top w:val="none" w:sz="0" w:space="0" w:color="auto"/>
            <w:left w:val="none" w:sz="0" w:space="0" w:color="auto"/>
            <w:bottom w:val="none" w:sz="0" w:space="0" w:color="auto"/>
            <w:right w:val="none" w:sz="0" w:space="0" w:color="auto"/>
          </w:divBdr>
        </w:div>
        <w:div w:id="1324552858">
          <w:marLeft w:val="0"/>
          <w:marRight w:val="0"/>
          <w:marTop w:val="0"/>
          <w:marBottom w:val="0"/>
          <w:divBdr>
            <w:top w:val="none" w:sz="0" w:space="0" w:color="auto"/>
            <w:left w:val="none" w:sz="0" w:space="0" w:color="auto"/>
            <w:bottom w:val="none" w:sz="0" w:space="0" w:color="auto"/>
            <w:right w:val="none" w:sz="0" w:space="0" w:color="auto"/>
          </w:divBdr>
        </w:div>
        <w:div w:id="1348288256">
          <w:marLeft w:val="0"/>
          <w:marRight w:val="0"/>
          <w:marTop w:val="0"/>
          <w:marBottom w:val="0"/>
          <w:divBdr>
            <w:top w:val="none" w:sz="0" w:space="0" w:color="auto"/>
            <w:left w:val="none" w:sz="0" w:space="0" w:color="auto"/>
            <w:bottom w:val="none" w:sz="0" w:space="0" w:color="auto"/>
            <w:right w:val="none" w:sz="0" w:space="0" w:color="auto"/>
          </w:divBdr>
        </w:div>
        <w:div w:id="1360011788">
          <w:marLeft w:val="0"/>
          <w:marRight w:val="0"/>
          <w:marTop w:val="0"/>
          <w:marBottom w:val="0"/>
          <w:divBdr>
            <w:top w:val="none" w:sz="0" w:space="0" w:color="auto"/>
            <w:left w:val="none" w:sz="0" w:space="0" w:color="auto"/>
            <w:bottom w:val="none" w:sz="0" w:space="0" w:color="auto"/>
            <w:right w:val="none" w:sz="0" w:space="0" w:color="auto"/>
          </w:divBdr>
        </w:div>
        <w:div w:id="1418748185">
          <w:marLeft w:val="0"/>
          <w:marRight w:val="0"/>
          <w:marTop w:val="0"/>
          <w:marBottom w:val="0"/>
          <w:divBdr>
            <w:top w:val="none" w:sz="0" w:space="0" w:color="auto"/>
            <w:left w:val="none" w:sz="0" w:space="0" w:color="auto"/>
            <w:bottom w:val="none" w:sz="0" w:space="0" w:color="auto"/>
            <w:right w:val="none" w:sz="0" w:space="0" w:color="auto"/>
          </w:divBdr>
        </w:div>
        <w:div w:id="1487671135">
          <w:marLeft w:val="0"/>
          <w:marRight w:val="0"/>
          <w:marTop w:val="0"/>
          <w:marBottom w:val="0"/>
          <w:divBdr>
            <w:top w:val="none" w:sz="0" w:space="0" w:color="auto"/>
            <w:left w:val="none" w:sz="0" w:space="0" w:color="auto"/>
            <w:bottom w:val="none" w:sz="0" w:space="0" w:color="auto"/>
            <w:right w:val="none" w:sz="0" w:space="0" w:color="auto"/>
          </w:divBdr>
        </w:div>
        <w:div w:id="1503618431">
          <w:marLeft w:val="0"/>
          <w:marRight w:val="0"/>
          <w:marTop w:val="0"/>
          <w:marBottom w:val="0"/>
          <w:divBdr>
            <w:top w:val="none" w:sz="0" w:space="0" w:color="auto"/>
            <w:left w:val="none" w:sz="0" w:space="0" w:color="auto"/>
            <w:bottom w:val="none" w:sz="0" w:space="0" w:color="auto"/>
            <w:right w:val="none" w:sz="0" w:space="0" w:color="auto"/>
          </w:divBdr>
        </w:div>
        <w:div w:id="1509054314">
          <w:marLeft w:val="0"/>
          <w:marRight w:val="0"/>
          <w:marTop w:val="0"/>
          <w:marBottom w:val="0"/>
          <w:divBdr>
            <w:top w:val="none" w:sz="0" w:space="0" w:color="auto"/>
            <w:left w:val="none" w:sz="0" w:space="0" w:color="auto"/>
            <w:bottom w:val="none" w:sz="0" w:space="0" w:color="auto"/>
            <w:right w:val="none" w:sz="0" w:space="0" w:color="auto"/>
          </w:divBdr>
        </w:div>
        <w:div w:id="1607347060">
          <w:marLeft w:val="0"/>
          <w:marRight w:val="0"/>
          <w:marTop w:val="0"/>
          <w:marBottom w:val="0"/>
          <w:divBdr>
            <w:top w:val="none" w:sz="0" w:space="0" w:color="auto"/>
            <w:left w:val="none" w:sz="0" w:space="0" w:color="auto"/>
            <w:bottom w:val="none" w:sz="0" w:space="0" w:color="auto"/>
            <w:right w:val="none" w:sz="0" w:space="0" w:color="auto"/>
          </w:divBdr>
        </w:div>
        <w:div w:id="1682851874">
          <w:marLeft w:val="0"/>
          <w:marRight w:val="0"/>
          <w:marTop w:val="0"/>
          <w:marBottom w:val="0"/>
          <w:divBdr>
            <w:top w:val="none" w:sz="0" w:space="0" w:color="auto"/>
            <w:left w:val="none" w:sz="0" w:space="0" w:color="auto"/>
            <w:bottom w:val="none" w:sz="0" w:space="0" w:color="auto"/>
            <w:right w:val="none" w:sz="0" w:space="0" w:color="auto"/>
          </w:divBdr>
        </w:div>
        <w:div w:id="1686596112">
          <w:marLeft w:val="0"/>
          <w:marRight w:val="0"/>
          <w:marTop w:val="0"/>
          <w:marBottom w:val="0"/>
          <w:divBdr>
            <w:top w:val="none" w:sz="0" w:space="0" w:color="auto"/>
            <w:left w:val="none" w:sz="0" w:space="0" w:color="auto"/>
            <w:bottom w:val="none" w:sz="0" w:space="0" w:color="auto"/>
            <w:right w:val="none" w:sz="0" w:space="0" w:color="auto"/>
          </w:divBdr>
        </w:div>
        <w:div w:id="1786730138">
          <w:marLeft w:val="0"/>
          <w:marRight w:val="0"/>
          <w:marTop w:val="0"/>
          <w:marBottom w:val="0"/>
          <w:divBdr>
            <w:top w:val="none" w:sz="0" w:space="0" w:color="auto"/>
            <w:left w:val="none" w:sz="0" w:space="0" w:color="auto"/>
            <w:bottom w:val="none" w:sz="0" w:space="0" w:color="auto"/>
            <w:right w:val="none" w:sz="0" w:space="0" w:color="auto"/>
          </w:divBdr>
        </w:div>
        <w:div w:id="1802456125">
          <w:marLeft w:val="0"/>
          <w:marRight w:val="0"/>
          <w:marTop w:val="0"/>
          <w:marBottom w:val="0"/>
          <w:divBdr>
            <w:top w:val="none" w:sz="0" w:space="0" w:color="auto"/>
            <w:left w:val="none" w:sz="0" w:space="0" w:color="auto"/>
            <w:bottom w:val="none" w:sz="0" w:space="0" w:color="auto"/>
            <w:right w:val="none" w:sz="0" w:space="0" w:color="auto"/>
          </w:divBdr>
        </w:div>
        <w:div w:id="1837572044">
          <w:marLeft w:val="0"/>
          <w:marRight w:val="0"/>
          <w:marTop w:val="0"/>
          <w:marBottom w:val="0"/>
          <w:divBdr>
            <w:top w:val="none" w:sz="0" w:space="0" w:color="auto"/>
            <w:left w:val="none" w:sz="0" w:space="0" w:color="auto"/>
            <w:bottom w:val="none" w:sz="0" w:space="0" w:color="auto"/>
            <w:right w:val="none" w:sz="0" w:space="0" w:color="auto"/>
          </w:divBdr>
        </w:div>
        <w:div w:id="2040273421">
          <w:marLeft w:val="0"/>
          <w:marRight w:val="0"/>
          <w:marTop w:val="0"/>
          <w:marBottom w:val="0"/>
          <w:divBdr>
            <w:top w:val="none" w:sz="0" w:space="0" w:color="auto"/>
            <w:left w:val="none" w:sz="0" w:space="0" w:color="auto"/>
            <w:bottom w:val="none" w:sz="0" w:space="0" w:color="auto"/>
            <w:right w:val="none" w:sz="0" w:space="0" w:color="auto"/>
          </w:divBdr>
        </w:div>
        <w:div w:id="2105149206">
          <w:marLeft w:val="0"/>
          <w:marRight w:val="0"/>
          <w:marTop w:val="0"/>
          <w:marBottom w:val="0"/>
          <w:divBdr>
            <w:top w:val="none" w:sz="0" w:space="0" w:color="auto"/>
            <w:left w:val="none" w:sz="0" w:space="0" w:color="auto"/>
            <w:bottom w:val="none" w:sz="0" w:space="0" w:color="auto"/>
            <w:right w:val="none" w:sz="0" w:space="0" w:color="auto"/>
          </w:divBdr>
        </w:div>
      </w:divsChild>
    </w:div>
    <w:div w:id="148132804">
      <w:bodyDiv w:val="1"/>
      <w:marLeft w:val="0"/>
      <w:marRight w:val="0"/>
      <w:marTop w:val="0"/>
      <w:marBottom w:val="0"/>
      <w:divBdr>
        <w:top w:val="none" w:sz="0" w:space="0" w:color="auto"/>
        <w:left w:val="none" w:sz="0" w:space="0" w:color="auto"/>
        <w:bottom w:val="none" w:sz="0" w:space="0" w:color="auto"/>
        <w:right w:val="none" w:sz="0" w:space="0" w:color="auto"/>
      </w:divBdr>
    </w:div>
    <w:div w:id="148253437">
      <w:bodyDiv w:val="1"/>
      <w:marLeft w:val="0"/>
      <w:marRight w:val="0"/>
      <w:marTop w:val="0"/>
      <w:marBottom w:val="0"/>
      <w:divBdr>
        <w:top w:val="none" w:sz="0" w:space="0" w:color="auto"/>
        <w:left w:val="none" w:sz="0" w:space="0" w:color="auto"/>
        <w:bottom w:val="none" w:sz="0" w:space="0" w:color="auto"/>
        <w:right w:val="none" w:sz="0" w:space="0" w:color="auto"/>
      </w:divBdr>
      <w:divsChild>
        <w:div w:id="20713434">
          <w:marLeft w:val="0"/>
          <w:marRight w:val="0"/>
          <w:marTop w:val="0"/>
          <w:marBottom w:val="0"/>
          <w:divBdr>
            <w:top w:val="none" w:sz="0" w:space="0" w:color="auto"/>
            <w:left w:val="none" w:sz="0" w:space="0" w:color="auto"/>
            <w:bottom w:val="none" w:sz="0" w:space="0" w:color="auto"/>
            <w:right w:val="none" w:sz="0" w:space="0" w:color="auto"/>
          </w:divBdr>
        </w:div>
        <w:div w:id="46031525">
          <w:marLeft w:val="0"/>
          <w:marRight w:val="0"/>
          <w:marTop w:val="0"/>
          <w:marBottom w:val="0"/>
          <w:divBdr>
            <w:top w:val="none" w:sz="0" w:space="0" w:color="auto"/>
            <w:left w:val="none" w:sz="0" w:space="0" w:color="auto"/>
            <w:bottom w:val="none" w:sz="0" w:space="0" w:color="auto"/>
            <w:right w:val="none" w:sz="0" w:space="0" w:color="auto"/>
          </w:divBdr>
        </w:div>
        <w:div w:id="58065553">
          <w:marLeft w:val="0"/>
          <w:marRight w:val="0"/>
          <w:marTop w:val="0"/>
          <w:marBottom w:val="0"/>
          <w:divBdr>
            <w:top w:val="none" w:sz="0" w:space="0" w:color="auto"/>
            <w:left w:val="none" w:sz="0" w:space="0" w:color="auto"/>
            <w:bottom w:val="none" w:sz="0" w:space="0" w:color="auto"/>
            <w:right w:val="none" w:sz="0" w:space="0" w:color="auto"/>
          </w:divBdr>
        </w:div>
        <w:div w:id="88237085">
          <w:marLeft w:val="0"/>
          <w:marRight w:val="0"/>
          <w:marTop w:val="0"/>
          <w:marBottom w:val="0"/>
          <w:divBdr>
            <w:top w:val="none" w:sz="0" w:space="0" w:color="auto"/>
            <w:left w:val="none" w:sz="0" w:space="0" w:color="auto"/>
            <w:bottom w:val="none" w:sz="0" w:space="0" w:color="auto"/>
            <w:right w:val="none" w:sz="0" w:space="0" w:color="auto"/>
          </w:divBdr>
        </w:div>
        <w:div w:id="278755363">
          <w:marLeft w:val="0"/>
          <w:marRight w:val="0"/>
          <w:marTop w:val="0"/>
          <w:marBottom w:val="0"/>
          <w:divBdr>
            <w:top w:val="none" w:sz="0" w:space="0" w:color="auto"/>
            <w:left w:val="none" w:sz="0" w:space="0" w:color="auto"/>
            <w:bottom w:val="none" w:sz="0" w:space="0" w:color="auto"/>
            <w:right w:val="none" w:sz="0" w:space="0" w:color="auto"/>
          </w:divBdr>
        </w:div>
        <w:div w:id="292291532">
          <w:marLeft w:val="0"/>
          <w:marRight w:val="0"/>
          <w:marTop w:val="0"/>
          <w:marBottom w:val="0"/>
          <w:divBdr>
            <w:top w:val="none" w:sz="0" w:space="0" w:color="auto"/>
            <w:left w:val="none" w:sz="0" w:space="0" w:color="auto"/>
            <w:bottom w:val="none" w:sz="0" w:space="0" w:color="auto"/>
            <w:right w:val="none" w:sz="0" w:space="0" w:color="auto"/>
          </w:divBdr>
        </w:div>
        <w:div w:id="301690265">
          <w:marLeft w:val="0"/>
          <w:marRight w:val="0"/>
          <w:marTop w:val="0"/>
          <w:marBottom w:val="0"/>
          <w:divBdr>
            <w:top w:val="none" w:sz="0" w:space="0" w:color="auto"/>
            <w:left w:val="none" w:sz="0" w:space="0" w:color="auto"/>
            <w:bottom w:val="none" w:sz="0" w:space="0" w:color="auto"/>
            <w:right w:val="none" w:sz="0" w:space="0" w:color="auto"/>
          </w:divBdr>
        </w:div>
        <w:div w:id="325867474">
          <w:marLeft w:val="0"/>
          <w:marRight w:val="0"/>
          <w:marTop w:val="0"/>
          <w:marBottom w:val="0"/>
          <w:divBdr>
            <w:top w:val="none" w:sz="0" w:space="0" w:color="auto"/>
            <w:left w:val="none" w:sz="0" w:space="0" w:color="auto"/>
            <w:bottom w:val="none" w:sz="0" w:space="0" w:color="auto"/>
            <w:right w:val="none" w:sz="0" w:space="0" w:color="auto"/>
          </w:divBdr>
        </w:div>
        <w:div w:id="346567239">
          <w:marLeft w:val="0"/>
          <w:marRight w:val="0"/>
          <w:marTop w:val="0"/>
          <w:marBottom w:val="0"/>
          <w:divBdr>
            <w:top w:val="none" w:sz="0" w:space="0" w:color="auto"/>
            <w:left w:val="none" w:sz="0" w:space="0" w:color="auto"/>
            <w:bottom w:val="none" w:sz="0" w:space="0" w:color="auto"/>
            <w:right w:val="none" w:sz="0" w:space="0" w:color="auto"/>
          </w:divBdr>
        </w:div>
        <w:div w:id="346905673">
          <w:marLeft w:val="0"/>
          <w:marRight w:val="0"/>
          <w:marTop w:val="0"/>
          <w:marBottom w:val="0"/>
          <w:divBdr>
            <w:top w:val="none" w:sz="0" w:space="0" w:color="auto"/>
            <w:left w:val="none" w:sz="0" w:space="0" w:color="auto"/>
            <w:bottom w:val="none" w:sz="0" w:space="0" w:color="auto"/>
            <w:right w:val="none" w:sz="0" w:space="0" w:color="auto"/>
          </w:divBdr>
        </w:div>
        <w:div w:id="382097894">
          <w:marLeft w:val="0"/>
          <w:marRight w:val="0"/>
          <w:marTop w:val="0"/>
          <w:marBottom w:val="0"/>
          <w:divBdr>
            <w:top w:val="none" w:sz="0" w:space="0" w:color="auto"/>
            <w:left w:val="none" w:sz="0" w:space="0" w:color="auto"/>
            <w:bottom w:val="none" w:sz="0" w:space="0" w:color="auto"/>
            <w:right w:val="none" w:sz="0" w:space="0" w:color="auto"/>
          </w:divBdr>
        </w:div>
        <w:div w:id="388504789">
          <w:marLeft w:val="0"/>
          <w:marRight w:val="0"/>
          <w:marTop w:val="0"/>
          <w:marBottom w:val="0"/>
          <w:divBdr>
            <w:top w:val="none" w:sz="0" w:space="0" w:color="auto"/>
            <w:left w:val="none" w:sz="0" w:space="0" w:color="auto"/>
            <w:bottom w:val="none" w:sz="0" w:space="0" w:color="auto"/>
            <w:right w:val="none" w:sz="0" w:space="0" w:color="auto"/>
          </w:divBdr>
        </w:div>
        <w:div w:id="402485901">
          <w:marLeft w:val="0"/>
          <w:marRight w:val="0"/>
          <w:marTop w:val="0"/>
          <w:marBottom w:val="0"/>
          <w:divBdr>
            <w:top w:val="none" w:sz="0" w:space="0" w:color="auto"/>
            <w:left w:val="none" w:sz="0" w:space="0" w:color="auto"/>
            <w:bottom w:val="none" w:sz="0" w:space="0" w:color="auto"/>
            <w:right w:val="none" w:sz="0" w:space="0" w:color="auto"/>
          </w:divBdr>
        </w:div>
        <w:div w:id="412433967">
          <w:marLeft w:val="0"/>
          <w:marRight w:val="0"/>
          <w:marTop w:val="0"/>
          <w:marBottom w:val="0"/>
          <w:divBdr>
            <w:top w:val="none" w:sz="0" w:space="0" w:color="auto"/>
            <w:left w:val="none" w:sz="0" w:space="0" w:color="auto"/>
            <w:bottom w:val="none" w:sz="0" w:space="0" w:color="auto"/>
            <w:right w:val="none" w:sz="0" w:space="0" w:color="auto"/>
          </w:divBdr>
        </w:div>
        <w:div w:id="465128673">
          <w:marLeft w:val="0"/>
          <w:marRight w:val="0"/>
          <w:marTop w:val="0"/>
          <w:marBottom w:val="0"/>
          <w:divBdr>
            <w:top w:val="none" w:sz="0" w:space="0" w:color="auto"/>
            <w:left w:val="none" w:sz="0" w:space="0" w:color="auto"/>
            <w:bottom w:val="none" w:sz="0" w:space="0" w:color="auto"/>
            <w:right w:val="none" w:sz="0" w:space="0" w:color="auto"/>
          </w:divBdr>
        </w:div>
        <w:div w:id="522329683">
          <w:marLeft w:val="0"/>
          <w:marRight w:val="0"/>
          <w:marTop w:val="0"/>
          <w:marBottom w:val="0"/>
          <w:divBdr>
            <w:top w:val="none" w:sz="0" w:space="0" w:color="auto"/>
            <w:left w:val="none" w:sz="0" w:space="0" w:color="auto"/>
            <w:bottom w:val="none" w:sz="0" w:space="0" w:color="auto"/>
            <w:right w:val="none" w:sz="0" w:space="0" w:color="auto"/>
          </w:divBdr>
        </w:div>
        <w:div w:id="540871884">
          <w:marLeft w:val="0"/>
          <w:marRight w:val="0"/>
          <w:marTop w:val="0"/>
          <w:marBottom w:val="0"/>
          <w:divBdr>
            <w:top w:val="none" w:sz="0" w:space="0" w:color="auto"/>
            <w:left w:val="none" w:sz="0" w:space="0" w:color="auto"/>
            <w:bottom w:val="none" w:sz="0" w:space="0" w:color="auto"/>
            <w:right w:val="none" w:sz="0" w:space="0" w:color="auto"/>
          </w:divBdr>
        </w:div>
        <w:div w:id="546723843">
          <w:marLeft w:val="0"/>
          <w:marRight w:val="0"/>
          <w:marTop w:val="0"/>
          <w:marBottom w:val="0"/>
          <w:divBdr>
            <w:top w:val="none" w:sz="0" w:space="0" w:color="auto"/>
            <w:left w:val="none" w:sz="0" w:space="0" w:color="auto"/>
            <w:bottom w:val="none" w:sz="0" w:space="0" w:color="auto"/>
            <w:right w:val="none" w:sz="0" w:space="0" w:color="auto"/>
          </w:divBdr>
        </w:div>
        <w:div w:id="600379170">
          <w:marLeft w:val="0"/>
          <w:marRight w:val="0"/>
          <w:marTop w:val="0"/>
          <w:marBottom w:val="0"/>
          <w:divBdr>
            <w:top w:val="none" w:sz="0" w:space="0" w:color="auto"/>
            <w:left w:val="none" w:sz="0" w:space="0" w:color="auto"/>
            <w:bottom w:val="none" w:sz="0" w:space="0" w:color="auto"/>
            <w:right w:val="none" w:sz="0" w:space="0" w:color="auto"/>
          </w:divBdr>
        </w:div>
        <w:div w:id="601038909">
          <w:marLeft w:val="0"/>
          <w:marRight w:val="0"/>
          <w:marTop w:val="0"/>
          <w:marBottom w:val="0"/>
          <w:divBdr>
            <w:top w:val="none" w:sz="0" w:space="0" w:color="auto"/>
            <w:left w:val="none" w:sz="0" w:space="0" w:color="auto"/>
            <w:bottom w:val="none" w:sz="0" w:space="0" w:color="auto"/>
            <w:right w:val="none" w:sz="0" w:space="0" w:color="auto"/>
          </w:divBdr>
        </w:div>
        <w:div w:id="632563251">
          <w:marLeft w:val="0"/>
          <w:marRight w:val="0"/>
          <w:marTop w:val="0"/>
          <w:marBottom w:val="0"/>
          <w:divBdr>
            <w:top w:val="none" w:sz="0" w:space="0" w:color="auto"/>
            <w:left w:val="none" w:sz="0" w:space="0" w:color="auto"/>
            <w:bottom w:val="none" w:sz="0" w:space="0" w:color="auto"/>
            <w:right w:val="none" w:sz="0" w:space="0" w:color="auto"/>
          </w:divBdr>
        </w:div>
        <w:div w:id="668676561">
          <w:marLeft w:val="0"/>
          <w:marRight w:val="0"/>
          <w:marTop w:val="0"/>
          <w:marBottom w:val="0"/>
          <w:divBdr>
            <w:top w:val="none" w:sz="0" w:space="0" w:color="auto"/>
            <w:left w:val="none" w:sz="0" w:space="0" w:color="auto"/>
            <w:bottom w:val="none" w:sz="0" w:space="0" w:color="auto"/>
            <w:right w:val="none" w:sz="0" w:space="0" w:color="auto"/>
          </w:divBdr>
        </w:div>
        <w:div w:id="675498785">
          <w:marLeft w:val="0"/>
          <w:marRight w:val="0"/>
          <w:marTop w:val="0"/>
          <w:marBottom w:val="0"/>
          <w:divBdr>
            <w:top w:val="none" w:sz="0" w:space="0" w:color="auto"/>
            <w:left w:val="none" w:sz="0" w:space="0" w:color="auto"/>
            <w:bottom w:val="none" w:sz="0" w:space="0" w:color="auto"/>
            <w:right w:val="none" w:sz="0" w:space="0" w:color="auto"/>
          </w:divBdr>
        </w:div>
        <w:div w:id="702363319">
          <w:marLeft w:val="0"/>
          <w:marRight w:val="0"/>
          <w:marTop w:val="0"/>
          <w:marBottom w:val="0"/>
          <w:divBdr>
            <w:top w:val="none" w:sz="0" w:space="0" w:color="auto"/>
            <w:left w:val="none" w:sz="0" w:space="0" w:color="auto"/>
            <w:bottom w:val="none" w:sz="0" w:space="0" w:color="auto"/>
            <w:right w:val="none" w:sz="0" w:space="0" w:color="auto"/>
          </w:divBdr>
        </w:div>
        <w:div w:id="721487010">
          <w:marLeft w:val="0"/>
          <w:marRight w:val="0"/>
          <w:marTop w:val="0"/>
          <w:marBottom w:val="0"/>
          <w:divBdr>
            <w:top w:val="none" w:sz="0" w:space="0" w:color="auto"/>
            <w:left w:val="none" w:sz="0" w:space="0" w:color="auto"/>
            <w:bottom w:val="none" w:sz="0" w:space="0" w:color="auto"/>
            <w:right w:val="none" w:sz="0" w:space="0" w:color="auto"/>
          </w:divBdr>
        </w:div>
        <w:div w:id="827212872">
          <w:marLeft w:val="0"/>
          <w:marRight w:val="0"/>
          <w:marTop w:val="0"/>
          <w:marBottom w:val="0"/>
          <w:divBdr>
            <w:top w:val="none" w:sz="0" w:space="0" w:color="auto"/>
            <w:left w:val="none" w:sz="0" w:space="0" w:color="auto"/>
            <w:bottom w:val="none" w:sz="0" w:space="0" w:color="auto"/>
            <w:right w:val="none" w:sz="0" w:space="0" w:color="auto"/>
          </w:divBdr>
        </w:div>
        <w:div w:id="877663769">
          <w:marLeft w:val="0"/>
          <w:marRight w:val="0"/>
          <w:marTop w:val="0"/>
          <w:marBottom w:val="0"/>
          <w:divBdr>
            <w:top w:val="none" w:sz="0" w:space="0" w:color="auto"/>
            <w:left w:val="none" w:sz="0" w:space="0" w:color="auto"/>
            <w:bottom w:val="none" w:sz="0" w:space="0" w:color="auto"/>
            <w:right w:val="none" w:sz="0" w:space="0" w:color="auto"/>
          </w:divBdr>
        </w:div>
        <w:div w:id="943804173">
          <w:marLeft w:val="0"/>
          <w:marRight w:val="0"/>
          <w:marTop w:val="0"/>
          <w:marBottom w:val="0"/>
          <w:divBdr>
            <w:top w:val="none" w:sz="0" w:space="0" w:color="auto"/>
            <w:left w:val="none" w:sz="0" w:space="0" w:color="auto"/>
            <w:bottom w:val="none" w:sz="0" w:space="0" w:color="auto"/>
            <w:right w:val="none" w:sz="0" w:space="0" w:color="auto"/>
          </w:divBdr>
        </w:div>
        <w:div w:id="947784155">
          <w:marLeft w:val="0"/>
          <w:marRight w:val="0"/>
          <w:marTop w:val="0"/>
          <w:marBottom w:val="0"/>
          <w:divBdr>
            <w:top w:val="none" w:sz="0" w:space="0" w:color="auto"/>
            <w:left w:val="none" w:sz="0" w:space="0" w:color="auto"/>
            <w:bottom w:val="none" w:sz="0" w:space="0" w:color="auto"/>
            <w:right w:val="none" w:sz="0" w:space="0" w:color="auto"/>
          </w:divBdr>
        </w:div>
        <w:div w:id="992101216">
          <w:marLeft w:val="0"/>
          <w:marRight w:val="0"/>
          <w:marTop w:val="0"/>
          <w:marBottom w:val="0"/>
          <w:divBdr>
            <w:top w:val="none" w:sz="0" w:space="0" w:color="auto"/>
            <w:left w:val="none" w:sz="0" w:space="0" w:color="auto"/>
            <w:bottom w:val="none" w:sz="0" w:space="0" w:color="auto"/>
            <w:right w:val="none" w:sz="0" w:space="0" w:color="auto"/>
          </w:divBdr>
        </w:div>
        <w:div w:id="996422514">
          <w:marLeft w:val="0"/>
          <w:marRight w:val="0"/>
          <w:marTop w:val="0"/>
          <w:marBottom w:val="0"/>
          <w:divBdr>
            <w:top w:val="none" w:sz="0" w:space="0" w:color="auto"/>
            <w:left w:val="none" w:sz="0" w:space="0" w:color="auto"/>
            <w:bottom w:val="none" w:sz="0" w:space="0" w:color="auto"/>
            <w:right w:val="none" w:sz="0" w:space="0" w:color="auto"/>
          </w:divBdr>
        </w:div>
        <w:div w:id="1081953399">
          <w:marLeft w:val="0"/>
          <w:marRight w:val="0"/>
          <w:marTop w:val="0"/>
          <w:marBottom w:val="0"/>
          <w:divBdr>
            <w:top w:val="none" w:sz="0" w:space="0" w:color="auto"/>
            <w:left w:val="none" w:sz="0" w:space="0" w:color="auto"/>
            <w:bottom w:val="none" w:sz="0" w:space="0" w:color="auto"/>
            <w:right w:val="none" w:sz="0" w:space="0" w:color="auto"/>
          </w:divBdr>
        </w:div>
        <w:div w:id="1127624162">
          <w:marLeft w:val="0"/>
          <w:marRight w:val="0"/>
          <w:marTop w:val="0"/>
          <w:marBottom w:val="0"/>
          <w:divBdr>
            <w:top w:val="none" w:sz="0" w:space="0" w:color="auto"/>
            <w:left w:val="none" w:sz="0" w:space="0" w:color="auto"/>
            <w:bottom w:val="none" w:sz="0" w:space="0" w:color="auto"/>
            <w:right w:val="none" w:sz="0" w:space="0" w:color="auto"/>
          </w:divBdr>
        </w:div>
        <w:div w:id="1136684544">
          <w:marLeft w:val="0"/>
          <w:marRight w:val="0"/>
          <w:marTop w:val="0"/>
          <w:marBottom w:val="0"/>
          <w:divBdr>
            <w:top w:val="none" w:sz="0" w:space="0" w:color="auto"/>
            <w:left w:val="none" w:sz="0" w:space="0" w:color="auto"/>
            <w:bottom w:val="none" w:sz="0" w:space="0" w:color="auto"/>
            <w:right w:val="none" w:sz="0" w:space="0" w:color="auto"/>
          </w:divBdr>
        </w:div>
        <w:div w:id="1136874851">
          <w:marLeft w:val="0"/>
          <w:marRight w:val="0"/>
          <w:marTop w:val="0"/>
          <w:marBottom w:val="0"/>
          <w:divBdr>
            <w:top w:val="none" w:sz="0" w:space="0" w:color="auto"/>
            <w:left w:val="none" w:sz="0" w:space="0" w:color="auto"/>
            <w:bottom w:val="none" w:sz="0" w:space="0" w:color="auto"/>
            <w:right w:val="none" w:sz="0" w:space="0" w:color="auto"/>
          </w:divBdr>
        </w:div>
        <w:div w:id="1146118623">
          <w:marLeft w:val="0"/>
          <w:marRight w:val="0"/>
          <w:marTop w:val="0"/>
          <w:marBottom w:val="0"/>
          <w:divBdr>
            <w:top w:val="none" w:sz="0" w:space="0" w:color="auto"/>
            <w:left w:val="none" w:sz="0" w:space="0" w:color="auto"/>
            <w:bottom w:val="none" w:sz="0" w:space="0" w:color="auto"/>
            <w:right w:val="none" w:sz="0" w:space="0" w:color="auto"/>
          </w:divBdr>
        </w:div>
        <w:div w:id="1160388774">
          <w:marLeft w:val="0"/>
          <w:marRight w:val="0"/>
          <w:marTop w:val="0"/>
          <w:marBottom w:val="0"/>
          <w:divBdr>
            <w:top w:val="none" w:sz="0" w:space="0" w:color="auto"/>
            <w:left w:val="none" w:sz="0" w:space="0" w:color="auto"/>
            <w:bottom w:val="none" w:sz="0" w:space="0" w:color="auto"/>
            <w:right w:val="none" w:sz="0" w:space="0" w:color="auto"/>
          </w:divBdr>
        </w:div>
        <w:div w:id="1160585214">
          <w:marLeft w:val="0"/>
          <w:marRight w:val="0"/>
          <w:marTop w:val="0"/>
          <w:marBottom w:val="0"/>
          <w:divBdr>
            <w:top w:val="none" w:sz="0" w:space="0" w:color="auto"/>
            <w:left w:val="none" w:sz="0" w:space="0" w:color="auto"/>
            <w:bottom w:val="none" w:sz="0" w:space="0" w:color="auto"/>
            <w:right w:val="none" w:sz="0" w:space="0" w:color="auto"/>
          </w:divBdr>
        </w:div>
        <w:div w:id="1394964806">
          <w:marLeft w:val="0"/>
          <w:marRight w:val="0"/>
          <w:marTop w:val="0"/>
          <w:marBottom w:val="0"/>
          <w:divBdr>
            <w:top w:val="none" w:sz="0" w:space="0" w:color="auto"/>
            <w:left w:val="none" w:sz="0" w:space="0" w:color="auto"/>
            <w:bottom w:val="none" w:sz="0" w:space="0" w:color="auto"/>
            <w:right w:val="none" w:sz="0" w:space="0" w:color="auto"/>
          </w:divBdr>
        </w:div>
        <w:div w:id="1417627427">
          <w:marLeft w:val="0"/>
          <w:marRight w:val="0"/>
          <w:marTop w:val="0"/>
          <w:marBottom w:val="0"/>
          <w:divBdr>
            <w:top w:val="none" w:sz="0" w:space="0" w:color="auto"/>
            <w:left w:val="none" w:sz="0" w:space="0" w:color="auto"/>
            <w:bottom w:val="none" w:sz="0" w:space="0" w:color="auto"/>
            <w:right w:val="none" w:sz="0" w:space="0" w:color="auto"/>
          </w:divBdr>
        </w:div>
        <w:div w:id="1434740201">
          <w:marLeft w:val="0"/>
          <w:marRight w:val="0"/>
          <w:marTop w:val="0"/>
          <w:marBottom w:val="0"/>
          <w:divBdr>
            <w:top w:val="none" w:sz="0" w:space="0" w:color="auto"/>
            <w:left w:val="none" w:sz="0" w:space="0" w:color="auto"/>
            <w:bottom w:val="none" w:sz="0" w:space="0" w:color="auto"/>
            <w:right w:val="none" w:sz="0" w:space="0" w:color="auto"/>
          </w:divBdr>
        </w:div>
        <w:div w:id="1449665819">
          <w:marLeft w:val="0"/>
          <w:marRight w:val="0"/>
          <w:marTop w:val="0"/>
          <w:marBottom w:val="0"/>
          <w:divBdr>
            <w:top w:val="none" w:sz="0" w:space="0" w:color="auto"/>
            <w:left w:val="none" w:sz="0" w:space="0" w:color="auto"/>
            <w:bottom w:val="none" w:sz="0" w:space="0" w:color="auto"/>
            <w:right w:val="none" w:sz="0" w:space="0" w:color="auto"/>
          </w:divBdr>
        </w:div>
        <w:div w:id="1481772923">
          <w:marLeft w:val="0"/>
          <w:marRight w:val="0"/>
          <w:marTop w:val="0"/>
          <w:marBottom w:val="0"/>
          <w:divBdr>
            <w:top w:val="none" w:sz="0" w:space="0" w:color="auto"/>
            <w:left w:val="none" w:sz="0" w:space="0" w:color="auto"/>
            <w:bottom w:val="none" w:sz="0" w:space="0" w:color="auto"/>
            <w:right w:val="none" w:sz="0" w:space="0" w:color="auto"/>
          </w:divBdr>
        </w:div>
        <w:div w:id="1557937529">
          <w:marLeft w:val="0"/>
          <w:marRight w:val="0"/>
          <w:marTop w:val="0"/>
          <w:marBottom w:val="0"/>
          <w:divBdr>
            <w:top w:val="none" w:sz="0" w:space="0" w:color="auto"/>
            <w:left w:val="none" w:sz="0" w:space="0" w:color="auto"/>
            <w:bottom w:val="none" w:sz="0" w:space="0" w:color="auto"/>
            <w:right w:val="none" w:sz="0" w:space="0" w:color="auto"/>
          </w:divBdr>
        </w:div>
        <w:div w:id="1572235238">
          <w:marLeft w:val="0"/>
          <w:marRight w:val="0"/>
          <w:marTop w:val="0"/>
          <w:marBottom w:val="0"/>
          <w:divBdr>
            <w:top w:val="none" w:sz="0" w:space="0" w:color="auto"/>
            <w:left w:val="none" w:sz="0" w:space="0" w:color="auto"/>
            <w:bottom w:val="none" w:sz="0" w:space="0" w:color="auto"/>
            <w:right w:val="none" w:sz="0" w:space="0" w:color="auto"/>
          </w:divBdr>
        </w:div>
        <w:div w:id="1589070758">
          <w:marLeft w:val="0"/>
          <w:marRight w:val="0"/>
          <w:marTop w:val="0"/>
          <w:marBottom w:val="0"/>
          <w:divBdr>
            <w:top w:val="none" w:sz="0" w:space="0" w:color="auto"/>
            <w:left w:val="none" w:sz="0" w:space="0" w:color="auto"/>
            <w:bottom w:val="none" w:sz="0" w:space="0" w:color="auto"/>
            <w:right w:val="none" w:sz="0" w:space="0" w:color="auto"/>
          </w:divBdr>
        </w:div>
        <w:div w:id="1591574088">
          <w:marLeft w:val="0"/>
          <w:marRight w:val="0"/>
          <w:marTop w:val="0"/>
          <w:marBottom w:val="0"/>
          <w:divBdr>
            <w:top w:val="none" w:sz="0" w:space="0" w:color="auto"/>
            <w:left w:val="none" w:sz="0" w:space="0" w:color="auto"/>
            <w:bottom w:val="none" w:sz="0" w:space="0" w:color="auto"/>
            <w:right w:val="none" w:sz="0" w:space="0" w:color="auto"/>
          </w:divBdr>
        </w:div>
        <w:div w:id="1592661937">
          <w:marLeft w:val="0"/>
          <w:marRight w:val="0"/>
          <w:marTop w:val="0"/>
          <w:marBottom w:val="0"/>
          <w:divBdr>
            <w:top w:val="none" w:sz="0" w:space="0" w:color="auto"/>
            <w:left w:val="none" w:sz="0" w:space="0" w:color="auto"/>
            <w:bottom w:val="none" w:sz="0" w:space="0" w:color="auto"/>
            <w:right w:val="none" w:sz="0" w:space="0" w:color="auto"/>
          </w:divBdr>
        </w:div>
        <w:div w:id="1755276521">
          <w:marLeft w:val="0"/>
          <w:marRight w:val="0"/>
          <w:marTop w:val="0"/>
          <w:marBottom w:val="0"/>
          <w:divBdr>
            <w:top w:val="none" w:sz="0" w:space="0" w:color="auto"/>
            <w:left w:val="none" w:sz="0" w:space="0" w:color="auto"/>
            <w:bottom w:val="none" w:sz="0" w:space="0" w:color="auto"/>
            <w:right w:val="none" w:sz="0" w:space="0" w:color="auto"/>
          </w:divBdr>
        </w:div>
        <w:div w:id="1766068402">
          <w:marLeft w:val="0"/>
          <w:marRight w:val="0"/>
          <w:marTop w:val="0"/>
          <w:marBottom w:val="0"/>
          <w:divBdr>
            <w:top w:val="none" w:sz="0" w:space="0" w:color="auto"/>
            <w:left w:val="none" w:sz="0" w:space="0" w:color="auto"/>
            <w:bottom w:val="none" w:sz="0" w:space="0" w:color="auto"/>
            <w:right w:val="none" w:sz="0" w:space="0" w:color="auto"/>
          </w:divBdr>
        </w:div>
        <w:div w:id="1859083252">
          <w:marLeft w:val="0"/>
          <w:marRight w:val="0"/>
          <w:marTop w:val="0"/>
          <w:marBottom w:val="0"/>
          <w:divBdr>
            <w:top w:val="none" w:sz="0" w:space="0" w:color="auto"/>
            <w:left w:val="none" w:sz="0" w:space="0" w:color="auto"/>
            <w:bottom w:val="none" w:sz="0" w:space="0" w:color="auto"/>
            <w:right w:val="none" w:sz="0" w:space="0" w:color="auto"/>
          </w:divBdr>
        </w:div>
        <w:div w:id="1884055476">
          <w:marLeft w:val="0"/>
          <w:marRight w:val="0"/>
          <w:marTop w:val="0"/>
          <w:marBottom w:val="0"/>
          <w:divBdr>
            <w:top w:val="none" w:sz="0" w:space="0" w:color="auto"/>
            <w:left w:val="none" w:sz="0" w:space="0" w:color="auto"/>
            <w:bottom w:val="none" w:sz="0" w:space="0" w:color="auto"/>
            <w:right w:val="none" w:sz="0" w:space="0" w:color="auto"/>
          </w:divBdr>
        </w:div>
        <w:div w:id="1934506008">
          <w:marLeft w:val="0"/>
          <w:marRight w:val="0"/>
          <w:marTop w:val="0"/>
          <w:marBottom w:val="0"/>
          <w:divBdr>
            <w:top w:val="none" w:sz="0" w:space="0" w:color="auto"/>
            <w:left w:val="none" w:sz="0" w:space="0" w:color="auto"/>
            <w:bottom w:val="none" w:sz="0" w:space="0" w:color="auto"/>
            <w:right w:val="none" w:sz="0" w:space="0" w:color="auto"/>
          </w:divBdr>
        </w:div>
        <w:div w:id="1941059423">
          <w:marLeft w:val="0"/>
          <w:marRight w:val="0"/>
          <w:marTop w:val="0"/>
          <w:marBottom w:val="0"/>
          <w:divBdr>
            <w:top w:val="none" w:sz="0" w:space="0" w:color="auto"/>
            <w:left w:val="none" w:sz="0" w:space="0" w:color="auto"/>
            <w:bottom w:val="none" w:sz="0" w:space="0" w:color="auto"/>
            <w:right w:val="none" w:sz="0" w:space="0" w:color="auto"/>
          </w:divBdr>
        </w:div>
        <w:div w:id="1959531356">
          <w:marLeft w:val="0"/>
          <w:marRight w:val="0"/>
          <w:marTop w:val="0"/>
          <w:marBottom w:val="0"/>
          <w:divBdr>
            <w:top w:val="none" w:sz="0" w:space="0" w:color="auto"/>
            <w:left w:val="none" w:sz="0" w:space="0" w:color="auto"/>
            <w:bottom w:val="none" w:sz="0" w:space="0" w:color="auto"/>
            <w:right w:val="none" w:sz="0" w:space="0" w:color="auto"/>
          </w:divBdr>
        </w:div>
        <w:div w:id="1987735367">
          <w:marLeft w:val="0"/>
          <w:marRight w:val="0"/>
          <w:marTop w:val="0"/>
          <w:marBottom w:val="0"/>
          <w:divBdr>
            <w:top w:val="none" w:sz="0" w:space="0" w:color="auto"/>
            <w:left w:val="none" w:sz="0" w:space="0" w:color="auto"/>
            <w:bottom w:val="none" w:sz="0" w:space="0" w:color="auto"/>
            <w:right w:val="none" w:sz="0" w:space="0" w:color="auto"/>
          </w:divBdr>
        </w:div>
        <w:div w:id="2052919080">
          <w:marLeft w:val="0"/>
          <w:marRight w:val="0"/>
          <w:marTop w:val="0"/>
          <w:marBottom w:val="0"/>
          <w:divBdr>
            <w:top w:val="none" w:sz="0" w:space="0" w:color="auto"/>
            <w:left w:val="none" w:sz="0" w:space="0" w:color="auto"/>
            <w:bottom w:val="none" w:sz="0" w:space="0" w:color="auto"/>
            <w:right w:val="none" w:sz="0" w:space="0" w:color="auto"/>
          </w:divBdr>
        </w:div>
        <w:div w:id="2117098255">
          <w:marLeft w:val="0"/>
          <w:marRight w:val="0"/>
          <w:marTop w:val="0"/>
          <w:marBottom w:val="0"/>
          <w:divBdr>
            <w:top w:val="none" w:sz="0" w:space="0" w:color="auto"/>
            <w:left w:val="none" w:sz="0" w:space="0" w:color="auto"/>
            <w:bottom w:val="none" w:sz="0" w:space="0" w:color="auto"/>
            <w:right w:val="none" w:sz="0" w:space="0" w:color="auto"/>
          </w:divBdr>
        </w:div>
        <w:div w:id="2119909072">
          <w:marLeft w:val="0"/>
          <w:marRight w:val="0"/>
          <w:marTop w:val="0"/>
          <w:marBottom w:val="0"/>
          <w:divBdr>
            <w:top w:val="none" w:sz="0" w:space="0" w:color="auto"/>
            <w:left w:val="none" w:sz="0" w:space="0" w:color="auto"/>
            <w:bottom w:val="none" w:sz="0" w:space="0" w:color="auto"/>
            <w:right w:val="none" w:sz="0" w:space="0" w:color="auto"/>
          </w:divBdr>
        </w:div>
      </w:divsChild>
    </w:div>
    <w:div w:id="160395286">
      <w:bodyDiv w:val="1"/>
      <w:marLeft w:val="0"/>
      <w:marRight w:val="0"/>
      <w:marTop w:val="0"/>
      <w:marBottom w:val="0"/>
      <w:divBdr>
        <w:top w:val="none" w:sz="0" w:space="0" w:color="auto"/>
        <w:left w:val="none" w:sz="0" w:space="0" w:color="auto"/>
        <w:bottom w:val="none" w:sz="0" w:space="0" w:color="auto"/>
        <w:right w:val="none" w:sz="0" w:space="0" w:color="auto"/>
      </w:divBdr>
    </w:div>
    <w:div w:id="165902588">
      <w:bodyDiv w:val="1"/>
      <w:marLeft w:val="0"/>
      <w:marRight w:val="0"/>
      <w:marTop w:val="0"/>
      <w:marBottom w:val="0"/>
      <w:divBdr>
        <w:top w:val="none" w:sz="0" w:space="0" w:color="auto"/>
        <w:left w:val="none" w:sz="0" w:space="0" w:color="auto"/>
        <w:bottom w:val="none" w:sz="0" w:space="0" w:color="auto"/>
        <w:right w:val="none" w:sz="0" w:space="0" w:color="auto"/>
      </w:divBdr>
    </w:div>
    <w:div w:id="188032895">
      <w:bodyDiv w:val="1"/>
      <w:marLeft w:val="0"/>
      <w:marRight w:val="0"/>
      <w:marTop w:val="0"/>
      <w:marBottom w:val="0"/>
      <w:divBdr>
        <w:top w:val="none" w:sz="0" w:space="0" w:color="auto"/>
        <w:left w:val="none" w:sz="0" w:space="0" w:color="auto"/>
        <w:bottom w:val="none" w:sz="0" w:space="0" w:color="auto"/>
        <w:right w:val="none" w:sz="0" w:space="0" w:color="auto"/>
      </w:divBdr>
      <w:divsChild>
        <w:div w:id="82800775">
          <w:marLeft w:val="0"/>
          <w:marRight w:val="0"/>
          <w:marTop w:val="0"/>
          <w:marBottom w:val="0"/>
          <w:divBdr>
            <w:top w:val="none" w:sz="0" w:space="0" w:color="auto"/>
            <w:left w:val="none" w:sz="0" w:space="0" w:color="auto"/>
            <w:bottom w:val="none" w:sz="0" w:space="0" w:color="auto"/>
            <w:right w:val="none" w:sz="0" w:space="0" w:color="auto"/>
          </w:divBdr>
        </w:div>
        <w:div w:id="98794525">
          <w:marLeft w:val="0"/>
          <w:marRight w:val="0"/>
          <w:marTop w:val="0"/>
          <w:marBottom w:val="0"/>
          <w:divBdr>
            <w:top w:val="none" w:sz="0" w:space="0" w:color="auto"/>
            <w:left w:val="none" w:sz="0" w:space="0" w:color="auto"/>
            <w:bottom w:val="none" w:sz="0" w:space="0" w:color="auto"/>
            <w:right w:val="none" w:sz="0" w:space="0" w:color="auto"/>
          </w:divBdr>
        </w:div>
        <w:div w:id="296495203">
          <w:marLeft w:val="0"/>
          <w:marRight w:val="0"/>
          <w:marTop w:val="0"/>
          <w:marBottom w:val="0"/>
          <w:divBdr>
            <w:top w:val="none" w:sz="0" w:space="0" w:color="auto"/>
            <w:left w:val="none" w:sz="0" w:space="0" w:color="auto"/>
            <w:bottom w:val="none" w:sz="0" w:space="0" w:color="auto"/>
            <w:right w:val="none" w:sz="0" w:space="0" w:color="auto"/>
          </w:divBdr>
        </w:div>
        <w:div w:id="1175805807">
          <w:marLeft w:val="0"/>
          <w:marRight w:val="0"/>
          <w:marTop w:val="0"/>
          <w:marBottom w:val="0"/>
          <w:divBdr>
            <w:top w:val="none" w:sz="0" w:space="0" w:color="auto"/>
            <w:left w:val="none" w:sz="0" w:space="0" w:color="auto"/>
            <w:bottom w:val="none" w:sz="0" w:space="0" w:color="auto"/>
            <w:right w:val="none" w:sz="0" w:space="0" w:color="auto"/>
          </w:divBdr>
        </w:div>
        <w:div w:id="1203441104">
          <w:marLeft w:val="0"/>
          <w:marRight w:val="0"/>
          <w:marTop w:val="0"/>
          <w:marBottom w:val="0"/>
          <w:divBdr>
            <w:top w:val="none" w:sz="0" w:space="0" w:color="auto"/>
            <w:left w:val="none" w:sz="0" w:space="0" w:color="auto"/>
            <w:bottom w:val="none" w:sz="0" w:space="0" w:color="auto"/>
            <w:right w:val="none" w:sz="0" w:space="0" w:color="auto"/>
          </w:divBdr>
        </w:div>
        <w:div w:id="1448423894">
          <w:marLeft w:val="0"/>
          <w:marRight w:val="0"/>
          <w:marTop w:val="0"/>
          <w:marBottom w:val="0"/>
          <w:divBdr>
            <w:top w:val="none" w:sz="0" w:space="0" w:color="auto"/>
            <w:left w:val="none" w:sz="0" w:space="0" w:color="auto"/>
            <w:bottom w:val="none" w:sz="0" w:space="0" w:color="auto"/>
            <w:right w:val="none" w:sz="0" w:space="0" w:color="auto"/>
          </w:divBdr>
        </w:div>
        <w:div w:id="1665353523">
          <w:marLeft w:val="0"/>
          <w:marRight w:val="0"/>
          <w:marTop w:val="0"/>
          <w:marBottom w:val="0"/>
          <w:divBdr>
            <w:top w:val="none" w:sz="0" w:space="0" w:color="auto"/>
            <w:left w:val="none" w:sz="0" w:space="0" w:color="auto"/>
            <w:bottom w:val="none" w:sz="0" w:space="0" w:color="auto"/>
            <w:right w:val="none" w:sz="0" w:space="0" w:color="auto"/>
          </w:divBdr>
        </w:div>
        <w:div w:id="1802570172">
          <w:marLeft w:val="0"/>
          <w:marRight w:val="0"/>
          <w:marTop w:val="0"/>
          <w:marBottom w:val="0"/>
          <w:divBdr>
            <w:top w:val="none" w:sz="0" w:space="0" w:color="auto"/>
            <w:left w:val="none" w:sz="0" w:space="0" w:color="auto"/>
            <w:bottom w:val="none" w:sz="0" w:space="0" w:color="auto"/>
            <w:right w:val="none" w:sz="0" w:space="0" w:color="auto"/>
          </w:divBdr>
        </w:div>
        <w:div w:id="1853450914">
          <w:marLeft w:val="0"/>
          <w:marRight w:val="0"/>
          <w:marTop w:val="0"/>
          <w:marBottom w:val="0"/>
          <w:divBdr>
            <w:top w:val="none" w:sz="0" w:space="0" w:color="auto"/>
            <w:left w:val="none" w:sz="0" w:space="0" w:color="auto"/>
            <w:bottom w:val="none" w:sz="0" w:space="0" w:color="auto"/>
            <w:right w:val="none" w:sz="0" w:space="0" w:color="auto"/>
          </w:divBdr>
        </w:div>
        <w:div w:id="1855001391">
          <w:marLeft w:val="0"/>
          <w:marRight w:val="0"/>
          <w:marTop w:val="0"/>
          <w:marBottom w:val="0"/>
          <w:divBdr>
            <w:top w:val="none" w:sz="0" w:space="0" w:color="auto"/>
            <w:left w:val="none" w:sz="0" w:space="0" w:color="auto"/>
            <w:bottom w:val="none" w:sz="0" w:space="0" w:color="auto"/>
            <w:right w:val="none" w:sz="0" w:space="0" w:color="auto"/>
          </w:divBdr>
        </w:div>
        <w:div w:id="1869903538">
          <w:marLeft w:val="0"/>
          <w:marRight w:val="0"/>
          <w:marTop w:val="0"/>
          <w:marBottom w:val="0"/>
          <w:divBdr>
            <w:top w:val="none" w:sz="0" w:space="0" w:color="auto"/>
            <w:left w:val="none" w:sz="0" w:space="0" w:color="auto"/>
            <w:bottom w:val="none" w:sz="0" w:space="0" w:color="auto"/>
            <w:right w:val="none" w:sz="0" w:space="0" w:color="auto"/>
          </w:divBdr>
        </w:div>
        <w:div w:id="1972636084">
          <w:marLeft w:val="0"/>
          <w:marRight w:val="0"/>
          <w:marTop w:val="0"/>
          <w:marBottom w:val="0"/>
          <w:divBdr>
            <w:top w:val="none" w:sz="0" w:space="0" w:color="auto"/>
            <w:left w:val="none" w:sz="0" w:space="0" w:color="auto"/>
            <w:bottom w:val="none" w:sz="0" w:space="0" w:color="auto"/>
            <w:right w:val="none" w:sz="0" w:space="0" w:color="auto"/>
          </w:divBdr>
        </w:div>
        <w:div w:id="1982421288">
          <w:marLeft w:val="0"/>
          <w:marRight w:val="0"/>
          <w:marTop w:val="0"/>
          <w:marBottom w:val="0"/>
          <w:divBdr>
            <w:top w:val="none" w:sz="0" w:space="0" w:color="auto"/>
            <w:left w:val="none" w:sz="0" w:space="0" w:color="auto"/>
            <w:bottom w:val="none" w:sz="0" w:space="0" w:color="auto"/>
            <w:right w:val="none" w:sz="0" w:space="0" w:color="auto"/>
          </w:divBdr>
        </w:div>
      </w:divsChild>
    </w:div>
    <w:div w:id="190806438">
      <w:bodyDiv w:val="1"/>
      <w:marLeft w:val="0"/>
      <w:marRight w:val="0"/>
      <w:marTop w:val="0"/>
      <w:marBottom w:val="0"/>
      <w:divBdr>
        <w:top w:val="none" w:sz="0" w:space="0" w:color="auto"/>
        <w:left w:val="none" w:sz="0" w:space="0" w:color="auto"/>
        <w:bottom w:val="none" w:sz="0" w:space="0" w:color="auto"/>
        <w:right w:val="none" w:sz="0" w:space="0" w:color="auto"/>
      </w:divBdr>
    </w:div>
    <w:div w:id="226309399">
      <w:bodyDiv w:val="1"/>
      <w:marLeft w:val="0"/>
      <w:marRight w:val="0"/>
      <w:marTop w:val="0"/>
      <w:marBottom w:val="0"/>
      <w:divBdr>
        <w:top w:val="none" w:sz="0" w:space="0" w:color="auto"/>
        <w:left w:val="none" w:sz="0" w:space="0" w:color="auto"/>
        <w:bottom w:val="none" w:sz="0" w:space="0" w:color="auto"/>
        <w:right w:val="none" w:sz="0" w:space="0" w:color="auto"/>
      </w:divBdr>
    </w:div>
    <w:div w:id="230045052">
      <w:bodyDiv w:val="1"/>
      <w:marLeft w:val="0"/>
      <w:marRight w:val="0"/>
      <w:marTop w:val="0"/>
      <w:marBottom w:val="0"/>
      <w:divBdr>
        <w:top w:val="none" w:sz="0" w:space="0" w:color="auto"/>
        <w:left w:val="none" w:sz="0" w:space="0" w:color="auto"/>
        <w:bottom w:val="none" w:sz="0" w:space="0" w:color="auto"/>
        <w:right w:val="none" w:sz="0" w:space="0" w:color="auto"/>
      </w:divBdr>
    </w:div>
    <w:div w:id="230123547">
      <w:bodyDiv w:val="1"/>
      <w:marLeft w:val="0"/>
      <w:marRight w:val="0"/>
      <w:marTop w:val="0"/>
      <w:marBottom w:val="0"/>
      <w:divBdr>
        <w:top w:val="none" w:sz="0" w:space="0" w:color="auto"/>
        <w:left w:val="none" w:sz="0" w:space="0" w:color="auto"/>
        <w:bottom w:val="none" w:sz="0" w:space="0" w:color="auto"/>
        <w:right w:val="none" w:sz="0" w:space="0" w:color="auto"/>
      </w:divBdr>
    </w:div>
    <w:div w:id="262422962">
      <w:bodyDiv w:val="1"/>
      <w:marLeft w:val="0"/>
      <w:marRight w:val="0"/>
      <w:marTop w:val="0"/>
      <w:marBottom w:val="0"/>
      <w:divBdr>
        <w:top w:val="none" w:sz="0" w:space="0" w:color="auto"/>
        <w:left w:val="none" w:sz="0" w:space="0" w:color="auto"/>
        <w:bottom w:val="none" w:sz="0" w:space="0" w:color="auto"/>
        <w:right w:val="none" w:sz="0" w:space="0" w:color="auto"/>
      </w:divBdr>
    </w:div>
    <w:div w:id="270283116">
      <w:bodyDiv w:val="1"/>
      <w:marLeft w:val="0"/>
      <w:marRight w:val="0"/>
      <w:marTop w:val="0"/>
      <w:marBottom w:val="0"/>
      <w:divBdr>
        <w:top w:val="none" w:sz="0" w:space="0" w:color="auto"/>
        <w:left w:val="none" w:sz="0" w:space="0" w:color="auto"/>
        <w:bottom w:val="none" w:sz="0" w:space="0" w:color="auto"/>
        <w:right w:val="none" w:sz="0" w:space="0" w:color="auto"/>
      </w:divBdr>
    </w:div>
    <w:div w:id="277031329">
      <w:bodyDiv w:val="1"/>
      <w:marLeft w:val="0"/>
      <w:marRight w:val="0"/>
      <w:marTop w:val="0"/>
      <w:marBottom w:val="0"/>
      <w:divBdr>
        <w:top w:val="none" w:sz="0" w:space="0" w:color="auto"/>
        <w:left w:val="none" w:sz="0" w:space="0" w:color="auto"/>
        <w:bottom w:val="none" w:sz="0" w:space="0" w:color="auto"/>
        <w:right w:val="none" w:sz="0" w:space="0" w:color="auto"/>
      </w:divBdr>
    </w:div>
    <w:div w:id="288436896">
      <w:bodyDiv w:val="1"/>
      <w:marLeft w:val="0"/>
      <w:marRight w:val="0"/>
      <w:marTop w:val="0"/>
      <w:marBottom w:val="0"/>
      <w:divBdr>
        <w:top w:val="none" w:sz="0" w:space="0" w:color="auto"/>
        <w:left w:val="none" w:sz="0" w:space="0" w:color="auto"/>
        <w:bottom w:val="none" w:sz="0" w:space="0" w:color="auto"/>
        <w:right w:val="none" w:sz="0" w:space="0" w:color="auto"/>
      </w:divBdr>
    </w:div>
    <w:div w:id="304511127">
      <w:bodyDiv w:val="1"/>
      <w:marLeft w:val="0"/>
      <w:marRight w:val="0"/>
      <w:marTop w:val="0"/>
      <w:marBottom w:val="0"/>
      <w:divBdr>
        <w:top w:val="none" w:sz="0" w:space="0" w:color="auto"/>
        <w:left w:val="none" w:sz="0" w:space="0" w:color="auto"/>
        <w:bottom w:val="none" w:sz="0" w:space="0" w:color="auto"/>
        <w:right w:val="none" w:sz="0" w:space="0" w:color="auto"/>
      </w:divBdr>
    </w:div>
    <w:div w:id="307788934">
      <w:bodyDiv w:val="1"/>
      <w:marLeft w:val="0"/>
      <w:marRight w:val="0"/>
      <w:marTop w:val="0"/>
      <w:marBottom w:val="0"/>
      <w:divBdr>
        <w:top w:val="none" w:sz="0" w:space="0" w:color="auto"/>
        <w:left w:val="none" w:sz="0" w:space="0" w:color="auto"/>
        <w:bottom w:val="none" w:sz="0" w:space="0" w:color="auto"/>
        <w:right w:val="none" w:sz="0" w:space="0" w:color="auto"/>
      </w:divBdr>
    </w:div>
    <w:div w:id="328220409">
      <w:bodyDiv w:val="1"/>
      <w:marLeft w:val="0"/>
      <w:marRight w:val="0"/>
      <w:marTop w:val="0"/>
      <w:marBottom w:val="0"/>
      <w:divBdr>
        <w:top w:val="none" w:sz="0" w:space="0" w:color="auto"/>
        <w:left w:val="none" w:sz="0" w:space="0" w:color="auto"/>
        <w:bottom w:val="none" w:sz="0" w:space="0" w:color="auto"/>
        <w:right w:val="none" w:sz="0" w:space="0" w:color="auto"/>
      </w:divBdr>
    </w:div>
    <w:div w:id="328605219">
      <w:bodyDiv w:val="1"/>
      <w:marLeft w:val="0"/>
      <w:marRight w:val="0"/>
      <w:marTop w:val="0"/>
      <w:marBottom w:val="0"/>
      <w:divBdr>
        <w:top w:val="none" w:sz="0" w:space="0" w:color="auto"/>
        <w:left w:val="none" w:sz="0" w:space="0" w:color="auto"/>
        <w:bottom w:val="none" w:sz="0" w:space="0" w:color="auto"/>
        <w:right w:val="none" w:sz="0" w:space="0" w:color="auto"/>
      </w:divBdr>
    </w:div>
    <w:div w:id="361564381">
      <w:bodyDiv w:val="1"/>
      <w:marLeft w:val="0"/>
      <w:marRight w:val="0"/>
      <w:marTop w:val="0"/>
      <w:marBottom w:val="0"/>
      <w:divBdr>
        <w:top w:val="none" w:sz="0" w:space="0" w:color="auto"/>
        <w:left w:val="none" w:sz="0" w:space="0" w:color="auto"/>
        <w:bottom w:val="none" w:sz="0" w:space="0" w:color="auto"/>
        <w:right w:val="none" w:sz="0" w:space="0" w:color="auto"/>
      </w:divBdr>
    </w:div>
    <w:div w:id="406655747">
      <w:bodyDiv w:val="1"/>
      <w:marLeft w:val="0"/>
      <w:marRight w:val="0"/>
      <w:marTop w:val="0"/>
      <w:marBottom w:val="0"/>
      <w:divBdr>
        <w:top w:val="none" w:sz="0" w:space="0" w:color="auto"/>
        <w:left w:val="none" w:sz="0" w:space="0" w:color="auto"/>
        <w:bottom w:val="none" w:sz="0" w:space="0" w:color="auto"/>
        <w:right w:val="none" w:sz="0" w:space="0" w:color="auto"/>
      </w:divBdr>
      <w:divsChild>
        <w:div w:id="160003394">
          <w:marLeft w:val="0"/>
          <w:marRight w:val="0"/>
          <w:marTop w:val="0"/>
          <w:marBottom w:val="0"/>
          <w:divBdr>
            <w:top w:val="none" w:sz="0" w:space="0" w:color="auto"/>
            <w:left w:val="none" w:sz="0" w:space="0" w:color="auto"/>
            <w:bottom w:val="none" w:sz="0" w:space="0" w:color="auto"/>
            <w:right w:val="none" w:sz="0" w:space="0" w:color="auto"/>
          </w:divBdr>
        </w:div>
        <w:div w:id="1212572472">
          <w:marLeft w:val="0"/>
          <w:marRight w:val="0"/>
          <w:marTop w:val="0"/>
          <w:marBottom w:val="0"/>
          <w:divBdr>
            <w:top w:val="none" w:sz="0" w:space="0" w:color="auto"/>
            <w:left w:val="none" w:sz="0" w:space="0" w:color="auto"/>
            <w:bottom w:val="none" w:sz="0" w:space="0" w:color="auto"/>
            <w:right w:val="none" w:sz="0" w:space="0" w:color="auto"/>
          </w:divBdr>
        </w:div>
      </w:divsChild>
    </w:div>
    <w:div w:id="412514801">
      <w:bodyDiv w:val="1"/>
      <w:marLeft w:val="0"/>
      <w:marRight w:val="0"/>
      <w:marTop w:val="0"/>
      <w:marBottom w:val="0"/>
      <w:divBdr>
        <w:top w:val="none" w:sz="0" w:space="0" w:color="auto"/>
        <w:left w:val="none" w:sz="0" w:space="0" w:color="auto"/>
        <w:bottom w:val="none" w:sz="0" w:space="0" w:color="auto"/>
        <w:right w:val="none" w:sz="0" w:space="0" w:color="auto"/>
      </w:divBdr>
    </w:div>
    <w:div w:id="429357134">
      <w:bodyDiv w:val="1"/>
      <w:marLeft w:val="0"/>
      <w:marRight w:val="0"/>
      <w:marTop w:val="0"/>
      <w:marBottom w:val="0"/>
      <w:divBdr>
        <w:top w:val="none" w:sz="0" w:space="0" w:color="auto"/>
        <w:left w:val="none" w:sz="0" w:space="0" w:color="auto"/>
        <w:bottom w:val="none" w:sz="0" w:space="0" w:color="auto"/>
        <w:right w:val="none" w:sz="0" w:space="0" w:color="auto"/>
      </w:divBdr>
      <w:divsChild>
        <w:div w:id="3097221">
          <w:marLeft w:val="0"/>
          <w:marRight w:val="0"/>
          <w:marTop w:val="0"/>
          <w:marBottom w:val="0"/>
          <w:divBdr>
            <w:top w:val="none" w:sz="0" w:space="0" w:color="auto"/>
            <w:left w:val="none" w:sz="0" w:space="0" w:color="auto"/>
            <w:bottom w:val="none" w:sz="0" w:space="0" w:color="auto"/>
            <w:right w:val="none" w:sz="0" w:space="0" w:color="auto"/>
          </w:divBdr>
        </w:div>
        <w:div w:id="8720621">
          <w:marLeft w:val="0"/>
          <w:marRight w:val="0"/>
          <w:marTop w:val="0"/>
          <w:marBottom w:val="0"/>
          <w:divBdr>
            <w:top w:val="none" w:sz="0" w:space="0" w:color="auto"/>
            <w:left w:val="none" w:sz="0" w:space="0" w:color="auto"/>
            <w:bottom w:val="none" w:sz="0" w:space="0" w:color="auto"/>
            <w:right w:val="none" w:sz="0" w:space="0" w:color="auto"/>
          </w:divBdr>
        </w:div>
        <w:div w:id="34932039">
          <w:marLeft w:val="0"/>
          <w:marRight w:val="0"/>
          <w:marTop w:val="0"/>
          <w:marBottom w:val="0"/>
          <w:divBdr>
            <w:top w:val="none" w:sz="0" w:space="0" w:color="auto"/>
            <w:left w:val="none" w:sz="0" w:space="0" w:color="auto"/>
            <w:bottom w:val="none" w:sz="0" w:space="0" w:color="auto"/>
            <w:right w:val="none" w:sz="0" w:space="0" w:color="auto"/>
          </w:divBdr>
        </w:div>
        <w:div w:id="46683059">
          <w:marLeft w:val="0"/>
          <w:marRight w:val="0"/>
          <w:marTop w:val="0"/>
          <w:marBottom w:val="0"/>
          <w:divBdr>
            <w:top w:val="none" w:sz="0" w:space="0" w:color="auto"/>
            <w:left w:val="none" w:sz="0" w:space="0" w:color="auto"/>
            <w:bottom w:val="none" w:sz="0" w:space="0" w:color="auto"/>
            <w:right w:val="none" w:sz="0" w:space="0" w:color="auto"/>
          </w:divBdr>
        </w:div>
        <w:div w:id="49499214">
          <w:marLeft w:val="0"/>
          <w:marRight w:val="0"/>
          <w:marTop w:val="0"/>
          <w:marBottom w:val="0"/>
          <w:divBdr>
            <w:top w:val="none" w:sz="0" w:space="0" w:color="auto"/>
            <w:left w:val="none" w:sz="0" w:space="0" w:color="auto"/>
            <w:bottom w:val="none" w:sz="0" w:space="0" w:color="auto"/>
            <w:right w:val="none" w:sz="0" w:space="0" w:color="auto"/>
          </w:divBdr>
        </w:div>
        <w:div w:id="73820030">
          <w:marLeft w:val="0"/>
          <w:marRight w:val="0"/>
          <w:marTop w:val="0"/>
          <w:marBottom w:val="0"/>
          <w:divBdr>
            <w:top w:val="none" w:sz="0" w:space="0" w:color="auto"/>
            <w:left w:val="none" w:sz="0" w:space="0" w:color="auto"/>
            <w:bottom w:val="none" w:sz="0" w:space="0" w:color="auto"/>
            <w:right w:val="none" w:sz="0" w:space="0" w:color="auto"/>
          </w:divBdr>
        </w:div>
        <w:div w:id="98263478">
          <w:marLeft w:val="0"/>
          <w:marRight w:val="0"/>
          <w:marTop w:val="0"/>
          <w:marBottom w:val="0"/>
          <w:divBdr>
            <w:top w:val="none" w:sz="0" w:space="0" w:color="auto"/>
            <w:left w:val="none" w:sz="0" w:space="0" w:color="auto"/>
            <w:bottom w:val="none" w:sz="0" w:space="0" w:color="auto"/>
            <w:right w:val="none" w:sz="0" w:space="0" w:color="auto"/>
          </w:divBdr>
        </w:div>
        <w:div w:id="132522710">
          <w:marLeft w:val="0"/>
          <w:marRight w:val="0"/>
          <w:marTop w:val="0"/>
          <w:marBottom w:val="0"/>
          <w:divBdr>
            <w:top w:val="none" w:sz="0" w:space="0" w:color="auto"/>
            <w:left w:val="none" w:sz="0" w:space="0" w:color="auto"/>
            <w:bottom w:val="none" w:sz="0" w:space="0" w:color="auto"/>
            <w:right w:val="none" w:sz="0" w:space="0" w:color="auto"/>
          </w:divBdr>
        </w:div>
        <w:div w:id="135995007">
          <w:marLeft w:val="0"/>
          <w:marRight w:val="0"/>
          <w:marTop w:val="0"/>
          <w:marBottom w:val="0"/>
          <w:divBdr>
            <w:top w:val="none" w:sz="0" w:space="0" w:color="auto"/>
            <w:left w:val="none" w:sz="0" w:space="0" w:color="auto"/>
            <w:bottom w:val="none" w:sz="0" w:space="0" w:color="auto"/>
            <w:right w:val="none" w:sz="0" w:space="0" w:color="auto"/>
          </w:divBdr>
        </w:div>
        <w:div w:id="176894635">
          <w:marLeft w:val="0"/>
          <w:marRight w:val="0"/>
          <w:marTop w:val="0"/>
          <w:marBottom w:val="0"/>
          <w:divBdr>
            <w:top w:val="none" w:sz="0" w:space="0" w:color="auto"/>
            <w:left w:val="none" w:sz="0" w:space="0" w:color="auto"/>
            <w:bottom w:val="none" w:sz="0" w:space="0" w:color="auto"/>
            <w:right w:val="none" w:sz="0" w:space="0" w:color="auto"/>
          </w:divBdr>
        </w:div>
        <w:div w:id="278802563">
          <w:marLeft w:val="0"/>
          <w:marRight w:val="0"/>
          <w:marTop w:val="0"/>
          <w:marBottom w:val="0"/>
          <w:divBdr>
            <w:top w:val="none" w:sz="0" w:space="0" w:color="auto"/>
            <w:left w:val="none" w:sz="0" w:space="0" w:color="auto"/>
            <w:bottom w:val="none" w:sz="0" w:space="0" w:color="auto"/>
            <w:right w:val="none" w:sz="0" w:space="0" w:color="auto"/>
          </w:divBdr>
        </w:div>
        <w:div w:id="403112568">
          <w:marLeft w:val="0"/>
          <w:marRight w:val="0"/>
          <w:marTop w:val="0"/>
          <w:marBottom w:val="0"/>
          <w:divBdr>
            <w:top w:val="none" w:sz="0" w:space="0" w:color="auto"/>
            <w:left w:val="none" w:sz="0" w:space="0" w:color="auto"/>
            <w:bottom w:val="none" w:sz="0" w:space="0" w:color="auto"/>
            <w:right w:val="none" w:sz="0" w:space="0" w:color="auto"/>
          </w:divBdr>
        </w:div>
        <w:div w:id="414013125">
          <w:marLeft w:val="0"/>
          <w:marRight w:val="0"/>
          <w:marTop w:val="0"/>
          <w:marBottom w:val="0"/>
          <w:divBdr>
            <w:top w:val="none" w:sz="0" w:space="0" w:color="auto"/>
            <w:left w:val="none" w:sz="0" w:space="0" w:color="auto"/>
            <w:bottom w:val="none" w:sz="0" w:space="0" w:color="auto"/>
            <w:right w:val="none" w:sz="0" w:space="0" w:color="auto"/>
          </w:divBdr>
        </w:div>
        <w:div w:id="487867140">
          <w:marLeft w:val="0"/>
          <w:marRight w:val="0"/>
          <w:marTop w:val="0"/>
          <w:marBottom w:val="0"/>
          <w:divBdr>
            <w:top w:val="none" w:sz="0" w:space="0" w:color="auto"/>
            <w:left w:val="none" w:sz="0" w:space="0" w:color="auto"/>
            <w:bottom w:val="none" w:sz="0" w:space="0" w:color="auto"/>
            <w:right w:val="none" w:sz="0" w:space="0" w:color="auto"/>
          </w:divBdr>
        </w:div>
        <w:div w:id="529688178">
          <w:marLeft w:val="0"/>
          <w:marRight w:val="0"/>
          <w:marTop w:val="0"/>
          <w:marBottom w:val="0"/>
          <w:divBdr>
            <w:top w:val="none" w:sz="0" w:space="0" w:color="auto"/>
            <w:left w:val="none" w:sz="0" w:space="0" w:color="auto"/>
            <w:bottom w:val="none" w:sz="0" w:space="0" w:color="auto"/>
            <w:right w:val="none" w:sz="0" w:space="0" w:color="auto"/>
          </w:divBdr>
        </w:div>
        <w:div w:id="544412456">
          <w:marLeft w:val="0"/>
          <w:marRight w:val="0"/>
          <w:marTop w:val="0"/>
          <w:marBottom w:val="0"/>
          <w:divBdr>
            <w:top w:val="none" w:sz="0" w:space="0" w:color="auto"/>
            <w:left w:val="none" w:sz="0" w:space="0" w:color="auto"/>
            <w:bottom w:val="none" w:sz="0" w:space="0" w:color="auto"/>
            <w:right w:val="none" w:sz="0" w:space="0" w:color="auto"/>
          </w:divBdr>
        </w:div>
        <w:div w:id="558830624">
          <w:marLeft w:val="0"/>
          <w:marRight w:val="0"/>
          <w:marTop w:val="0"/>
          <w:marBottom w:val="0"/>
          <w:divBdr>
            <w:top w:val="none" w:sz="0" w:space="0" w:color="auto"/>
            <w:left w:val="none" w:sz="0" w:space="0" w:color="auto"/>
            <w:bottom w:val="none" w:sz="0" w:space="0" w:color="auto"/>
            <w:right w:val="none" w:sz="0" w:space="0" w:color="auto"/>
          </w:divBdr>
        </w:div>
        <w:div w:id="563688526">
          <w:marLeft w:val="0"/>
          <w:marRight w:val="0"/>
          <w:marTop w:val="0"/>
          <w:marBottom w:val="0"/>
          <w:divBdr>
            <w:top w:val="none" w:sz="0" w:space="0" w:color="auto"/>
            <w:left w:val="none" w:sz="0" w:space="0" w:color="auto"/>
            <w:bottom w:val="none" w:sz="0" w:space="0" w:color="auto"/>
            <w:right w:val="none" w:sz="0" w:space="0" w:color="auto"/>
          </w:divBdr>
        </w:div>
        <w:div w:id="569467639">
          <w:marLeft w:val="0"/>
          <w:marRight w:val="0"/>
          <w:marTop w:val="0"/>
          <w:marBottom w:val="0"/>
          <w:divBdr>
            <w:top w:val="none" w:sz="0" w:space="0" w:color="auto"/>
            <w:left w:val="none" w:sz="0" w:space="0" w:color="auto"/>
            <w:bottom w:val="none" w:sz="0" w:space="0" w:color="auto"/>
            <w:right w:val="none" w:sz="0" w:space="0" w:color="auto"/>
          </w:divBdr>
        </w:div>
        <w:div w:id="599531372">
          <w:marLeft w:val="0"/>
          <w:marRight w:val="0"/>
          <w:marTop w:val="0"/>
          <w:marBottom w:val="0"/>
          <w:divBdr>
            <w:top w:val="none" w:sz="0" w:space="0" w:color="auto"/>
            <w:left w:val="none" w:sz="0" w:space="0" w:color="auto"/>
            <w:bottom w:val="none" w:sz="0" w:space="0" w:color="auto"/>
            <w:right w:val="none" w:sz="0" w:space="0" w:color="auto"/>
          </w:divBdr>
        </w:div>
        <w:div w:id="632828897">
          <w:marLeft w:val="0"/>
          <w:marRight w:val="0"/>
          <w:marTop w:val="0"/>
          <w:marBottom w:val="0"/>
          <w:divBdr>
            <w:top w:val="none" w:sz="0" w:space="0" w:color="auto"/>
            <w:left w:val="none" w:sz="0" w:space="0" w:color="auto"/>
            <w:bottom w:val="none" w:sz="0" w:space="0" w:color="auto"/>
            <w:right w:val="none" w:sz="0" w:space="0" w:color="auto"/>
          </w:divBdr>
        </w:div>
        <w:div w:id="667370496">
          <w:marLeft w:val="0"/>
          <w:marRight w:val="0"/>
          <w:marTop w:val="0"/>
          <w:marBottom w:val="0"/>
          <w:divBdr>
            <w:top w:val="none" w:sz="0" w:space="0" w:color="auto"/>
            <w:left w:val="none" w:sz="0" w:space="0" w:color="auto"/>
            <w:bottom w:val="none" w:sz="0" w:space="0" w:color="auto"/>
            <w:right w:val="none" w:sz="0" w:space="0" w:color="auto"/>
          </w:divBdr>
        </w:div>
        <w:div w:id="692416999">
          <w:marLeft w:val="0"/>
          <w:marRight w:val="0"/>
          <w:marTop w:val="0"/>
          <w:marBottom w:val="0"/>
          <w:divBdr>
            <w:top w:val="none" w:sz="0" w:space="0" w:color="auto"/>
            <w:left w:val="none" w:sz="0" w:space="0" w:color="auto"/>
            <w:bottom w:val="none" w:sz="0" w:space="0" w:color="auto"/>
            <w:right w:val="none" w:sz="0" w:space="0" w:color="auto"/>
          </w:divBdr>
        </w:div>
        <w:div w:id="696199788">
          <w:marLeft w:val="0"/>
          <w:marRight w:val="0"/>
          <w:marTop w:val="0"/>
          <w:marBottom w:val="0"/>
          <w:divBdr>
            <w:top w:val="none" w:sz="0" w:space="0" w:color="auto"/>
            <w:left w:val="none" w:sz="0" w:space="0" w:color="auto"/>
            <w:bottom w:val="none" w:sz="0" w:space="0" w:color="auto"/>
            <w:right w:val="none" w:sz="0" w:space="0" w:color="auto"/>
          </w:divBdr>
        </w:div>
        <w:div w:id="731925091">
          <w:marLeft w:val="0"/>
          <w:marRight w:val="0"/>
          <w:marTop w:val="0"/>
          <w:marBottom w:val="0"/>
          <w:divBdr>
            <w:top w:val="none" w:sz="0" w:space="0" w:color="auto"/>
            <w:left w:val="none" w:sz="0" w:space="0" w:color="auto"/>
            <w:bottom w:val="none" w:sz="0" w:space="0" w:color="auto"/>
            <w:right w:val="none" w:sz="0" w:space="0" w:color="auto"/>
          </w:divBdr>
        </w:div>
        <w:div w:id="768700549">
          <w:marLeft w:val="0"/>
          <w:marRight w:val="0"/>
          <w:marTop w:val="0"/>
          <w:marBottom w:val="0"/>
          <w:divBdr>
            <w:top w:val="none" w:sz="0" w:space="0" w:color="auto"/>
            <w:left w:val="none" w:sz="0" w:space="0" w:color="auto"/>
            <w:bottom w:val="none" w:sz="0" w:space="0" w:color="auto"/>
            <w:right w:val="none" w:sz="0" w:space="0" w:color="auto"/>
          </w:divBdr>
        </w:div>
        <w:div w:id="826752928">
          <w:marLeft w:val="0"/>
          <w:marRight w:val="0"/>
          <w:marTop w:val="0"/>
          <w:marBottom w:val="0"/>
          <w:divBdr>
            <w:top w:val="none" w:sz="0" w:space="0" w:color="auto"/>
            <w:left w:val="none" w:sz="0" w:space="0" w:color="auto"/>
            <w:bottom w:val="none" w:sz="0" w:space="0" w:color="auto"/>
            <w:right w:val="none" w:sz="0" w:space="0" w:color="auto"/>
          </w:divBdr>
        </w:div>
        <w:div w:id="867832819">
          <w:marLeft w:val="0"/>
          <w:marRight w:val="0"/>
          <w:marTop w:val="0"/>
          <w:marBottom w:val="0"/>
          <w:divBdr>
            <w:top w:val="none" w:sz="0" w:space="0" w:color="auto"/>
            <w:left w:val="none" w:sz="0" w:space="0" w:color="auto"/>
            <w:bottom w:val="none" w:sz="0" w:space="0" w:color="auto"/>
            <w:right w:val="none" w:sz="0" w:space="0" w:color="auto"/>
          </w:divBdr>
        </w:div>
        <w:div w:id="920213507">
          <w:marLeft w:val="0"/>
          <w:marRight w:val="0"/>
          <w:marTop w:val="0"/>
          <w:marBottom w:val="0"/>
          <w:divBdr>
            <w:top w:val="none" w:sz="0" w:space="0" w:color="auto"/>
            <w:left w:val="none" w:sz="0" w:space="0" w:color="auto"/>
            <w:bottom w:val="none" w:sz="0" w:space="0" w:color="auto"/>
            <w:right w:val="none" w:sz="0" w:space="0" w:color="auto"/>
          </w:divBdr>
        </w:div>
        <w:div w:id="927077195">
          <w:marLeft w:val="0"/>
          <w:marRight w:val="0"/>
          <w:marTop w:val="0"/>
          <w:marBottom w:val="0"/>
          <w:divBdr>
            <w:top w:val="none" w:sz="0" w:space="0" w:color="auto"/>
            <w:left w:val="none" w:sz="0" w:space="0" w:color="auto"/>
            <w:bottom w:val="none" w:sz="0" w:space="0" w:color="auto"/>
            <w:right w:val="none" w:sz="0" w:space="0" w:color="auto"/>
          </w:divBdr>
        </w:div>
        <w:div w:id="939071184">
          <w:marLeft w:val="0"/>
          <w:marRight w:val="0"/>
          <w:marTop w:val="0"/>
          <w:marBottom w:val="0"/>
          <w:divBdr>
            <w:top w:val="none" w:sz="0" w:space="0" w:color="auto"/>
            <w:left w:val="none" w:sz="0" w:space="0" w:color="auto"/>
            <w:bottom w:val="none" w:sz="0" w:space="0" w:color="auto"/>
            <w:right w:val="none" w:sz="0" w:space="0" w:color="auto"/>
          </w:divBdr>
        </w:div>
        <w:div w:id="967050208">
          <w:marLeft w:val="0"/>
          <w:marRight w:val="0"/>
          <w:marTop w:val="0"/>
          <w:marBottom w:val="0"/>
          <w:divBdr>
            <w:top w:val="none" w:sz="0" w:space="0" w:color="auto"/>
            <w:left w:val="none" w:sz="0" w:space="0" w:color="auto"/>
            <w:bottom w:val="none" w:sz="0" w:space="0" w:color="auto"/>
            <w:right w:val="none" w:sz="0" w:space="0" w:color="auto"/>
          </w:divBdr>
        </w:div>
        <w:div w:id="1023480954">
          <w:marLeft w:val="0"/>
          <w:marRight w:val="0"/>
          <w:marTop w:val="0"/>
          <w:marBottom w:val="0"/>
          <w:divBdr>
            <w:top w:val="none" w:sz="0" w:space="0" w:color="auto"/>
            <w:left w:val="none" w:sz="0" w:space="0" w:color="auto"/>
            <w:bottom w:val="none" w:sz="0" w:space="0" w:color="auto"/>
            <w:right w:val="none" w:sz="0" w:space="0" w:color="auto"/>
          </w:divBdr>
        </w:div>
        <w:div w:id="1028217548">
          <w:marLeft w:val="0"/>
          <w:marRight w:val="0"/>
          <w:marTop w:val="0"/>
          <w:marBottom w:val="0"/>
          <w:divBdr>
            <w:top w:val="none" w:sz="0" w:space="0" w:color="auto"/>
            <w:left w:val="none" w:sz="0" w:space="0" w:color="auto"/>
            <w:bottom w:val="none" w:sz="0" w:space="0" w:color="auto"/>
            <w:right w:val="none" w:sz="0" w:space="0" w:color="auto"/>
          </w:divBdr>
        </w:div>
        <w:div w:id="1068454417">
          <w:marLeft w:val="0"/>
          <w:marRight w:val="0"/>
          <w:marTop w:val="0"/>
          <w:marBottom w:val="0"/>
          <w:divBdr>
            <w:top w:val="none" w:sz="0" w:space="0" w:color="auto"/>
            <w:left w:val="none" w:sz="0" w:space="0" w:color="auto"/>
            <w:bottom w:val="none" w:sz="0" w:space="0" w:color="auto"/>
            <w:right w:val="none" w:sz="0" w:space="0" w:color="auto"/>
          </w:divBdr>
        </w:div>
        <w:div w:id="1075589166">
          <w:marLeft w:val="0"/>
          <w:marRight w:val="0"/>
          <w:marTop w:val="0"/>
          <w:marBottom w:val="0"/>
          <w:divBdr>
            <w:top w:val="none" w:sz="0" w:space="0" w:color="auto"/>
            <w:left w:val="none" w:sz="0" w:space="0" w:color="auto"/>
            <w:bottom w:val="none" w:sz="0" w:space="0" w:color="auto"/>
            <w:right w:val="none" w:sz="0" w:space="0" w:color="auto"/>
          </w:divBdr>
        </w:div>
        <w:div w:id="1078404553">
          <w:marLeft w:val="0"/>
          <w:marRight w:val="0"/>
          <w:marTop w:val="0"/>
          <w:marBottom w:val="0"/>
          <w:divBdr>
            <w:top w:val="none" w:sz="0" w:space="0" w:color="auto"/>
            <w:left w:val="none" w:sz="0" w:space="0" w:color="auto"/>
            <w:bottom w:val="none" w:sz="0" w:space="0" w:color="auto"/>
            <w:right w:val="none" w:sz="0" w:space="0" w:color="auto"/>
          </w:divBdr>
        </w:div>
        <w:div w:id="1080757212">
          <w:marLeft w:val="0"/>
          <w:marRight w:val="0"/>
          <w:marTop w:val="0"/>
          <w:marBottom w:val="0"/>
          <w:divBdr>
            <w:top w:val="none" w:sz="0" w:space="0" w:color="auto"/>
            <w:left w:val="none" w:sz="0" w:space="0" w:color="auto"/>
            <w:bottom w:val="none" w:sz="0" w:space="0" w:color="auto"/>
            <w:right w:val="none" w:sz="0" w:space="0" w:color="auto"/>
          </w:divBdr>
        </w:div>
        <w:div w:id="1149326017">
          <w:marLeft w:val="0"/>
          <w:marRight w:val="0"/>
          <w:marTop w:val="0"/>
          <w:marBottom w:val="0"/>
          <w:divBdr>
            <w:top w:val="none" w:sz="0" w:space="0" w:color="auto"/>
            <w:left w:val="none" w:sz="0" w:space="0" w:color="auto"/>
            <w:bottom w:val="none" w:sz="0" w:space="0" w:color="auto"/>
            <w:right w:val="none" w:sz="0" w:space="0" w:color="auto"/>
          </w:divBdr>
        </w:div>
        <w:div w:id="1163820086">
          <w:marLeft w:val="0"/>
          <w:marRight w:val="0"/>
          <w:marTop w:val="0"/>
          <w:marBottom w:val="0"/>
          <w:divBdr>
            <w:top w:val="none" w:sz="0" w:space="0" w:color="auto"/>
            <w:left w:val="none" w:sz="0" w:space="0" w:color="auto"/>
            <w:bottom w:val="none" w:sz="0" w:space="0" w:color="auto"/>
            <w:right w:val="none" w:sz="0" w:space="0" w:color="auto"/>
          </w:divBdr>
        </w:div>
        <w:div w:id="1186942653">
          <w:marLeft w:val="0"/>
          <w:marRight w:val="0"/>
          <w:marTop w:val="0"/>
          <w:marBottom w:val="0"/>
          <w:divBdr>
            <w:top w:val="none" w:sz="0" w:space="0" w:color="auto"/>
            <w:left w:val="none" w:sz="0" w:space="0" w:color="auto"/>
            <w:bottom w:val="none" w:sz="0" w:space="0" w:color="auto"/>
            <w:right w:val="none" w:sz="0" w:space="0" w:color="auto"/>
          </w:divBdr>
        </w:div>
        <w:div w:id="1209730347">
          <w:marLeft w:val="0"/>
          <w:marRight w:val="0"/>
          <w:marTop w:val="0"/>
          <w:marBottom w:val="0"/>
          <w:divBdr>
            <w:top w:val="none" w:sz="0" w:space="0" w:color="auto"/>
            <w:left w:val="none" w:sz="0" w:space="0" w:color="auto"/>
            <w:bottom w:val="none" w:sz="0" w:space="0" w:color="auto"/>
            <w:right w:val="none" w:sz="0" w:space="0" w:color="auto"/>
          </w:divBdr>
        </w:div>
        <w:div w:id="1231430259">
          <w:marLeft w:val="0"/>
          <w:marRight w:val="0"/>
          <w:marTop w:val="0"/>
          <w:marBottom w:val="0"/>
          <w:divBdr>
            <w:top w:val="none" w:sz="0" w:space="0" w:color="auto"/>
            <w:left w:val="none" w:sz="0" w:space="0" w:color="auto"/>
            <w:bottom w:val="none" w:sz="0" w:space="0" w:color="auto"/>
            <w:right w:val="none" w:sz="0" w:space="0" w:color="auto"/>
          </w:divBdr>
        </w:div>
        <w:div w:id="1283270343">
          <w:marLeft w:val="0"/>
          <w:marRight w:val="0"/>
          <w:marTop w:val="0"/>
          <w:marBottom w:val="0"/>
          <w:divBdr>
            <w:top w:val="none" w:sz="0" w:space="0" w:color="auto"/>
            <w:left w:val="none" w:sz="0" w:space="0" w:color="auto"/>
            <w:bottom w:val="none" w:sz="0" w:space="0" w:color="auto"/>
            <w:right w:val="none" w:sz="0" w:space="0" w:color="auto"/>
          </w:divBdr>
        </w:div>
        <w:div w:id="1306853419">
          <w:marLeft w:val="0"/>
          <w:marRight w:val="0"/>
          <w:marTop w:val="0"/>
          <w:marBottom w:val="0"/>
          <w:divBdr>
            <w:top w:val="none" w:sz="0" w:space="0" w:color="auto"/>
            <w:left w:val="none" w:sz="0" w:space="0" w:color="auto"/>
            <w:bottom w:val="none" w:sz="0" w:space="0" w:color="auto"/>
            <w:right w:val="none" w:sz="0" w:space="0" w:color="auto"/>
          </w:divBdr>
        </w:div>
        <w:div w:id="1312102221">
          <w:marLeft w:val="0"/>
          <w:marRight w:val="0"/>
          <w:marTop w:val="0"/>
          <w:marBottom w:val="0"/>
          <w:divBdr>
            <w:top w:val="none" w:sz="0" w:space="0" w:color="auto"/>
            <w:left w:val="none" w:sz="0" w:space="0" w:color="auto"/>
            <w:bottom w:val="none" w:sz="0" w:space="0" w:color="auto"/>
            <w:right w:val="none" w:sz="0" w:space="0" w:color="auto"/>
          </w:divBdr>
        </w:div>
        <w:div w:id="1343898121">
          <w:marLeft w:val="0"/>
          <w:marRight w:val="0"/>
          <w:marTop w:val="0"/>
          <w:marBottom w:val="0"/>
          <w:divBdr>
            <w:top w:val="none" w:sz="0" w:space="0" w:color="auto"/>
            <w:left w:val="none" w:sz="0" w:space="0" w:color="auto"/>
            <w:bottom w:val="none" w:sz="0" w:space="0" w:color="auto"/>
            <w:right w:val="none" w:sz="0" w:space="0" w:color="auto"/>
          </w:divBdr>
        </w:div>
        <w:div w:id="1348095253">
          <w:marLeft w:val="0"/>
          <w:marRight w:val="0"/>
          <w:marTop w:val="0"/>
          <w:marBottom w:val="0"/>
          <w:divBdr>
            <w:top w:val="none" w:sz="0" w:space="0" w:color="auto"/>
            <w:left w:val="none" w:sz="0" w:space="0" w:color="auto"/>
            <w:bottom w:val="none" w:sz="0" w:space="0" w:color="auto"/>
            <w:right w:val="none" w:sz="0" w:space="0" w:color="auto"/>
          </w:divBdr>
        </w:div>
        <w:div w:id="1365247429">
          <w:marLeft w:val="0"/>
          <w:marRight w:val="0"/>
          <w:marTop w:val="0"/>
          <w:marBottom w:val="0"/>
          <w:divBdr>
            <w:top w:val="none" w:sz="0" w:space="0" w:color="auto"/>
            <w:left w:val="none" w:sz="0" w:space="0" w:color="auto"/>
            <w:bottom w:val="none" w:sz="0" w:space="0" w:color="auto"/>
            <w:right w:val="none" w:sz="0" w:space="0" w:color="auto"/>
          </w:divBdr>
        </w:div>
        <w:div w:id="1381972605">
          <w:marLeft w:val="0"/>
          <w:marRight w:val="0"/>
          <w:marTop w:val="0"/>
          <w:marBottom w:val="0"/>
          <w:divBdr>
            <w:top w:val="none" w:sz="0" w:space="0" w:color="auto"/>
            <w:left w:val="none" w:sz="0" w:space="0" w:color="auto"/>
            <w:bottom w:val="none" w:sz="0" w:space="0" w:color="auto"/>
            <w:right w:val="none" w:sz="0" w:space="0" w:color="auto"/>
          </w:divBdr>
        </w:div>
        <w:div w:id="1451051025">
          <w:marLeft w:val="0"/>
          <w:marRight w:val="0"/>
          <w:marTop w:val="0"/>
          <w:marBottom w:val="0"/>
          <w:divBdr>
            <w:top w:val="none" w:sz="0" w:space="0" w:color="auto"/>
            <w:left w:val="none" w:sz="0" w:space="0" w:color="auto"/>
            <w:bottom w:val="none" w:sz="0" w:space="0" w:color="auto"/>
            <w:right w:val="none" w:sz="0" w:space="0" w:color="auto"/>
          </w:divBdr>
        </w:div>
        <w:div w:id="1514606404">
          <w:marLeft w:val="0"/>
          <w:marRight w:val="0"/>
          <w:marTop w:val="0"/>
          <w:marBottom w:val="0"/>
          <w:divBdr>
            <w:top w:val="none" w:sz="0" w:space="0" w:color="auto"/>
            <w:left w:val="none" w:sz="0" w:space="0" w:color="auto"/>
            <w:bottom w:val="none" w:sz="0" w:space="0" w:color="auto"/>
            <w:right w:val="none" w:sz="0" w:space="0" w:color="auto"/>
          </w:divBdr>
        </w:div>
        <w:div w:id="1539734088">
          <w:marLeft w:val="0"/>
          <w:marRight w:val="0"/>
          <w:marTop w:val="0"/>
          <w:marBottom w:val="0"/>
          <w:divBdr>
            <w:top w:val="none" w:sz="0" w:space="0" w:color="auto"/>
            <w:left w:val="none" w:sz="0" w:space="0" w:color="auto"/>
            <w:bottom w:val="none" w:sz="0" w:space="0" w:color="auto"/>
            <w:right w:val="none" w:sz="0" w:space="0" w:color="auto"/>
          </w:divBdr>
        </w:div>
        <w:div w:id="1555769946">
          <w:marLeft w:val="0"/>
          <w:marRight w:val="0"/>
          <w:marTop w:val="0"/>
          <w:marBottom w:val="0"/>
          <w:divBdr>
            <w:top w:val="none" w:sz="0" w:space="0" w:color="auto"/>
            <w:left w:val="none" w:sz="0" w:space="0" w:color="auto"/>
            <w:bottom w:val="none" w:sz="0" w:space="0" w:color="auto"/>
            <w:right w:val="none" w:sz="0" w:space="0" w:color="auto"/>
          </w:divBdr>
        </w:div>
        <w:div w:id="1575626923">
          <w:marLeft w:val="0"/>
          <w:marRight w:val="0"/>
          <w:marTop w:val="0"/>
          <w:marBottom w:val="0"/>
          <w:divBdr>
            <w:top w:val="none" w:sz="0" w:space="0" w:color="auto"/>
            <w:left w:val="none" w:sz="0" w:space="0" w:color="auto"/>
            <w:bottom w:val="none" w:sz="0" w:space="0" w:color="auto"/>
            <w:right w:val="none" w:sz="0" w:space="0" w:color="auto"/>
          </w:divBdr>
        </w:div>
        <w:div w:id="1614173371">
          <w:marLeft w:val="0"/>
          <w:marRight w:val="0"/>
          <w:marTop w:val="0"/>
          <w:marBottom w:val="0"/>
          <w:divBdr>
            <w:top w:val="none" w:sz="0" w:space="0" w:color="auto"/>
            <w:left w:val="none" w:sz="0" w:space="0" w:color="auto"/>
            <w:bottom w:val="none" w:sz="0" w:space="0" w:color="auto"/>
            <w:right w:val="none" w:sz="0" w:space="0" w:color="auto"/>
          </w:divBdr>
        </w:div>
        <w:div w:id="1651717010">
          <w:marLeft w:val="0"/>
          <w:marRight w:val="0"/>
          <w:marTop w:val="0"/>
          <w:marBottom w:val="0"/>
          <w:divBdr>
            <w:top w:val="none" w:sz="0" w:space="0" w:color="auto"/>
            <w:left w:val="none" w:sz="0" w:space="0" w:color="auto"/>
            <w:bottom w:val="none" w:sz="0" w:space="0" w:color="auto"/>
            <w:right w:val="none" w:sz="0" w:space="0" w:color="auto"/>
          </w:divBdr>
        </w:div>
        <w:div w:id="1666006849">
          <w:marLeft w:val="0"/>
          <w:marRight w:val="0"/>
          <w:marTop w:val="0"/>
          <w:marBottom w:val="0"/>
          <w:divBdr>
            <w:top w:val="none" w:sz="0" w:space="0" w:color="auto"/>
            <w:left w:val="none" w:sz="0" w:space="0" w:color="auto"/>
            <w:bottom w:val="none" w:sz="0" w:space="0" w:color="auto"/>
            <w:right w:val="none" w:sz="0" w:space="0" w:color="auto"/>
          </w:divBdr>
        </w:div>
        <w:div w:id="1738017869">
          <w:marLeft w:val="0"/>
          <w:marRight w:val="0"/>
          <w:marTop w:val="0"/>
          <w:marBottom w:val="0"/>
          <w:divBdr>
            <w:top w:val="none" w:sz="0" w:space="0" w:color="auto"/>
            <w:left w:val="none" w:sz="0" w:space="0" w:color="auto"/>
            <w:bottom w:val="none" w:sz="0" w:space="0" w:color="auto"/>
            <w:right w:val="none" w:sz="0" w:space="0" w:color="auto"/>
          </w:divBdr>
        </w:div>
        <w:div w:id="1790782072">
          <w:marLeft w:val="0"/>
          <w:marRight w:val="0"/>
          <w:marTop w:val="0"/>
          <w:marBottom w:val="0"/>
          <w:divBdr>
            <w:top w:val="none" w:sz="0" w:space="0" w:color="auto"/>
            <w:left w:val="none" w:sz="0" w:space="0" w:color="auto"/>
            <w:bottom w:val="none" w:sz="0" w:space="0" w:color="auto"/>
            <w:right w:val="none" w:sz="0" w:space="0" w:color="auto"/>
          </w:divBdr>
        </w:div>
        <w:div w:id="1818523676">
          <w:marLeft w:val="0"/>
          <w:marRight w:val="0"/>
          <w:marTop w:val="0"/>
          <w:marBottom w:val="0"/>
          <w:divBdr>
            <w:top w:val="none" w:sz="0" w:space="0" w:color="auto"/>
            <w:left w:val="none" w:sz="0" w:space="0" w:color="auto"/>
            <w:bottom w:val="none" w:sz="0" w:space="0" w:color="auto"/>
            <w:right w:val="none" w:sz="0" w:space="0" w:color="auto"/>
          </w:divBdr>
        </w:div>
        <w:div w:id="1819759633">
          <w:marLeft w:val="0"/>
          <w:marRight w:val="0"/>
          <w:marTop w:val="0"/>
          <w:marBottom w:val="0"/>
          <w:divBdr>
            <w:top w:val="none" w:sz="0" w:space="0" w:color="auto"/>
            <w:left w:val="none" w:sz="0" w:space="0" w:color="auto"/>
            <w:bottom w:val="none" w:sz="0" w:space="0" w:color="auto"/>
            <w:right w:val="none" w:sz="0" w:space="0" w:color="auto"/>
          </w:divBdr>
        </w:div>
        <w:div w:id="1824928896">
          <w:marLeft w:val="0"/>
          <w:marRight w:val="0"/>
          <w:marTop w:val="0"/>
          <w:marBottom w:val="0"/>
          <w:divBdr>
            <w:top w:val="none" w:sz="0" w:space="0" w:color="auto"/>
            <w:left w:val="none" w:sz="0" w:space="0" w:color="auto"/>
            <w:bottom w:val="none" w:sz="0" w:space="0" w:color="auto"/>
            <w:right w:val="none" w:sz="0" w:space="0" w:color="auto"/>
          </w:divBdr>
        </w:div>
        <w:div w:id="1920554169">
          <w:marLeft w:val="0"/>
          <w:marRight w:val="0"/>
          <w:marTop w:val="0"/>
          <w:marBottom w:val="0"/>
          <w:divBdr>
            <w:top w:val="none" w:sz="0" w:space="0" w:color="auto"/>
            <w:left w:val="none" w:sz="0" w:space="0" w:color="auto"/>
            <w:bottom w:val="none" w:sz="0" w:space="0" w:color="auto"/>
            <w:right w:val="none" w:sz="0" w:space="0" w:color="auto"/>
          </w:divBdr>
        </w:div>
        <w:div w:id="1921018355">
          <w:marLeft w:val="0"/>
          <w:marRight w:val="0"/>
          <w:marTop w:val="0"/>
          <w:marBottom w:val="0"/>
          <w:divBdr>
            <w:top w:val="none" w:sz="0" w:space="0" w:color="auto"/>
            <w:left w:val="none" w:sz="0" w:space="0" w:color="auto"/>
            <w:bottom w:val="none" w:sz="0" w:space="0" w:color="auto"/>
            <w:right w:val="none" w:sz="0" w:space="0" w:color="auto"/>
          </w:divBdr>
        </w:div>
        <w:div w:id="1921451220">
          <w:marLeft w:val="0"/>
          <w:marRight w:val="0"/>
          <w:marTop w:val="0"/>
          <w:marBottom w:val="0"/>
          <w:divBdr>
            <w:top w:val="none" w:sz="0" w:space="0" w:color="auto"/>
            <w:left w:val="none" w:sz="0" w:space="0" w:color="auto"/>
            <w:bottom w:val="none" w:sz="0" w:space="0" w:color="auto"/>
            <w:right w:val="none" w:sz="0" w:space="0" w:color="auto"/>
          </w:divBdr>
        </w:div>
        <w:div w:id="1946183083">
          <w:marLeft w:val="0"/>
          <w:marRight w:val="0"/>
          <w:marTop w:val="0"/>
          <w:marBottom w:val="0"/>
          <w:divBdr>
            <w:top w:val="none" w:sz="0" w:space="0" w:color="auto"/>
            <w:left w:val="none" w:sz="0" w:space="0" w:color="auto"/>
            <w:bottom w:val="none" w:sz="0" w:space="0" w:color="auto"/>
            <w:right w:val="none" w:sz="0" w:space="0" w:color="auto"/>
          </w:divBdr>
        </w:div>
        <w:div w:id="1955163798">
          <w:marLeft w:val="0"/>
          <w:marRight w:val="0"/>
          <w:marTop w:val="0"/>
          <w:marBottom w:val="0"/>
          <w:divBdr>
            <w:top w:val="none" w:sz="0" w:space="0" w:color="auto"/>
            <w:left w:val="none" w:sz="0" w:space="0" w:color="auto"/>
            <w:bottom w:val="none" w:sz="0" w:space="0" w:color="auto"/>
            <w:right w:val="none" w:sz="0" w:space="0" w:color="auto"/>
          </w:divBdr>
        </w:div>
        <w:div w:id="1955557101">
          <w:marLeft w:val="0"/>
          <w:marRight w:val="0"/>
          <w:marTop w:val="0"/>
          <w:marBottom w:val="0"/>
          <w:divBdr>
            <w:top w:val="none" w:sz="0" w:space="0" w:color="auto"/>
            <w:left w:val="none" w:sz="0" w:space="0" w:color="auto"/>
            <w:bottom w:val="none" w:sz="0" w:space="0" w:color="auto"/>
            <w:right w:val="none" w:sz="0" w:space="0" w:color="auto"/>
          </w:divBdr>
        </w:div>
        <w:div w:id="1957787461">
          <w:marLeft w:val="0"/>
          <w:marRight w:val="0"/>
          <w:marTop w:val="0"/>
          <w:marBottom w:val="0"/>
          <w:divBdr>
            <w:top w:val="none" w:sz="0" w:space="0" w:color="auto"/>
            <w:left w:val="none" w:sz="0" w:space="0" w:color="auto"/>
            <w:bottom w:val="none" w:sz="0" w:space="0" w:color="auto"/>
            <w:right w:val="none" w:sz="0" w:space="0" w:color="auto"/>
          </w:divBdr>
        </w:div>
        <w:div w:id="2024627315">
          <w:marLeft w:val="0"/>
          <w:marRight w:val="0"/>
          <w:marTop w:val="0"/>
          <w:marBottom w:val="0"/>
          <w:divBdr>
            <w:top w:val="none" w:sz="0" w:space="0" w:color="auto"/>
            <w:left w:val="none" w:sz="0" w:space="0" w:color="auto"/>
            <w:bottom w:val="none" w:sz="0" w:space="0" w:color="auto"/>
            <w:right w:val="none" w:sz="0" w:space="0" w:color="auto"/>
          </w:divBdr>
        </w:div>
        <w:div w:id="2042783918">
          <w:marLeft w:val="0"/>
          <w:marRight w:val="0"/>
          <w:marTop w:val="0"/>
          <w:marBottom w:val="0"/>
          <w:divBdr>
            <w:top w:val="none" w:sz="0" w:space="0" w:color="auto"/>
            <w:left w:val="none" w:sz="0" w:space="0" w:color="auto"/>
            <w:bottom w:val="none" w:sz="0" w:space="0" w:color="auto"/>
            <w:right w:val="none" w:sz="0" w:space="0" w:color="auto"/>
          </w:divBdr>
        </w:div>
        <w:div w:id="2074810413">
          <w:marLeft w:val="0"/>
          <w:marRight w:val="0"/>
          <w:marTop w:val="0"/>
          <w:marBottom w:val="0"/>
          <w:divBdr>
            <w:top w:val="none" w:sz="0" w:space="0" w:color="auto"/>
            <w:left w:val="none" w:sz="0" w:space="0" w:color="auto"/>
            <w:bottom w:val="none" w:sz="0" w:space="0" w:color="auto"/>
            <w:right w:val="none" w:sz="0" w:space="0" w:color="auto"/>
          </w:divBdr>
        </w:div>
        <w:div w:id="2138136214">
          <w:marLeft w:val="0"/>
          <w:marRight w:val="0"/>
          <w:marTop w:val="0"/>
          <w:marBottom w:val="0"/>
          <w:divBdr>
            <w:top w:val="none" w:sz="0" w:space="0" w:color="auto"/>
            <w:left w:val="none" w:sz="0" w:space="0" w:color="auto"/>
            <w:bottom w:val="none" w:sz="0" w:space="0" w:color="auto"/>
            <w:right w:val="none" w:sz="0" w:space="0" w:color="auto"/>
          </w:divBdr>
        </w:div>
      </w:divsChild>
    </w:div>
    <w:div w:id="432480200">
      <w:bodyDiv w:val="1"/>
      <w:marLeft w:val="0"/>
      <w:marRight w:val="0"/>
      <w:marTop w:val="0"/>
      <w:marBottom w:val="0"/>
      <w:divBdr>
        <w:top w:val="none" w:sz="0" w:space="0" w:color="auto"/>
        <w:left w:val="none" w:sz="0" w:space="0" w:color="auto"/>
        <w:bottom w:val="none" w:sz="0" w:space="0" w:color="auto"/>
        <w:right w:val="none" w:sz="0" w:space="0" w:color="auto"/>
      </w:divBdr>
    </w:div>
    <w:div w:id="433671282">
      <w:bodyDiv w:val="1"/>
      <w:marLeft w:val="0"/>
      <w:marRight w:val="0"/>
      <w:marTop w:val="0"/>
      <w:marBottom w:val="0"/>
      <w:divBdr>
        <w:top w:val="none" w:sz="0" w:space="0" w:color="auto"/>
        <w:left w:val="none" w:sz="0" w:space="0" w:color="auto"/>
        <w:bottom w:val="none" w:sz="0" w:space="0" w:color="auto"/>
        <w:right w:val="none" w:sz="0" w:space="0" w:color="auto"/>
      </w:divBdr>
    </w:div>
    <w:div w:id="444083095">
      <w:bodyDiv w:val="1"/>
      <w:marLeft w:val="0"/>
      <w:marRight w:val="0"/>
      <w:marTop w:val="0"/>
      <w:marBottom w:val="0"/>
      <w:divBdr>
        <w:top w:val="none" w:sz="0" w:space="0" w:color="auto"/>
        <w:left w:val="none" w:sz="0" w:space="0" w:color="auto"/>
        <w:bottom w:val="none" w:sz="0" w:space="0" w:color="auto"/>
        <w:right w:val="none" w:sz="0" w:space="0" w:color="auto"/>
      </w:divBdr>
    </w:div>
    <w:div w:id="450436039">
      <w:bodyDiv w:val="1"/>
      <w:marLeft w:val="0"/>
      <w:marRight w:val="0"/>
      <w:marTop w:val="0"/>
      <w:marBottom w:val="0"/>
      <w:divBdr>
        <w:top w:val="none" w:sz="0" w:space="0" w:color="auto"/>
        <w:left w:val="none" w:sz="0" w:space="0" w:color="auto"/>
        <w:bottom w:val="none" w:sz="0" w:space="0" w:color="auto"/>
        <w:right w:val="none" w:sz="0" w:space="0" w:color="auto"/>
      </w:divBdr>
      <w:divsChild>
        <w:div w:id="28527609">
          <w:marLeft w:val="0"/>
          <w:marRight w:val="0"/>
          <w:marTop w:val="0"/>
          <w:marBottom w:val="0"/>
          <w:divBdr>
            <w:top w:val="none" w:sz="0" w:space="0" w:color="auto"/>
            <w:left w:val="none" w:sz="0" w:space="0" w:color="auto"/>
            <w:bottom w:val="none" w:sz="0" w:space="0" w:color="auto"/>
            <w:right w:val="none" w:sz="0" w:space="0" w:color="auto"/>
          </w:divBdr>
        </w:div>
        <w:div w:id="114756991">
          <w:marLeft w:val="0"/>
          <w:marRight w:val="0"/>
          <w:marTop w:val="0"/>
          <w:marBottom w:val="0"/>
          <w:divBdr>
            <w:top w:val="none" w:sz="0" w:space="0" w:color="auto"/>
            <w:left w:val="none" w:sz="0" w:space="0" w:color="auto"/>
            <w:bottom w:val="none" w:sz="0" w:space="0" w:color="auto"/>
            <w:right w:val="none" w:sz="0" w:space="0" w:color="auto"/>
          </w:divBdr>
        </w:div>
        <w:div w:id="147669970">
          <w:marLeft w:val="0"/>
          <w:marRight w:val="0"/>
          <w:marTop w:val="0"/>
          <w:marBottom w:val="0"/>
          <w:divBdr>
            <w:top w:val="none" w:sz="0" w:space="0" w:color="auto"/>
            <w:left w:val="none" w:sz="0" w:space="0" w:color="auto"/>
            <w:bottom w:val="none" w:sz="0" w:space="0" w:color="auto"/>
            <w:right w:val="none" w:sz="0" w:space="0" w:color="auto"/>
          </w:divBdr>
        </w:div>
        <w:div w:id="290945508">
          <w:marLeft w:val="0"/>
          <w:marRight w:val="0"/>
          <w:marTop w:val="0"/>
          <w:marBottom w:val="0"/>
          <w:divBdr>
            <w:top w:val="none" w:sz="0" w:space="0" w:color="auto"/>
            <w:left w:val="none" w:sz="0" w:space="0" w:color="auto"/>
            <w:bottom w:val="none" w:sz="0" w:space="0" w:color="auto"/>
            <w:right w:val="none" w:sz="0" w:space="0" w:color="auto"/>
          </w:divBdr>
        </w:div>
        <w:div w:id="308630075">
          <w:marLeft w:val="0"/>
          <w:marRight w:val="0"/>
          <w:marTop w:val="0"/>
          <w:marBottom w:val="0"/>
          <w:divBdr>
            <w:top w:val="none" w:sz="0" w:space="0" w:color="auto"/>
            <w:left w:val="none" w:sz="0" w:space="0" w:color="auto"/>
            <w:bottom w:val="none" w:sz="0" w:space="0" w:color="auto"/>
            <w:right w:val="none" w:sz="0" w:space="0" w:color="auto"/>
          </w:divBdr>
        </w:div>
        <w:div w:id="334382418">
          <w:marLeft w:val="0"/>
          <w:marRight w:val="0"/>
          <w:marTop w:val="0"/>
          <w:marBottom w:val="0"/>
          <w:divBdr>
            <w:top w:val="none" w:sz="0" w:space="0" w:color="auto"/>
            <w:left w:val="none" w:sz="0" w:space="0" w:color="auto"/>
            <w:bottom w:val="none" w:sz="0" w:space="0" w:color="auto"/>
            <w:right w:val="none" w:sz="0" w:space="0" w:color="auto"/>
          </w:divBdr>
        </w:div>
        <w:div w:id="342753644">
          <w:marLeft w:val="0"/>
          <w:marRight w:val="0"/>
          <w:marTop w:val="0"/>
          <w:marBottom w:val="0"/>
          <w:divBdr>
            <w:top w:val="none" w:sz="0" w:space="0" w:color="auto"/>
            <w:left w:val="none" w:sz="0" w:space="0" w:color="auto"/>
            <w:bottom w:val="none" w:sz="0" w:space="0" w:color="auto"/>
            <w:right w:val="none" w:sz="0" w:space="0" w:color="auto"/>
          </w:divBdr>
        </w:div>
        <w:div w:id="371459289">
          <w:marLeft w:val="0"/>
          <w:marRight w:val="0"/>
          <w:marTop w:val="0"/>
          <w:marBottom w:val="0"/>
          <w:divBdr>
            <w:top w:val="none" w:sz="0" w:space="0" w:color="auto"/>
            <w:left w:val="none" w:sz="0" w:space="0" w:color="auto"/>
            <w:bottom w:val="none" w:sz="0" w:space="0" w:color="auto"/>
            <w:right w:val="none" w:sz="0" w:space="0" w:color="auto"/>
          </w:divBdr>
        </w:div>
        <w:div w:id="495920507">
          <w:marLeft w:val="0"/>
          <w:marRight w:val="0"/>
          <w:marTop w:val="0"/>
          <w:marBottom w:val="0"/>
          <w:divBdr>
            <w:top w:val="none" w:sz="0" w:space="0" w:color="auto"/>
            <w:left w:val="none" w:sz="0" w:space="0" w:color="auto"/>
            <w:bottom w:val="none" w:sz="0" w:space="0" w:color="auto"/>
            <w:right w:val="none" w:sz="0" w:space="0" w:color="auto"/>
          </w:divBdr>
        </w:div>
        <w:div w:id="576090749">
          <w:marLeft w:val="0"/>
          <w:marRight w:val="0"/>
          <w:marTop w:val="0"/>
          <w:marBottom w:val="0"/>
          <w:divBdr>
            <w:top w:val="none" w:sz="0" w:space="0" w:color="auto"/>
            <w:left w:val="none" w:sz="0" w:space="0" w:color="auto"/>
            <w:bottom w:val="none" w:sz="0" w:space="0" w:color="auto"/>
            <w:right w:val="none" w:sz="0" w:space="0" w:color="auto"/>
          </w:divBdr>
        </w:div>
        <w:div w:id="631599205">
          <w:marLeft w:val="0"/>
          <w:marRight w:val="0"/>
          <w:marTop w:val="0"/>
          <w:marBottom w:val="0"/>
          <w:divBdr>
            <w:top w:val="none" w:sz="0" w:space="0" w:color="auto"/>
            <w:left w:val="none" w:sz="0" w:space="0" w:color="auto"/>
            <w:bottom w:val="none" w:sz="0" w:space="0" w:color="auto"/>
            <w:right w:val="none" w:sz="0" w:space="0" w:color="auto"/>
          </w:divBdr>
        </w:div>
        <w:div w:id="789513066">
          <w:marLeft w:val="0"/>
          <w:marRight w:val="0"/>
          <w:marTop w:val="0"/>
          <w:marBottom w:val="0"/>
          <w:divBdr>
            <w:top w:val="none" w:sz="0" w:space="0" w:color="auto"/>
            <w:left w:val="none" w:sz="0" w:space="0" w:color="auto"/>
            <w:bottom w:val="none" w:sz="0" w:space="0" w:color="auto"/>
            <w:right w:val="none" w:sz="0" w:space="0" w:color="auto"/>
          </w:divBdr>
        </w:div>
        <w:div w:id="795560729">
          <w:marLeft w:val="0"/>
          <w:marRight w:val="0"/>
          <w:marTop w:val="0"/>
          <w:marBottom w:val="0"/>
          <w:divBdr>
            <w:top w:val="none" w:sz="0" w:space="0" w:color="auto"/>
            <w:left w:val="none" w:sz="0" w:space="0" w:color="auto"/>
            <w:bottom w:val="none" w:sz="0" w:space="0" w:color="auto"/>
            <w:right w:val="none" w:sz="0" w:space="0" w:color="auto"/>
          </w:divBdr>
        </w:div>
        <w:div w:id="800030637">
          <w:marLeft w:val="0"/>
          <w:marRight w:val="0"/>
          <w:marTop w:val="0"/>
          <w:marBottom w:val="0"/>
          <w:divBdr>
            <w:top w:val="none" w:sz="0" w:space="0" w:color="auto"/>
            <w:left w:val="none" w:sz="0" w:space="0" w:color="auto"/>
            <w:bottom w:val="none" w:sz="0" w:space="0" w:color="auto"/>
            <w:right w:val="none" w:sz="0" w:space="0" w:color="auto"/>
          </w:divBdr>
        </w:div>
        <w:div w:id="814764110">
          <w:marLeft w:val="0"/>
          <w:marRight w:val="0"/>
          <w:marTop w:val="0"/>
          <w:marBottom w:val="0"/>
          <w:divBdr>
            <w:top w:val="none" w:sz="0" w:space="0" w:color="auto"/>
            <w:left w:val="none" w:sz="0" w:space="0" w:color="auto"/>
            <w:bottom w:val="none" w:sz="0" w:space="0" w:color="auto"/>
            <w:right w:val="none" w:sz="0" w:space="0" w:color="auto"/>
          </w:divBdr>
        </w:div>
        <w:div w:id="921524670">
          <w:marLeft w:val="0"/>
          <w:marRight w:val="0"/>
          <w:marTop w:val="0"/>
          <w:marBottom w:val="0"/>
          <w:divBdr>
            <w:top w:val="none" w:sz="0" w:space="0" w:color="auto"/>
            <w:left w:val="none" w:sz="0" w:space="0" w:color="auto"/>
            <w:bottom w:val="none" w:sz="0" w:space="0" w:color="auto"/>
            <w:right w:val="none" w:sz="0" w:space="0" w:color="auto"/>
          </w:divBdr>
        </w:div>
        <w:div w:id="971131841">
          <w:marLeft w:val="0"/>
          <w:marRight w:val="0"/>
          <w:marTop w:val="0"/>
          <w:marBottom w:val="0"/>
          <w:divBdr>
            <w:top w:val="none" w:sz="0" w:space="0" w:color="auto"/>
            <w:left w:val="none" w:sz="0" w:space="0" w:color="auto"/>
            <w:bottom w:val="none" w:sz="0" w:space="0" w:color="auto"/>
            <w:right w:val="none" w:sz="0" w:space="0" w:color="auto"/>
          </w:divBdr>
        </w:div>
        <w:div w:id="1020009013">
          <w:marLeft w:val="0"/>
          <w:marRight w:val="0"/>
          <w:marTop w:val="0"/>
          <w:marBottom w:val="0"/>
          <w:divBdr>
            <w:top w:val="none" w:sz="0" w:space="0" w:color="auto"/>
            <w:left w:val="none" w:sz="0" w:space="0" w:color="auto"/>
            <w:bottom w:val="none" w:sz="0" w:space="0" w:color="auto"/>
            <w:right w:val="none" w:sz="0" w:space="0" w:color="auto"/>
          </w:divBdr>
        </w:div>
        <w:div w:id="1047147335">
          <w:marLeft w:val="0"/>
          <w:marRight w:val="0"/>
          <w:marTop w:val="0"/>
          <w:marBottom w:val="0"/>
          <w:divBdr>
            <w:top w:val="none" w:sz="0" w:space="0" w:color="auto"/>
            <w:left w:val="none" w:sz="0" w:space="0" w:color="auto"/>
            <w:bottom w:val="none" w:sz="0" w:space="0" w:color="auto"/>
            <w:right w:val="none" w:sz="0" w:space="0" w:color="auto"/>
          </w:divBdr>
        </w:div>
        <w:div w:id="1063220152">
          <w:marLeft w:val="0"/>
          <w:marRight w:val="0"/>
          <w:marTop w:val="0"/>
          <w:marBottom w:val="0"/>
          <w:divBdr>
            <w:top w:val="none" w:sz="0" w:space="0" w:color="auto"/>
            <w:left w:val="none" w:sz="0" w:space="0" w:color="auto"/>
            <w:bottom w:val="none" w:sz="0" w:space="0" w:color="auto"/>
            <w:right w:val="none" w:sz="0" w:space="0" w:color="auto"/>
          </w:divBdr>
        </w:div>
        <w:div w:id="1069228265">
          <w:marLeft w:val="0"/>
          <w:marRight w:val="0"/>
          <w:marTop w:val="0"/>
          <w:marBottom w:val="0"/>
          <w:divBdr>
            <w:top w:val="none" w:sz="0" w:space="0" w:color="auto"/>
            <w:left w:val="none" w:sz="0" w:space="0" w:color="auto"/>
            <w:bottom w:val="none" w:sz="0" w:space="0" w:color="auto"/>
            <w:right w:val="none" w:sz="0" w:space="0" w:color="auto"/>
          </w:divBdr>
        </w:div>
        <w:div w:id="1136946042">
          <w:marLeft w:val="0"/>
          <w:marRight w:val="0"/>
          <w:marTop w:val="0"/>
          <w:marBottom w:val="0"/>
          <w:divBdr>
            <w:top w:val="none" w:sz="0" w:space="0" w:color="auto"/>
            <w:left w:val="none" w:sz="0" w:space="0" w:color="auto"/>
            <w:bottom w:val="none" w:sz="0" w:space="0" w:color="auto"/>
            <w:right w:val="none" w:sz="0" w:space="0" w:color="auto"/>
          </w:divBdr>
        </w:div>
        <w:div w:id="1163355698">
          <w:marLeft w:val="0"/>
          <w:marRight w:val="0"/>
          <w:marTop w:val="0"/>
          <w:marBottom w:val="0"/>
          <w:divBdr>
            <w:top w:val="none" w:sz="0" w:space="0" w:color="auto"/>
            <w:left w:val="none" w:sz="0" w:space="0" w:color="auto"/>
            <w:bottom w:val="none" w:sz="0" w:space="0" w:color="auto"/>
            <w:right w:val="none" w:sz="0" w:space="0" w:color="auto"/>
          </w:divBdr>
        </w:div>
        <w:div w:id="1231773043">
          <w:marLeft w:val="0"/>
          <w:marRight w:val="0"/>
          <w:marTop w:val="0"/>
          <w:marBottom w:val="0"/>
          <w:divBdr>
            <w:top w:val="none" w:sz="0" w:space="0" w:color="auto"/>
            <w:left w:val="none" w:sz="0" w:space="0" w:color="auto"/>
            <w:bottom w:val="none" w:sz="0" w:space="0" w:color="auto"/>
            <w:right w:val="none" w:sz="0" w:space="0" w:color="auto"/>
          </w:divBdr>
        </w:div>
        <w:div w:id="1233194875">
          <w:marLeft w:val="0"/>
          <w:marRight w:val="0"/>
          <w:marTop w:val="0"/>
          <w:marBottom w:val="0"/>
          <w:divBdr>
            <w:top w:val="none" w:sz="0" w:space="0" w:color="auto"/>
            <w:left w:val="none" w:sz="0" w:space="0" w:color="auto"/>
            <w:bottom w:val="none" w:sz="0" w:space="0" w:color="auto"/>
            <w:right w:val="none" w:sz="0" w:space="0" w:color="auto"/>
          </w:divBdr>
        </w:div>
        <w:div w:id="1235702495">
          <w:marLeft w:val="0"/>
          <w:marRight w:val="0"/>
          <w:marTop w:val="0"/>
          <w:marBottom w:val="0"/>
          <w:divBdr>
            <w:top w:val="none" w:sz="0" w:space="0" w:color="auto"/>
            <w:left w:val="none" w:sz="0" w:space="0" w:color="auto"/>
            <w:bottom w:val="none" w:sz="0" w:space="0" w:color="auto"/>
            <w:right w:val="none" w:sz="0" w:space="0" w:color="auto"/>
          </w:divBdr>
        </w:div>
        <w:div w:id="1256673647">
          <w:marLeft w:val="0"/>
          <w:marRight w:val="0"/>
          <w:marTop w:val="0"/>
          <w:marBottom w:val="0"/>
          <w:divBdr>
            <w:top w:val="none" w:sz="0" w:space="0" w:color="auto"/>
            <w:left w:val="none" w:sz="0" w:space="0" w:color="auto"/>
            <w:bottom w:val="none" w:sz="0" w:space="0" w:color="auto"/>
            <w:right w:val="none" w:sz="0" w:space="0" w:color="auto"/>
          </w:divBdr>
        </w:div>
        <w:div w:id="1271205804">
          <w:marLeft w:val="0"/>
          <w:marRight w:val="0"/>
          <w:marTop w:val="0"/>
          <w:marBottom w:val="0"/>
          <w:divBdr>
            <w:top w:val="none" w:sz="0" w:space="0" w:color="auto"/>
            <w:left w:val="none" w:sz="0" w:space="0" w:color="auto"/>
            <w:bottom w:val="none" w:sz="0" w:space="0" w:color="auto"/>
            <w:right w:val="none" w:sz="0" w:space="0" w:color="auto"/>
          </w:divBdr>
        </w:div>
        <w:div w:id="1285383728">
          <w:marLeft w:val="0"/>
          <w:marRight w:val="0"/>
          <w:marTop w:val="0"/>
          <w:marBottom w:val="0"/>
          <w:divBdr>
            <w:top w:val="none" w:sz="0" w:space="0" w:color="auto"/>
            <w:left w:val="none" w:sz="0" w:space="0" w:color="auto"/>
            <w:bottom w:val="none" w:sz="0" w:space="0" w:color="auto"/>
            <w:right w:val="none" w:sz="0" w:space="0" w:color="auto"/>
          </w:divBdr>
        </w:div>
        <w:div w:id="1362586274">
          <w:marLeft w:val="0"/>
          <w:marRight w:val="0"/>
          <w:marTop w:val="0"/>
          <w:marBottom w:val="0"/>
          <w:divBdr>
            <w:top w:val="none" w:sz="0" w:space="0" w:color="auto"/>
            <w:left w:val="none" w:sz="0" w:space="0" w:color="auto"/>
            <w:bottom w:val="none" w:sz="0" w:space="0" w:color="auto"/>
            <w:right w:val="none" w:sz="0" w:space="0" w:color="auto"/>
          </w:divBdr>
        </w:div>
        <w:div w:id="1533305029">
          <w:marLeft w:val="0"/>
          <w:marRight w:val="0"/>
          <w:marTop w:val="0"/>
          <w:marBottom w:val="0"/>
          <w:divBdr>
            <w:top w:val="none" w:sz="0" w:space="0" w:color="auto"/>
            <w:left w:val="none" w:sz="0" w:space="0" w:color="auto"/>
            <w:bottom w:val="none" w:sz="0" w:space="0" w:color="auto"/>
            <w:right w:val="none" w:sz="0" w:space="0" w:color="auto"/>
          </w:divBdr>
        </w:div>
        <w:div w:id="1632517098">
          <w:marLeft w:val="0"/>
          <w:marRight w:val="0"/>
          <w:marTop w:val="0"/>
          <w:marBottom w:val="0"/>
          <w:divBdr>
            <w:top w:val="none" w:sz="0" w:space="0" w:color="auto"/>
            <w:left w:val="none" w:sz="0" w:space="0" w:color="auto"/>
            <w:bottom w:val="none" w:sz="0" w:space="0" w:color="auto"/>
            <w:right w:val="none" w:sz="0" w:space="0" w:color="auto"/>
          </w:divBdr>
        </w:div>
        <w:div w:id="1637643769">
          <w:marLeft w:val="0"/>
          <w:marRight w:val="0"/>
          <w:marTop w:val="0"/>
          <w:marBottom w:val="0"/>
          <w:divBdr>
            <w:top w:val="none" w:sz="0" w:space="0" w:color="auto"/>
            <w:left w:val="none" w:sz="0" w:space="0" w:color="auto"/>
            <w:bottom w:val="none" w:sz="0" w:space="0" w:color="auto"/>
            <w:right w:val="none" w:sz="0" w:space="0" w:color="auto"/>
          </w:divBdr>
        </w:div>
        <w:div w:id="1647052333">
          <w:marLeft w:val="0"/>
          <w:marRight w:val="0"/>
          <w:marTop w:val="0"/>
          <w:marBottom w:val="0"/>
          <w:divBdr>
            <w:top w:val="none" w:sz="0" w:space="0" w:color="auto"/>
            <w:left w:val="none" w:sz="0" w:space="0" w:color="auto"/>
            <w:bottom w:val="none" w:sz="0" w:space="0" w:color="auto"/>
            <w:right w:val="none" w:sz="0" w:space="0" w:color="auto"/>
          </w:divBdr>
        </w:div>
        <w:div w:id="1692141130">
          <w:marLeft w:val="0"/>
          <w:marRight w:val="0"/>
          <w:marTop w:val="0"/>
          <w:marBottom w:val="0"/>
          <w:divBdr>
            <w:top w:val="none" w:sz="0" w:space="0" w:color="auto"/>
            <w:left w:val="none" w:sz="0" w:space="0" w:color="auto"/>
            <w:bottom w:val="none" w:sz="0" w:space="0" w:color="auto"/>
            <w:right w:val="none" w:sz="0" w:space="0" w:color="auto"/>
          </w:divBdr>
        </w:div>
        <w:div w:id="1729722421">
          <w:marLeft w:val="0"/>
          <w:marRight w:val="0"/>
          <w:marTop w:val="0"/>
          <w:marBottom w:val="0"/>
          <w:divBdr>
            <w:top w:val="none" w:sz="0" w:space="0" w:color="auto"/>
            <w:left w:val="none" w:sz="0" w:space="0" w:color="auto"/>
            <w:bottom w:val="none" w:sz="0" w:space="0" w:color="auto"/>
            <w:right w:val="none" w:sz="0" w:space="0" w:color="auto"/>
          </w:divBdr>
        </w:div>
        <w:div w:id="1740446142">
          <w:marLeft w:val="0"/>
          <w:marRight w:val="0"/>
          <w:marTop w:val="0"/>
          <w:marBottom w:val="0"/>
          <w:divBdr>
            <w:top w:val="none" w:sz="0" w:space="0" w:color="auto"/>
            <w:left w:val="none" w:sz="0" w:space="0" w:color="auto"/>
            <w:bottom w:val="none" w:sz="0" w:space="0" w:color="auto"/>
            <w:right w:val="none" w:sz="0" w:space="0" w:color="auto"/>
          </w:divBdr>
        </w:div>
        <w:div w:id="1747191534">
          <w:marLeft w:val="0"/>
          <w:marRight w:val="0"/>
          <w:marTop w:val="0"/>
          <w:marBottom w:val="0"/>
          <w:divBdr>
            <w:top w:val="none" w:sz="0" w:space="0" w:color="auto"/>
            <w:left w:val="none" w:sz="0" w:space="0" w:color="auto"/>
            <w:bottom w:val="none" w:sz="0" w:space="0" w:color="auto"/>
            <w:right w:val="none" w:sz="0" w:space="0" w:color="auto"/>
          </w:divBdr>
        </w:div>
        <w:div w:id="1759129784">
          <w:marLeft w:val="0"/>
          <w:marRight w:val="0"/>
          <w:marTop w:val="0"/>
          <w:marBottom w:val="0"/>
          <w:divBdr>
            <w:top w:val="none" w:sz="0" w:space="0" w:color="auto"/>
            <w:left w:val="none" w:sz="0" w:space="0" w:color="auto"/>
            <w:bottom w:val="none" w:sz="0" w:space="0" w:color="auto"/>
            <w:right w:val="none" w:sz="0" w:space="0" w:color="auto"/>
          </w:divBdr>
        </w:div>
        <w:div w:id="1776364833">
          <w:marLeft w:val="0"/>
          <w:marRight w:val="0"/>
          <w:marTop w:val="0"/>
          <w:marBottom w:val="0"/>
          <w:divBdr>
            <w:top w:val="none" w:sz="0" w:space="0" w:color="auto"/>
            <w:left w:val="none" w:sz="0" w:space="0" w:color="auto"/>
            <w:bottom w:val="none" w:sz="0" w:space="0" w:color="auto"/>
            <w:right w:val="none" w:sz="0" w:space="0" w:color="auto"/>
          </w:divBdr>
        </w:div>
        <w:div w:id="1796949593">
          <w:marLeft w:val="0"/>
          <w:marRight w:val="0"/>
          <w:marTop w:val="0"/>
          <w:marBottom w:val="0"/>
          <w:divBdr>
            <w:top w:val="none" w:sz="0" w:space="0" w:color="auto"/>
            <w:left w:val="none" w:sz="0" w:space="0" w:color="auto"/>
            <w:bottom w:val="none" w:sz="0" w:space="0" w:color="auto"/>
            <w:right w:val="none" w:sz="0" w:space="0" w:color="auto"/>
          </w:divBdr>
        </w:div>
        <w:div w:id="1824152472">
          <w:marLeft w:val="0"/>
          <w:marRight w:val="0"/>
          <w:marTop w:val="0"/>
          <w:marBottom w:val="0"/>
          <w:divBdr>
            <w:top w:val="none" w:sz="0" w:space="0" w:color="auto"/>
            <w:left w:val="none" w:sz="0" w:space="0" w:color="auto"/>
            <w:bottom w:val="none" w:sz="0" w:space="0" w:color="auto"/>
            <w:right w:val="none" w:sz="0" w:space="0" w:color="auto"/>
          </w:divBdr>
        </w:div>
        <w:div w:id="1850489522">
          <w:marLeft w:val="0"/>
          <w:marRight w:val="0"/>
          <w:marTop w:val="0"/>
          <w:marBottom w:val="0"/>
          <w:divBdr>
            <w:top w:val="none" w:sz="0" w:space="0" w:color="auto"/>
            <w:left w:val="none" w:sz="0" w:space="0" w:color="auto"/>
            <w:bottom w:val="none" w:sz="0" w:space="0" w:color="auto"/>
            <w:right w:val="none" w:sz="0" w:space="0" w:color="auto"/>
          </w:divBdr>
        </w:div>
        <w:div w:id="2038584521">
          <w:marLeft w:val="0"/>
          <w:marRight w:val="0"/>
          <w:marTop w:val="0"/>
          <w:marBottom w:val="0"/>
          <w:divBdr>
            <w:top w:val="none" w:sz="0" w:space="0" w:color="auto"/>
            <w:left w:val="none" w:sz="0" w:space="0" w:color="auto"/>
            <w:bottom w:val="none" w:sz="0" w:space="0" w:color="auto"/>
            <w:right w:val="none" w:sz="0" w:space="0" w:color="auto"/>
          </w:divBdr>
        </w:div>
        <w:div w:id="2111507044">
          <w:marLeft w:val="0"/>
          <w:marRight w:val="0"/>
          <w:marTop w:val="0"/>
          <w:marBottom w:val="0"/>
          <w:divBdr>
            <w:top w:val="none" w:sz="0" w:space="0" w:color="auto"/>
            <w:left w:val="none" w:sz="0" w:space="0" w:color="auto"/>
            <w:bottom w:val="none" w:sz="0" w:space="0" w:color="auto"/>
            <w:right w:val="none" w:sz="0" w:space="0" w:color="auto"/>
          </w:divBdr>
        </w:div>
        <w:div w:id="2125028588">
          <w:marLeft w:val="0"/>
          <w:marRight w:val="0"/>
          <w:marTop w:val="0"/>
          <w:marBottom w:val="0"/>
          <w:divBdr>
            <w:top w:val="none" w:sz="0" w:space="0" w:color="auto"/>
            <w:left w:val="none" w:sz="0" w:space="0" w:color="auto"/>
            <w:bottom w:val="none" w:sz="0" w:space="0" w:color="auto"/>
            <w:right w:val="none" w:sz="0" w:space="0" w:color="auto"/>
          </w:divBdr>
        </w:div>
        <w:div w:id="2135053570">
          <w:marLeft w:val="0"/>
          <w:marRight w:val="0"/>
          <w:marTop w:val="0"/>
          <w:marBottom w:val="0"/>
          <w:divBdr>
            <w:top w:val="none" w:sz="0" w:space="0" w:color="auto"/>
            <w:left w:val="none" w:sz="0" w:space="0" w:color="auto"/>
            <w:bottom w:val="none" w:sz="0" w:space="0" w:color="auto"/>
            <w:right w:val="none" w:sz="0" w:space="0" w:color="auto"/>
          </w:divBdr>
        </w:div>
      </w:divsChild>
    </w:div>
    <w:div w:id="460923713">
      <w:bodyDiv w:val="1"/>
      <w:marLeft w:val="0"/>
      <w:marRight w:val="0"/>
      <w:marTop w:val="0"/>
      <w:marBottom w:val="0"/>
      <w:divBdr>
        <w:top w:val="none" w:sz="0" w:space="0" w:color="auto"/>
        <w:left w:val="none" w:sz="0" w:space="0" w:color="auto"/>
        <w:bottom w:val="none" w:sz="0" w:space="0" w:color="auto"/>
        <w:right w:val="none" w:sz="0" w:space="0" w:color="auto"/>
      </w:divBdr>
      <w:divsChild>
        <w:div w:id="575896122">
          <w:marLeft w:val="0"/>
          <w:marRight w:val="0"/>
          <w:marTop w:val="0"/>
          <w:marBottom w:val="0"/>
          <w:divBdr>
            <w:top w:val="none" w:sz="0" w:space="0" w:color="auto"/>
            <w:left w:val="none" w:sz="0" w:space="0" w:color="auto"/>
            <w:bottom w:val="none" w:sz="0" w:space="0" w:color="auto"/>
            <w:right w:val="none" w:sz="0" w:space="0" w:color="auto"/>
          </w:divBdr>
        </w:div>
        <w:div w:id="611981535">
          <w:marLeft w:val="0"/>
          <w:marRight w:val="0"/>
          <w:marTop w:val="0"/>
          <w:marBottom w:val="0"/>
          <w:divBdr>
            <w:top w:val="none" w:sz="0" w:space="0" w:color="auto"/>
            <w:left w:val="none" w:sz="0" w:space="0" w:color="auto"/>
            <w:bottom w:val="none" w:sz="0" w:space="0" w:color="auto"/>
            <w:right w:val="none" w:sz="0" w:space="0" w:color="auto"/>
          </w:divBdr>
        </w:div>
        <w:div w:id="791704238">
          <w:marLeft w:val="0"/>
          <w:marRight w:val="0"/>
          <w:marTop w:val="0"/>
          <w:marBottom w:val="0"/>
          <w:divBdr>
            <w:top w:val="none" w:sz="0" w:space="0" w:color="auto"/>
            <w:left w:val="none" w:sz="0" w:space="0" w:color="auto"/>
            <w:bottom w:val="none" w:sz="0" w:space="0" w:color="auto"/>
            <w:right w:val="none" w:sz="0" w:space="0" w:color="auto"/>
          </w:divBdr>
        </w:div>
        <w:div w:id="827945014">
          <w:marLeft w:val="0"/>
          <w:marRight w:val="0"/>
          <w:marTop w:val="0"/>
          <w:marBottom w:val="0"/>
          <w:divBdr>
            <w:top w:val="none" w:sz="0" w:space="0" w:color="auto"/>
            <w:left w:val="none" w:sz="0" w:space="0" w:color="auto"/>
            <w:bottom w:val="none" w:sz="0" w:space="0" w:color="auto"/>
            <w:right w:val="none" w:sz="0" w:space="0" w:color="auto"/>
          </w:divBdr>
        </w:div>
        <w:div w:id="940794993">
          <w:marLeft w:val="0"/>
          <w:marRight w:val="0"/>
          <w:marTop w:val="0"/>
          <w:marBottom w:val="0"/>
          <w:divBdr>
            <w:top w:val="none" w:sz="0" w:space="0" w:color="auto"/>
            <w:left w:val="none" w:sz="0" w:space="0" w:color="auto"/>
            <w:bottom w:val="none" w:sz="0" w:space="0" w:color="auto"/>
            <w:right w:val="none" w:sz="0" w:space="0" w:color="auto"/>
          </w:divBdr>
        </w:div>
        <w:div w:id="949631437">
          <w:marLeft w:val="0"/>
          <w:marRight w:val="0"/>
          <w:marTop w:val="0"/>
          <w:marBottom w:val="0"/>
          <w:divBdr>
            <w:top w:val="none" w:sz="0" w:space="0" w:color="auto"/>
            <w:left w:val="none" w:sz="0" w:space="0" w:color="auto"/>
            <w:bottom w:val="none" w:sz="0" w:space="0" w:color="auto"/>
            <w:right w:val="none" w:sz="0" w:space="0" w:color="auto"/>
          </w:divBdr>
        </w:div>
        <w:div w:id="1134173821">
          <w:marLeft w:val="0"/>
          <w:marRight w:val="0"/>
          <w:marTop w:val="0"/>
          <w:marBottom w:val="0"/>
          <w:divBdr>
            <w:top w:val="none" w:sz="0" w:space="0" w:color="auto"/>
            <w:left w:val="none" w:sz="0" w:space="0" w:color="auto"/>
            <w:bottom w:val="none" w:sz="0" w:space="0" w:color="auto"/>
            <w:right w:val="none" w:sz="0" w:space="0" w:color="auto"/>
          </w:divBdr>
        </w:div>
        <w:div w:id="1658414440">
          <w:marLeft w:val="0"/>
          <w:marRight w:val="0"/>
          <w:marTop w:val="0"/>
          <w:marBottom w:val="0"/>
          <w:divBdr>
            <w:top w:val="none" w:sz="0" w:space="0" w:color="auto"/>
            <w:left w:val="none" w:sz="0" w:space="0" w:color="auto"/>
            <w:bottom w:val="none" w:sz="0" w:space="0" w:color="auto"/>
            <w:right w:val="none" w:sz="0" w:space="0" w:color="auto"/>
          </w:divBdr>
        </w:div>
        <w:div w:id="1767069190">
          <w:marLeft w:val="0"/>
          <w:marRight w:val="0"/>
          <w:marTop w:val="0"/>
          <w:marBottom w:val="0"/>
          <w:divBdr>
            <w:top w:val="none" w:sz="0" w:space="0" w:color="auto"/>
            <w:left w:val="none" w:sz="0" w:space="0" w:color="auto"/>
            <w:bottom w:val="none" w:sz="0" w:space="0" w:color="auto"/>
            <w:right w:val="none" w:sz="0" w:space="0" w:color="auto"/>
          </w:divBdr>
        </w:div>
        <w:div w:id="1887522232">
          <w:marLeft w:val="0"/>
          <w:marRight w:val="0"/>
          <w:marTop w:val="0"/>
          <w:marBottom w:val="0"/>
          <w:divBdr>
            <w:top w:val="none" w:sz="0" w:space="0" w:color="auto"/>
            <w:left w:val="none" w:sz="0" w:space="0" w:color="auto"/>
            <w:bottom w:val="none" w:sz="0" w:space="0" w:color="auto"/>
            <w:right w:val="none" w:sz="0" w:space="0" w:color="auto"/>
          </w:divBdr>
        </w:div>
        <w:div w:id="1946885676">
          <w:marLeft w:val="0"/>
          <w:marRight w:val="0"/>
          <w:marTop w:val="0"/>
          <w:marBottom w:val="0"/>
          <w:divBdr>
            <w:top w:val="none" w:sz="0" w:space="0" w:color="auto"/>
            <w:left w:val="none" w:sz="0" w:space="0" w:color="auto"/>
            <w:bottom w:val="none" w:sz="0" w:space="0" w:color="auto"/>
            <w:right w:val="none" w:sz="0" w:space="0" w:color="auto"/>
          </w:divBdr>
        </w:div>
        <w:div w:id="2124155022">
          <w:marLeft w:val="0"/>
          <w:marRight w:val="0"/>
          <w:marTop w:val="0"/>
          <w:marBottom w:val="0"/>
          <w:divBdr>
            <w:top w:val="none" w:sz="0" w:space="0" w:color="auto"/>
            <w:left w:val="none" w:sz="0" w:space="0" w:color="auto"/>
            <w:bottom w:val="none" w:sz="0" w:space="0" w:color="auto"/>
            <w:right w:val="none" w:sz="0" w:space="0" w:color="auto"/>
          </w:divBdr>
        </w:div>
      </w:divsChild>
    </w:div>
    <w:div w:id="466707792">
      <w:bodyDiv w:val="1"/>
      <w:marLeft w:val="0"/>
      <w:marRight w:val="0"/>
      <w:marTop w:val="0"/>
      <w:marBottom w:val="0"/>
      <w:divBdr>
        <w:top w:val="none" w:sz="0" w:space="0" w:color="auto"/>
        <w:left w:val="none" w:sz="0" w:space="0" w:color="auto"/>
        <w:bottom w:val="none" w:sz="0" w:space="0" w:color="auto"/>
        <w:right w:val="none" w:sz="0" w:space="0" w:color="auto"/>
      </w:divBdr>
    </w:div>
    <w:div w:id="466901690">
      <w:bodyDiv w:val="1"/>
      <w:marLeft w:val="0"/>
      <w:marRight w:val="0"/>
      <w:marTop w:val="0"/>
      <w:marBottom w:val="0"/>
      <w:divBdr>
        <w:top w:val="none" w:sz="0" w:space="0" w:color="auto"/>
        <w:left w:val="none" w:sz="0" w:space="0" w:color="auto"/>
        <w:bottom w:val="none" w:sz="0" w:space="0" w:color="auto"/>
        <w:right w:val="none" w:sz="0" w:space="0" w:color="auto"/>
      </w:divBdr>
    </w:div>
    <w:div w:id="476382502">
      <w:bodyDiv w:val="1"/>
      <w:marLeft w:val="0"/>
      <w:marRight w:val="0"/>
      <w:marTop w:val="0"/>
      <w:marBottom w:val="0"/>
      <w:divBdr>
        <w:top w:val="none" w:sz="0" w:space="0" w:color="auto"/>
        <w:left w:val="none" w:sz="0" w:space="0" w:color="auto"/>
        <w:bottom w:val="none" w:sz="0" w:space="0" w:color="auto"/>
        <w:right w:val="none" w:sz="0" w:space="0" w:color="auto"/>
      </w:divBdr>
      <w:divsChild>
        <w:div w:id="110128560">
          <w:marLeft w:val="0"/>
          <w:marRight w:val="0"/>
          <w:marTop w:val="0"/>
          <w:marBottom w:val="0"/>
          <w:divBdr>
            <w:top w:val="none" w:sz="0" w:space="0" w:color="auto"/>
            <w:left w:val="none" w:sz="0" w:space="0" w:color="auto"/>
            <w:bottom w:val="none" w:sz="0" w:space="0" w:color="auto"/>
            <w:right w:val="none" w:sz="0" w:space="0" w:color="auto"/>
          </w:divBdr>
        </w:div>
        <w:div w:id="168642375">
          <w:marLeft w:val="0"/>
          <w:marRight w:val="0"/>
          <w:marTop w:val="0"/>
          <w:marBottom w:val="0"/>
          <w:divBdr>
            <w:top w:val="none" w:sz="0" w:space="0" w:color="auto"/>
            <w:left w:val="none" w:sz="0" w:space="0" w:color="auto"/>
            <w:bottom w:val="none" w:sz="0" w:space="0" w:color="auto"/>
            <w:right w:val="none" w:sz="0" w:space="0" w:color="auto"/>
          </w:divBdr>
        </w:div>
        <w:div w:id="243301262">
          <w:marLeft w:val="0"/>
          <w:marRight w:val="0"/>
          <w:marTop w:val="0"/>
          <w:marBottom w:val="0"/>
          <w:divBdr>
            <w:top w:val="none" w:sz="0" w:space="0" w:color="auto"/>
            <w:left w:val="none" w:sz="0" w:space="0" w:color="auto"/>
            <w:bottom w:val="none" w:sz="0" w:space="0" w:color="auto"/>
            <w:right w:val="none" w:sz="0" w:space="0" w:color="auto"/>
          </w:divBdr>
        </w:div>
        <w:div w:id="339888642">
          <w:marLeft w:val="0"/>
          <w:marRight w:val="0"/>
          <w:marTop w:val="0"/>
          <w:marBottom w:val="0"/>
          <w:divBdr>
            <w:top w:val="none" w:sz="0" w:space="0" w:color="auto"/>
            <w:left w:val="none" w:sz="0" w:space="0" w:color="auto"/>
            <w:bottom w:val="none" w:sz="0" w:space="0" w:color="auto"/>
            <w:right w:val="none" w:sz="0" w:space="0" w:color="auto"/>
          </w:divBdr>
        </w:div>
        <w:div w:id="393629972">
          <w:marLeft w:val="0"/>
          <w:marRight w:val="0"/>
          <w:marTop w:val="0"/>
          <w:marBottom w:val="0"/>
          <w:divBdr>
            <w:top w:val="none" w:sz="0" w:space="0" w:color="auto"/>
            <w:left w:val="none" w:sz="0" w:space="0" w:color="auto"/>
            <w:bottom w:val="none" w:sz="0" w:space="0" w:color="auto"/>
            <w:right w:val="none" w:sz="0" w:space="0" w:color="auto"/>
          </w:divBdr>
        </w:div>
        <w:div w:id="404574686">
          <w:marLeft w:val="0"/>
          <w:marRight w:val="0"/>
          <w:marTop w:val="0"/>
          <w:marBottom w:val="0"/>
          <w:divBdr>
            <w:top w:val="none" w:sz="0" w:space="0" w:color="auto"/>
            <w:left w:val="none" w:sz="0" w:space="0" w:color="auto"/>
            <w:bottom w:val="none" w:sz="0" w:space="0" w:color="auto"/>
            <w:right w:val="none" w:sz="0" w:space="0" w:color="auto"/>
          </w:divBdr>
        </w:div>
        <w:div w:id="430050882">
          <w:marLeft w:val="0"/>
          <w:marRight w:val="0"/>
          <w:marTop w:val="0"/>
          <w:marBottom w:val="0"/>
          <w:divBdr>
            <w:top w:val="none" w:sz="0" w:space="0" w:color="auto"/>
            <w:left w:val="none" w:sz="0" w:space="0" w:color="auto"/>
            <w:bottom w:val="none" w:sz="0" w:space="0" w:color="auto"/>
            <w:right w:val="none" w:sz="0" w:space="0" w:color="auto"/>
          </w:divBdr>
        </w:div>
        <w:div w:id="456334801">
          <w:marLeft w:val="0"/>
          <w:marRight w:val="0"/>
          <w:marTop w:val="0"/>
          <w:marBottom w:val="0"/>
          <w:divBdr>
            <w:top w:val="none" w:sz="0" w:space="0" w:color="auto"/>
            <w:left w:val="none" w:sz="0" w:space="0" w:color="auto"/>
            <w:bottom w:val="none" w:sz="0" w:space="0" w:color="auto"/>
            <w:right w:val="none" w:sz="0" w:space="0" w:color="auto"/>
          </w:divBdr>
        </w:div>
        <w:div w:id="633753749">
          <w:marLeft w:val="0"/>
          <w:marRight w:val="0"/>
          <w:marTop w:val="0"/>
          <w:marBottom w:val="0"/>
          <w:divBdr>
            <w:top w:val="none" w:sz="0" w:space="0" w:color="auto"/>
            <w:left w:val="none" w:sz="0" w:space="0" w:color="auto"/>
            <w:bottom w:val="none" w:sz="0" w:space="0" w:color="auto"/>
            <w:right w:val="none" w:sz="0" w:space="0" w:color="auto"/>
          </w:divBdr>
        </w:div>
        <w:div w:id="655844287">
          <w:marLeft w:val="0"/>
          <w:marRight w:val="0"/>
          <w:marTop w:val="0"/>
          <w:marBottom w:val="0"/>
          <w:divBdr>
            <w:top w:val="none" w:sz="0" w:space="0" w:color="auto"/>
            <w:left w:val="none" w:sz="0" w:space="0" w:color="auto"/>
            <w:bottom w:val="none" w:sz="0" w:space="0" w:color="auto"/>
            <w:right w:val="none" w:sz="0" w:space="0" w:color="auto"/>
          </w:divBdr>
        </w:div>
        <w:div w:id="705640139">
          <w:marLeft w:val="0"/>
          <w:marRight w:val="0"/>
          <w:marTop w:val="0"/>
          <w:marBottom w:val="0"/>
          <w:divBdr>
            <w:top w:val="none" w:sz="0" w:space="0" w:color="auto"/>
            <w:left w:val="none" w:sz="0" w:space="0" w:color="auto"/>
            <w:bottom w:val="none" w:sz="0" w:space="0" w:color="auto"/>
            <w:right w:val="none" w:sz="0" w:space="0" w:color="auto"/>
          </w:divBdr>
        </w:div>
        <w:div w:id="734400798">
          <w:marLeft w:val="0"/>
          <w:marRight w:val="0"/>
          <w:marTop w:val="0"/>
          <w:marBottom w:val="0"/>
          <w:divBdr>
            <w:top w:val="none" w:sz="0" w:space="0" w:color="auto"/>
            <w:left w:val="none" w:sz="0" w:space="0" w:color="auto"/>
            <w:bottom w:val="none" w:sz="0" w:space="0" w:color="auto"/>
            <w:right w:val="none" w:sz="0" w:space="0" w:color="auto"/>
          </w:divBdr>
        </w:div>
        <w:div w:id="1091849095">
          <w:marLeft w:val="0"/>
          <w:marRight w:val="0"/>
          <w:marTop w:val="0"/>
          <w:marBottom w:val="0"/>
          <w:divBdr>
            <w:top w:val="none" w:sz="0" w:space="0" w:color="auto"/>
            <w:left w:val="none" w:sz="0" w:space="0" w:color="auto"/>
            <w:bottom w:val="none" w:sz="0" w:space="0" w:color="auto"/>
            <w:right w:val="none" w:sz="0" w:space="0" w:color="auto"/>
          </w:divBdr>
        </w:div>
        <w:div w:id="1113598102">
          <w:marLeft w:val="0"/>
          <w:marRight w:val="0"/>
          <w:marTop w:val="0"/>
          <w:marBottom w:val="0"/>
          <w:divBdr>
            <w:top w:val="none" w:sz="0" w:space="0" w:color="auto"/>
            <w:left w:val="none" w:sz="0" w:space="0" w:color="auto"/>
            <w:bottom w:val="none" w:sz="0" w:space="0" w:color="auto"/>
            <w:right w:val="none" w:sz="0" w:space="0" w:color="auto"/>
          </w:divBdr>
        </w:div>
        <w:div w:id="1231113189">
          <w:marLeft w:val="0"/>
          <w:marRight w:val="0"/>
          <w:marTop w:val="0"/>
          <w:marBottom w:val="0"/>
          <w:divBdr>
            <w:top w:val="none" w:sz="0" w:space="0" w:color="auto"/>
            <w:left w:val="none" w:sz="0" w:space="0" w:color="auto"/>
            <w:bottom w:val="none" w:sz="0" w:space="0" w:color="auto"/>
            <w:right w:val="none" w:sz="0" w:space="0" w:color="auto"/>
          </w:divBdr>
        </w:div>
        <w:div w:id="1315722658">
          <w:marLeft w:val="0"/>
          <w:marRight w:val="0"/>
          <w:marTop w:val="0"/>
          <w:marBottom w:val="0"/>
          <w:divBdr>
            <w:top w:val="none" w:sz="0" w:space="0" w:color="auto"/>
            <w:left w:val="none" w:sz="0" w:space="0" w:color="auto"/>
            <w:bottom w:val="none" w:sz="0" w:space="0" w:color="auto"/>
            <w:right w:val="none" w:sz="0" w:space="0" w:color="auto"/>
          </w:divBdr>
        </w:div>
        <w:div w:id="1434283927">
          <w:marLeft w:val="0"/>
          <w:marRight w:val="0"/>
          <w:marTop w:val="0"/>
          <w:marBottom w:val="0"/>
          <w:divBdr>
            <w:top w:val="none" w:sz="0" w:space="0" w:color="auto"/>
            <w:left w:val="none" w:sz="0" w:space="0" w:color="auto"/>
            <w:bottom w:val="none" w:sz="0" w:space="0" w:color="auto"/>
            <w:right w:val="none" w:sz="0" w:space="0" w:color="auto"/>
          </w:divBdr>
        </w:div>
        <w:div w:id="1780448595">
          <w:marLeft w:val="0"/>
          <w:marRight w:val="0"/>
          <w:marTop w:val="0"/>
          <w:marBottom w:val="0"/>
          <w:divBdr>
            <w:top w:val="none" w:sz="0" w:space="0" w:color="auto"/>
            <w:left w:val="none" w:sz="0" w:space="0" w:color="auto"/>
            <w:bottom w:val="none" w:sz="0" w:space="0" w:color="auto"/>
            <w:right w:val="none" w:sz="0" w:space="0" w:color="auto"/>
          </w:divBdr>
        </w:div>
      </w:divsChild>
    </w:div>
    <w:div w:id="478349971">
      <w:bodyDiv w:val="1"/>
      <w:marLeft w:val="0"/>
      <w:marRight w:val="0"/>
      <w:marTop w:val="0"/>
      <w:marBottom w:val="0"/>
      <w:divBdr>
        <w:top w:val="none" w:sz="0" w:space="0" w:color="auto"/>
        <w:left w:val="none" w:sz="0" w:space="0" w:color="auto"/>
        <w:bottom w:val="none" w:sz="0" w:space="0" w:color="auto"/>
        <w:right w:val="none" w:sz="0" w:space="0" w:color="auto"/>
      </w:divBdr>
    </w:div>
    <w:div w:id="484126151">
      <w:bodyDiv w:val="1"/>
      <w:marLeft w:val="0"/>
      <w:marRight w:val="0"/>
      <w:marTop w:val="0"/>
      <w:marBottom w:val="0"/>
      <w:divBdr>
        <w:top w:val="none" w:sz="0" w:space="0" w:color="auto"/>
        <w:left w:val="none" w:sz="0" w:space="0" w:color="auto"/>
        <w:bottom w:val="none" w:sz="0" w:space="0" w:color="auto"/>
        <w:right w:val="none" w:sz="0" w:space="0" w:color="auto"/>
      </w:divBdr>
    </w:div>
    <w:div w:id="488447923">
      <w:bodyDiv w:val="1"/>
      <w:marLeft w:val="0"/>
      <w:marRight w:val="0"/>
      <w:marTop w:val="0"/>
      <w:marBottom w:val="0"/>
      <w:divBdr>
        <w:top w:val="none" w:sz="0" w:space="0" w:color="auto"/>
        <w:left w:val="none" w:sz="0" w:space="0" w:color="auto"/>
        <w:bottom w:val="none" w:sz="0" w:space="0" w:color="auto"/>
        <w:right w:val="none" w:sz="0" w:space="0" w:color="auto"/>
      </w:divBdr>
    </w:div>
    <w:div w:id="535116461">
      <w:bodyDiv w:val="1"/>
      <w:marLeft w:val="0"/>
      <w:marRight w:val="0"/>
      <w:marTop w:val="0"/>
      <w:marBottom w:val="0"/>
      <w:divBdr>
        <w:top w:val="none" w:sz="0" w:space="0" w:color="auto"/>
        <w:left w:val="none" w:sz="0" w:space="0" w:color="auto"/>
        <w:bottom w:val="none" w:sz="0" w:space="0" w:color="auto"/>
        <w:right w:val="none" w:sz="0" w:space="0" w:color="auto"/>
      </w:divBdr>
      <w:divsChild>
        <w:div w:id="44574113">
          <w:marLeft w:val="0"/>
          <w:marRight w:val="0"/>
          <w:marTop w:val="0"/>
          <w:marBottom w:val="0"/>
          <w:divBdr>
            <w:top w:val="none" w:sz="0" w:space="0" w:color="auto"/>
            <w:left w:val="none" w:sz="0" w:space="0" w:color="auto"/>
            <w:bottom w:val="none" w:sz="0" w:space="0" w:color="auto"/>
            <w:right w:val="none" w:sz="0" w:space="0" w:color="auto"/>
          </w:divBdr>
        </w:div>
        <w:div w:id="443811570">
          <w:marLeft w:val="0"/>
          <w:marRight w:val="0"/>
          <w:marTop w:val="0"/>
          <w:marBottom w:val="0"/>
          <w:divBdr>
            <w:top w:val="none" w:sz="0" w:space="0" w:color="auto"/>
            <w:left w:val="none" w:sz="0" w:space="0" w:color="auto"/>
            <w:bottom w:val="none" w:sz="0" w:space="0" w:color="auto"/>
            <w:right w:val="none" w:sz="0" w:space="0" w:color="auto"/>
          </w:divBdr>
        </w:div>
        <w:div w:id="628126172">
          <w:marLeft w:val="0"/>
          <w:marRight w:val="0"/>
          <w:marTop w:val="0"/>
          <w:marBottom w:val="0"/>
          <w:divBdr>
            <w:top w:val="none" w:sz="0" w:space="0" w:color="auto"/>
            <w:left w:val="none" w:sz="0" w:space="0" w:color="auto"/>
            <w:bottom w:val="none" w:sz="0" w:space="0" w:color="auto"/>
            <w:right w:val="none" w:sz="0" w:space="0" w:color="auto"/>
          </w:divBdr>
        </w:div>
        <w:div w:id="665473213">
          <w:marLeft w:val="0"/>
          <w:marRight w:val="0"/>
          <w:marTop w:val="0"/>
          <w:marBottom w:val="0"/>
          <w:divBdr>
            <w:top w:val="none" w:sz="0" w:space="0" w:color="auto"/>
            <w:left w:val="none" w:sz="0" w:space="0" w:color="auto"/>
            <w:bottom w:val="none" w:sz="0" w:space="0" w:color="auto"/>
            <w:right w:val="none" w:sz="0" w:space="0" w:color="auto"/>
          </w:divBdr>
        </w:div>
        <w:div w:id="692657328">
          <w:marLeft w:val="0"/>
          <w:marRight w:val="0"/>
          <w:marTop w:val="0"/>
          <w:marBottom w:val="0"/>
          <w:divBdr>
            <w:top w:val="none" w:sz="0" w:space="0" w:color="auto"/>
            <w:left w:val="none" w:sz="0" w:space="0" w:color="auto"/>
            <w:bottom w:val="none" w:sz="0" w:space="0" w:color="auto"/>
            <w:right w:val="none" w:sz="0" w:space="0" w:color="auto"/>
          </w:divBdr>
        </w:div>
        <w:div w:id="784890958">
          <w:marLeft w:val="0"/>
          <w:marRight w:val="0"/>
          <w:marTop w:val="0"/>
          <w:marBottom w:val="0"/>
          <w:divBdr>
            <w:top w:val="none" w:sz="0" w:space="0" w:color="auto"/>
            <w:left w:val="none" w:sz="0" w:space="0" w:color="auto"/>
            <w:bottom w:val="none" w:sz="0" w:space="0" w:color="auto"/>
            <w:right w:val="none" w:sz="0" w:space="0" w:color="auto"/>
          </w:divBdr>
        </w:div>
        <w:div w:id="834415882">
          <w:marLeft w:val="0"/>
          <w:marRight w:val="0"/>
          <w:marTop w:val="0"/>
          <w:marBottom w:val="0"/>
          <w:divBdr>
            <w:top w:val="none" w:sz="0" w:space="0" w:color="auto"/>
            <w:left w:val="none" w:sz="0" w:space="0" w:color="auto"/>
            <w:bottom w:val="none" w:sz="0" w:space="0" w:color="auto"/>
            <w:right w:val="none" w:sz="0" w:space="0" w:color="auto"/>
          </w:divBdr>
        </w:div>
        <w:div w:id="857041520">
          <w:marLeft w:val="0"/>
          <w:marRight w:val="0"/>
          <w:marTop w:val="0"/>
          <w:marBottom w:val="0"/>
          <w:divBdr>
            <w:top w:val="none" w:sz="0" w:space="0" w:color="auto"/>
            <w:left w:val="none" w:sz="0" w:space="0" w:color="auto"/>
            <w:bottom w:val="none" w:sz="0" w:space="0" w:color="auto"/>
            <w:right w:val="none" w:sz="0" w:space="0" w:color="auto"/>
          </w:divBdr>
        </w:div>
        <w:div w:id="1032534867">
          <w:marLeft w:val="0"/>
          <w:marRight w:val="0"/>
          <w:marTop w:val="0"/>
          <w:marBottom w:val="0"/>
          <w:divBdr>
            <w:top w:val="none" w:sz="0" w:space="0" w:color="auto"/>
            <w:left w:val="none" w:sz="0" w:space="0" w:color="auto"/>
            <w:bottom w:val="none" w:sz="0" w:space="0" w:color="auto"/>
            <w:right w:val="none" w:sz="0" w:space="0" w:color="auto"/>
          </w:divBdr>
        </w:div>
        <w:div w:id="1203634340">
          <w:marLeft w:val="0"/>
          <w:marRight w:val="0"/>
          <w:marTop w:val="0"/>
          <w:marBottom w:val="0"/>
          <w:divBdr>
            <w:top w:val="none" w:sz="0" w:space="0" w:color="auto"/>
            <w:left w:val="none" w:sz="0" w:space="0" w:color="auto"/>
            <w:bottom w:val="none" w:sz="0" w:space="0" w:color="auto"/>
            <w:right w:val="none" w:sz="0" w:space="0" w:color="auto"/>
          </w:divBdr>
        </w:div>
        <w:div w:id="1331254697">
          <w:marLeft w:val="0"/>
          <w:marRight w:val="0"/>
          <w:marTop w:val="0"/>
          <w:marBottom w:val="0"/>
          <w:divBdr>
            <w:top w:val="none" w:sz="0" w:space="0" w:color="auto"/>
            <w:left w:val="none" w:sz="0" w:space="0" w:color="auto"/>
            <w:bottom w:val="none" w:sz="0" w:space="0" w:color="auto"/>
            <w:right w:val="none" w:sz="0" w:space="0" w:color="auto"/>
          </w:divBdr>
        </w:div>
        <w:div w:id="1360817885">
          <w:marLeft w:val="0"/>
          <w:marRight w:val="0"/>
          <w:marTop w:val="0"/>
          <w:marBottom w:val="0"/>
          <w:divBdr>
            <w:top w:val="none" w:sz="0" w:space="0" w:color="auto"/>
            <w:left w:val="none" w:sz="0" w:space="0" w:color="auto"/>
            <w:bottom w:val="none" w:sz="0" w:space="0" w:color="auto"/>
            <w:right w:val="none" w:sz="0" w:space="0" w:color="auto"/>
          </w:divBdr>
        </w:div>
        <w:div w:id="1368871239">
          <w:marLeft w:val="0"/>
          <w:marRight w:val="0"/>
          <w:marTop w:val="0"/>
          <w:marBottom w:val="0"/>
          <w:divBdr>
            <w:top w:val="none" w:sz="0" w:space="0" w:color="auto"/>
            <w:left w:val="none" w:sz="0" w:space="0" w:color="auto"/>
            <w:bottom w:val="none" w:sz="0" w:space="0" w:color="auto"/>
            <w:right w:val="none" w:sz="0" w:space="0" w:color="auto"/>
          </w:divBdr>
        </w:div>
        <w:div w:id="1474373689">
          <w:marLeft w:val="0"/>
          <w:marRight w:val="0"/>
          <w:marTop w:val="0"/>
          <w:marBottom w:val="0"/>
          <w:divBdr>
            <w:top w:val="none" w:sz="0" w:space="0" w:color="auto"/>
            <w:left w:val="none" w:sz="0" w:space="0" w:color="auto"/>
            <w:bottom w:val="none" w:sz="0" w:space="0" w:color="auto"/>
            <w:right w:val="none" w:sz="0" w:space="0" w:color="auto"/>
          </w:divBdr>
        </w:div>
        <w:div w:id="1663001326">
          <w:marLeft w:val="0"/>
          <w:marRight w:val="0"/>
          <w:marTop w:val="0"/>
          <w:marBottom w:val="0"/>
          <w:divBdr>
            <w:top w:val="none" w:sz="0" w:space="0" w:color="auto"/>
            <w:left w:val="none" w:sz="0" w:space="0" w:color="auto"/>
            <w:bottom w:val="none" w:sz="0" w:space="0" w:color="auto"/>
            <w:right w:val="none" w:sz="0" w:space="0" w:color="auto"/>
          </w:divBdr>
        </w:div>
        <w:div w:id="1716613333">
          <w:marLeft w:val="0"/>
          <w:marRight w:val="0"/>
          <w:marTop w:val="0"/>
          <w:marBottom w:val="0"/>
          <w:divBdr>
            <w:top w:val="none" w:sz="0" w:space="0" w:color="auto"/>
            <w:left w:val="none" w:sz="0" w:space="0" w:color="auto"/>
            <w:bottom w:val="none" w:sz="0" w:space="0" w:color="auto"/>
            <w:right w:val="none" w:sz="0" w:space="0" w:color="auto"/>
          </w:divBdr>
        </w:div>
        <w:div w:id="1722050906">
          <w:marLeft w:val="0"/>
          <w:marRight w:val="0"/>
          <w:marTop w:val="0"/>
          <w:marBottom w:val="0"/>
          <w:divBdr>
            <w:top w:val="none" w:sz="0" w:space="0" w:color="auto"/>
            <w:left w:val="none" w:sz="0" w:space="0" w:color="auto"/>
            <w:bottom w:val="none" w:sz="0" w:space="0" w:color="auto"/>
            <w:right w:val="none" w:sz="0" w:space="0" w:color="auto"/>
          </w:divBdr>
        </w:div>
        <w:div w:id="1728261569">
          <w:marLeft w:val="0"/>
          <w:marRight w:val="0"/>
          <w:marTop w:val="0"/>
          <w:marBottom w:val="0"/>
          <w:divBdr>
            <w:top w:val="none" w:sz="0" w:space="0" w:color="auto"/>
            <w:left w:val="none" w:sz="0" w:space="0" w:color="auto"/>
            <w:bottom w:val="none" w:sz="0" w:space="0" w:color="auto"/>
            <w:right w:val="none" w:sz="0" w:space="0" w:color="auto"/>
          </w:divBdr>
        </w:div>
        <w:div w:id="1736270376">
          <w:marLeft w:val="0"/>
          <w:marRight w:val="0"/>
          <w:marTop w:val="0"/>
          <w:marBottom w:val="0"/>
          <w:divBdr>
            <w:top w:val="none" w:sz="0" w:space="0" w:color="auto"/>
            <w:left w:val="none" w:sz="0" w:space="0" w:color="auto"/>
            <w:bottom w:val="none" w:sz="0" w:space="0" w:color="auto"/>
            <w:right w:val="none" w:sz="0" w:space="0" w:color="auto"/>
          </w:divBdr>
        </w:div>
        <w:div w:id="1743945608">
          <w:marLeft w:val="0"/>
          <w:marRight w:val="0"/>
          <w:marTop w:val="0"/>
          <w:marBottom w:val="0"/>
          <w:divBdr>
            <w:top w:val="none" w:sz="0" w:space="0" w:color="auto"/>
            <w:left w:val="none" w:sz="0" w:space="0" w:color="auto"/>
            <w:bottom w:val="none" w:sz="0" w:space="0" w:color="auto"/>
            <w:right w:val="none" w:sz="0" w:space="0" w:color="auto"/>
          </w:divBdr>
        </w:div>
        <w:div w:id="1934434619">
          <w:marLeft w:val="0"/>
          <w:marRight w:val="0"/>
          <w:marTop w:val="0"/>
          <w:marBottom w:val="0"/>
          <w:divBdr>
            <w:top w:val="none" w:sz="0" w:space="0" w:color="auto"/>
            <w:left w:val="none" w:sz="0" w:space="0" w:color="auto"/>
            <w:bottom w:val="none" w:sz="0" w:space="0" w:color="auto"/>
            <w:right w:val="none" w:sz="0" w:space="0" w:color="auto"/>
          </w:divBdr>
        </w:div>
        <w:div w:id="1957827604">
          <w:marLeft w:val="0"/>
          <w:marRight w:val="0"/>
          <w:marTop w:val="0"/>
          <w:marBottom w:val="0"/>
          <w:divBdr>
            <w:top w:val="none" w:sz="0" w:space="0" w:color="auto"/>
            <w:left w:val="none" w:sz="0" w:space="0" w:color="auto"/>
            <w:bottom w:val="none" w:sz="0" w:space="0" w:color="auto"/>
            <w:right w:val="none" w:sz="0" w:space="0" w:color="auto"/>
          </w:divBdr>
        </w:div>
        <w:div w:id="2037122706">
          <w:marLeft w:val="0"/>
          <w:marRight w:val="0"/>
          <w:marTop w:val="0"/>
          <w:marBottom w:val="0"/>
          <w:divBdr>
            <w:top w:val="none" w:sz="0" w:space="0" w:color="auto"/>
            <w:left w:val="none" w:sz="0" w:space="0" w:color="auto"/>
            <w:bottom w:val="none" w:sz="0" w:space="0" w:color="auto"/>
            <w:right w:val="none" w:sz="0" w:space="0" w:color="auto"/>
          </w:divBdr>
        </w:div>
      </w:divsChild>
    </w:div>
    <w:div w:id="542988688">
      <w:bodyDiv w:val="1"/>
      <w:marLeft w:val="0"/>
      <w:marRight w:val="0"/>
      <w:marTop w:val="0"/>
      <w:marBottom w:val="0"/>
      <w:divBdr>
        <w:top w:val="none" w:sz="0" w:space="0" w:color="auto"/>
        <w:left w:val="none" w:sz="0" w:space="0" w:color="auto"/>
        <w:bottom w:val="none" w:sz="0" w:space="0" w:color="auto"/>
        <w:right w:val="none" w:sz="0" w:space="0" w:color="auto"/>
      </w:divBdr>
      <w:divsChild>
        <w:div w:id="257062114">
          <w:marLeft w:val="0"/>
          <w:marRight w:val="0"/>
          <w:marTop w:val="0"/>
          <w:marBottom w:val="0"/>
          <w:divBdr>
            <w:top w:val="none" w:sz="0" w:space="0" w:color="auto"/>
            <w:left w:val="none" w:sz="0" w:space="0" w:color="auto"/>
            <w:bottom w:val="none" w:sz="0" w:space="0" w:color="auto"/>
            <w:right w:val="none" w:sz="0" w:space="0" w:color="auto"/>
          </w:divBdr>
        </w:div>
        <w:div w:id="271009840">
          <w:marLeft w:val="0"/>
          <w:marRight w:val="0"/>
          <w:marTop w:val="0"/>
          <w:marBottom w:val="0"/>
          <w:divBdr>
            <w:top w:val="none" w:sz="0" w:space="0" w:color="auto"/>
            <w:left w:val="none" w:sz="0" w:space="0" w:color="auto"/>
            <w:bottom w:val="none" w:sz="0" w:space="0" w:color="auto"/>
            <w:right w:val="none" w:sz="0" w:space="0" w:color="auto"/>
          </w:divBdr>
        </w:div>
        <w:div w:id="432820447">
          <w:marLeft w:val="0"/>
          <w:marRight w:val="0"/>
          <w:marTop w:val="0"/>
          <w:marBottom w:val="0"/>
          <w:divBdr>
            <w:top w:val="none" w:sz="0" w:space="0" w:color="auto"/>
            <w:left w:val="none" w:sz="0" w:space="0" w:color="auto"/>
            <w:bottom w:val="none" w:sz="0" w:space="0" w:color="auto"/>
            <w:right w:val="none" w:sz="0" w:space="0" w:color="auto"/>
          </w:divBdr>
        </w:div>
        <w:div w:id="446387898">
          <w:marLeft w:val="0"/>
          <w:marRight w:val="0"/>
          <w:marTop w:val="0"/>
          <w:marBottom w:val="0"/>
          <w:divBdr>
            <w:top w:val="none" w:sz="0" w:space="0" w:color="auto"/>
            <w:left w:val="none" w:sz="0" w:space="0" w:color="auto"/>
            <w:bottom w:val="none" w:sz="0" w:space="0" w:color="auto"/>
            <w:right w:val="none" w:sz="0" w:space="0" w:color="auto"/>
          </w:divBdr>
        </w:div>
        <w:div w:id="460423001">
          <w:marLeft w:val="0"/>
          <w:marRight w:val="0"/>
          <w:marTop w:val="0"/>
          <w:marBottom w:val="0"/>
          <w:divBdr>
            <w:top w:val="none" w:sz="0" w:space="0" w:color="auto"/>
            <w:left w:val="none" w:sz="0" w:space="0" w:color="auto"/>
            <w:bottom w:val="none" w:sz="0" w:space="0" w:color="auto"/>
            <w:right w:val="none" w:sz="0" w:space="0" w:color="auto"/>
          </w:divBdr>
        </w:div>
        <w:div w:id="627245999">
          <w:marLeft w:val="0"/>
          <w:marRight w:val="0"/>
          <w:marTop w:val="0"/>
          <w:marBottom w:val="0"/>
          <w:divBdr>
            <w:top w:val="none" w:sz="0" w:space="0" w:color="auto"/>
            <w:left w:val="none" w:sz="0" w:space="0" w:color="auto"/>
            <w:bottom w:val="none" w:sz="0" w:space="0" w:color="auto"/>
            <w:right w:val="none" w:sz="0" w:space="0" w:color="auto"/>
          </w:divBdr>
        </w:div>
        <w:div w:id="674721130">
          <w:marLeft w:val="0"/>
          <w:marRight w:val="0"/>
          <w:marTop w:val="0"/>
          <w:marBottom w:val="0"/>
          <w:divBdr>
            <w:top w:val="none" w:sz="0" w:space="0" w:color="auto"/>
            <w:left w:val="none" w:sz="0" w:space="0" w:color="auto"/>
            <w:bottom w:val="none" w:sz="0" w:space="0" w:color="auto"/>
            <w:right w:val="none" w:sz="0" w:space="0" w:color="auto"/>
          </w:divBdr>
        </w:div>
        <w:div w:id="758599974">
          <w:marLeft w:val="0"/>
          <w:marRight w:val="0"/>
          <w:marTop w:val="0"/>
          <w:marBottom w:val="0"/>
          <w:divBdr>
            <w:top w:val="none" w:sz="0" w:space="0" w:color="auto"/>
            <w:left w:val="none" w:sz="0" w:space="0" w:color="auto"/>
            <w:bottom w:val="none" w:sz="0" w:space="0" w:color="auto"/>
            <w:right w:val="none" w:sz="0" w:space="0" w:color="auto"/>
          </w:divBdr>
        </w:div>
        <w:div w:id="911163904">
          <w:marLeft w:val="0"/>
          <w:marRight w:val="0"/>
          <w:marTop w:val="0"/>
          <w:marBottom w:val="0"/>
          <w:divBdr>
            <w:top w:val="none" w:sz="0" w:space="0" w:color="auto"/>
            <w:left w:val="none" w:sz="0" w:space="0" w:color="auto"/>
            <w:bottom w:val="none" w:sz="0" w:space="0" w:color="auto"/>
            <w:right w:val="none" w:sz="0" w:space="0" w:color="auto"/>
          </w:divBdr>
        </w:div>
        <w:div w:id="982734504">
          <w:marLeft w:val="0"/>
          <w:marRight w:val="0"/>
          <w:marTop w:val="0"/>
          <w:marBottom w:val="0"/>
          <w:divBdr>
            <w:top w:val="none" w:sz="0" w:space="0" w:color="auto"/>
            <w:left w:val="none" w:sz="0" w:space="0" w:color="auto"/>
            <w:bottom w:val="none" w:sz="0" w:space="0" w:color="auto"/>
            <w:right w:val="none" w:sz="0" w:space="0" w:color="auto"/>
          </w:divBdr>
        </w:div>
        <w:div w:id="1021467053">
          <w:marLeft w:val="0"/>
          <w:marRight w:val="0"/>
          <w:marTop w:val="0"/>
          <w:marBottom w:val="0"/>
          <w:divBdr>
            <w:top w:val="none" w:sz="0" w:space="0" w:color="auto"/>
            <w:left w:val="none" w:sz="0" w:space="0" w:color="auto"/>
            <w:bottom w:val="none" w:sz="0" w:space="0" w:color="auto"/>
            <w:right w:val="none" w:sz="0" w:space="0" w:color="auto"/>
          </w:divBdr>
        </w:div>
        <w:div w:id="1107851110">
          <w:marLeft w:val="0"/>
          <w:marRight w:val="0"/>
          <w:marTop w:val="0"/>
          <w:marBottom w:val="0"/>
          <w:divBdr>
            <w:top w:val="none" w:sz="0" w:space="0" w:color="auto"/>
            <w:left w:val="none" w:sz="0" w:space="0" w:color="auto"/>
            <w:bottom w:val="none" w:sz="0" w:space="0" w:color="auto"/>
            <w:right w:val="none" w:sz="0" w:space="0" w:color="auto"/>
          </w:divBdr>
        </w:div>
        <w:div w:id="1136949599">
          <w:marLeft w:val="0"/>
          <w:marRight w:val="0"/>
          <w:marTop w:val="0"/>
          <w:marBottom w:val="0"/>
          <w:divBdr>
            <w:top w:val="none" w:sz="0" w:space="0" w:color="auto"/>
            <w:left w:val="none" w:sz="0" w:space="0" w:color="auto"/>
            <w:bottom w:val="none" w:sz="0" w:space="0" w:color="auto"/>
            <w:right w:val="none" w:sz="0" w:space="0" w:color="auto"/>
          </w:divBdr>
        </w:div>
        <w:div w:id="1392772537">
          <w:marLeft w:val="0"/>
          <w:marRight w:val="0"/>
          <w:marTop w:val="0"/>
          <w:marBottom w:val="0"/>
          <w:divBdr>
            <w:top w:val="none" w:sz="0" w:space="0" w:color="auto"/>
            <w:left w:val="none" w:sz="0" w:space="0" w:color="auto"/>
            <w:bottom w:val="none" w:sz="0" w:space="0" w:color="auto"/>
            <w:right w:val="none" w:sz="0" w:space="0" w:color="auto"/>
          </w:divBdr>
        </w:div>
        <w:div w:id="1622498802">
          <w:marLeft w:val="0"/>
          <w:marRight w:val="0"/>
          <w:marTop w:val="0"/>
          <w:marBottom w:val="0"/>
          <w:divBdr>
            <w:top w:val="none" w:sz="0" w:space="0" w:color="auto"/>
            <w:left w:val="none" w:sz="0" w:space="0" w:color="auto"/>
            <w:bottom w:val="none" w:sz="0" w:space="0" w:color="auto"/>
            <w:right w:val="none" w:sz="0" w:space="0" w:color="auto"/>
          </w:divBdr>
        </w:div>
        <w:div w:id="1622999521">
          <w:marLeft w:val="0"/>
          <w:marRight w:val="0"/>
          <w:marTop w:val="0"/>
          <w:marBottom w:val="0"/>
          <w:divBdr>
            <w:top w:val="none" w:sz="0" w:space="0" w:color="auto"/>
            <w:left w:val="none" w:sz="0" w:space="0" w:color="auto"/>
            <w:bottom w:val="none" w:sz="0" w:space="0" w:color="auto"/>
            <w:right w:val="none" w:sz="0" w:space="0" w:color="auto"/>
          </w:divBdr>
        </w:div>
        <w:div w:id="1771507521">
          <w:marLeft w:val="0"/>
          <w:marRight w:val="0"/>
          <w:marTop w:val="0"/>
          <w:marBottom w:val="0"/>
          <w:divBdr>
            <w:top w:val="none" w:sz="0" w:space="0" w:color="auto"/>
            <w:left w:val="none" w:sz="0" w:space="0" w:color="auto"/>
            <w:bottom w:val="none" w:sz="0" w:space="0" w:color="auto"/>
            <w:right w:val="none" w:sz="0" w:space="0" w:color="auto"/>
          </w:divBdr>
        </w:div>
        <w:div w:id="1897934607">
          <w:marLeft w:val="0"/>
          <w:marRight w:val="0"/>
          <w:marTop w:val="0"/>
          <w:marBottom w:val="0"/>
          <w:divBdr>
            <w:top w:val="none" w:sz="0" w:space="0" w:color="auto"/>
            <w:left w:val="none" w:sz="0" w:space="0" w:color="auto"/>
            <w:bottom w:val="none" w:sz="0" w:space="0" w:color="auto"/>
            <w:right w:val="none" w:sz="0" w:space="0" w:color="auto"/>
          </w:divBdr>
        </w:div>
        <w:div w:id="1995991191">
          <w:marLeft w:val="0"/>
          <w:marRight w:val="0"/>
          <w:marTop w:val="0"/>
          <w:marBottom w:val="0"/>
          <w:divBdr>
            <w:top w:val="none" w:sz="0" w:space="0" w:color="auto"/>
            <w:left w:val="none" w:sz="0" w:space="0" w:color="auto"/>
            <w:bottom w:val="none" w:sz="0" w:space="0" w:color="auto"/>
            <w:right w:val="none" w:sz="0" w:space="0" w:color="auto"/>
          </w:divBdr>
        </w:div>
      </w:divsChild>
    </w:div>
    <w:div w:id="544374779">
      <w:bodyDiv w:val="1"/>
      <w:marLeft w:val="0"/>
      <w:marRight w:val="0"/>
      <w:marTop w:val="0"/>
      <w:marBottom w:val="0"/>
      <w:divBdr>
        <w:top w:val="none" w:sz="0" w:space="0" w:color="auto"/>
        <w:left w:val="none" w:sz="0" w:space="0" w:color="auto"/>
        <w:bottom w:val="none" w:sz="0" w:space="0" w:color="auto"/>
        <w:right w:val="none" w:sz="0" w:space="0" w:color="auto"/>
      </w:divBdr>
      <w:divsChild>
        <w:div w:id="27487784">
          <w:marLeft w:val="0"/>
          <w:marRight w:val="0"/>
          <w:marTop w:val="0"/>
          <w:marBottom w:val="0"/>
          <w:divBdr>
            <w:top w:val="none" w:sz="0" w:space="0" w:color="auto"/>
            <w:left w:val="none" w:sz="0" w:space="0" w:color="auto"/>
            <w:bottom w:val="none" w:sz="0" w:space="0" w:color="auto"/>
            <w:right w:val="none" w:sz="0" w:space="0" w:color="auto"/>
          </w:divBdr>
        </w:div>
        <w:div w:id="121004622">
          <w:marLeft w:val="0"/>
          <w:marRight w:val="0"/>
          <w:marTop w:val="0"/>
          <w:marBottom w:val="0"/>
          <w:divBdr>
            <w:top w:val="none" w:sz="0" w:space="0" w:color="auto"/>
            <w:left w:val="none" w:sz="0" w:space="0" w:color="auto"/>
            <w:bottom w:val="none" w:sz="0" w:space="0" w:color="auto"/>
            <w:right w:val="none" w:sz="0" w:space="0" w:color="auto"/>
          </w:divBdr>
        </w:div>
        <w:div w:id="147094778">
          <w:marLeft w:val="0"/>
          <w:marRight w:val="0"/>
          <w:marTop w:val="0"/>
          <w:marBottom w:val="0"/>
          <w:divBdr>
            <w:top w:val="none" w:sz="0" w:space="0" w:color="auto"/>
            <w:left w:val="none" w:sz="0" w:space="0" w:color="auto"/>
            <w:bottom w:val="none" w:sz="0" w:space="0" w:color="auto"/>
            <w:right w:val="none" w:sz="0" w:space="0" w:color="auto"/>
          </w:divBdr>
        </w:div>
        <w:div w:id="180554136">
          <w:marLeft w:val="0"/>
          <w:marRight w:val="0"/>
          <w:marTop w:val="0"/>
          <w:marBottom w:val="0"/>
          <w:divBdr>
            <w:top w:val="none" w:sz="0" w:space="0" w:color="auto"/>
            <w:left w:val="none" w:sz="0" w:space="0" w:color="auto"/>
            <w:bottom w:val="none" w:sz="0" w:space="0" w:color="auto"/>
            <w:right w:val="none" w:sz="0" w:space="0" w:color="auto"/>
          </w:divBdr>
        </w:div>
        <w:div w:id="306859294">
          <w:marLeft w:val="0"/>
          <w:marRight w:val="0"/>
          <w:marTop w:val="0"/>
          <w:marBottom w:val="0"/>
          <w:divBdr>
            <w:top w:val="none" w:sz="0" w:space="0" w:color="auto"/>
            <w:left w:val="none" w:sz="0" w:space="0" w:color="auto"/>
            <w:bottom w:val="none" w:sz="0" w:space="0" w:color="auto"/>
            <w:right w:val="none" w:sz="0" w:space="0" w:color="auto"/>
          </w:divBdr>
        </w:div>
        <w:div w:id="324357990">
          <w:marLeft w:val="0"/>
          <w:marRight w:val="0"/>
          <w:marTop w:val="0"/>
          <w:marBottom w:val="0"/>
          <w:divBdr>
            <w:top w:val="none" w:sz="0" w:space="0" w:color="auto"/>
            <w:left w:val="none" w:sz="0" w:space="0" w:color="auto"/>
            <w:bottom w:val="none" w:sz="0" w:space="0" w:color="auto"/>
            <w:right w:val="none" w:sz="0" w:space="0" w:color="auto"/>
          </w:divBdr>
        </w:div>
        <w:div w:id="344595473">
          <w:marLeft w:val="0"/>
          <w:marRight w:val="0"/>
          <w:marTop w:val="0"/>
          <w:marBottom w:val="0"/>
          <w:divBdr>
            <w:top w:val="none" w:sz="0" w:space="0" w:color="auto"/>
            <w:left w:val="none" w:sz="0" w:space="0" w:color="auto"/>
            <w:bottom w:val="none" w:sz="0" w:space="0" w:color="auto"/>
            <w:right w:val="none" w:sz="0" w:space="0" w:color="auto"/>
          </w:divBdr>
        </w:div>
        <w:div w:id="382875891">
          <w:marLeft w:val="0"/>
          <w:marRight w:val="0"/>
          <w:marTop w:val="0"/>
          <w:marBottom w:val="0"/>
          <w:divBdr>
            <w:top w:val="none" w:sz="0" w:space="0" w:color="auto"/>
            <w:left w:val="none" w:sz="0" w:space="0" w:color="auto"/>
            <w:bottom w:val="none" w:sz="0" w:space="0" w:color="auto"/>
            <w:right w:val="none" w:sz="0" w:space="0" w:color="auto"/>
          </w:divBdr>
        </w:div>
        <w:div w:id="482964675">
          <w:marLeft w:val="0"/>
          <w:marRight w:val="0"/>
          <w:marTop w:val="0"/>
          <w:marBottom w:val="0"/>
          <w:divBdr>
            <w:top w:val="none" w:sz="0" w:space="0" w:color="auto"/>
            <w:left w:val="none" w:sz="0" w:space="0" w:color="auto"/>
            <w:bottom w:val="none" w:sz="0" w:space="0" w:color="auto"/>
            <w:right w:val="none" w:sz="0" w:space="0" w:color="auto"/>
          </w:divBdr>
        </w:div>
        <w:div w:id="678507222">
          <w:marLeft w:val="0"/>
          <w:marRight w:val="0"/>
          <w:marTop w:val="0"/>
          <w:marBottom w:val="0"/>
          <w:divBdr>
            <w:top w:val="none" w:sz="0" w:space="0" w:color="auto"/>
            <w:left w:val="none" w:sz="0" w:space="0" w:color="auto"/>
            <w:bottom w:val="none" w:sz="0" w:space="0" w:color="auto"/>
            <w:right w:val="none" w:sz="0" w:space="0" w:color="auto"/>
          </w:divBdr>
        </w:div>
        <w:div w:id="1116213423">
          <w:marLeft w:val="0"/>
          <w:marRight w:val="0"/>
          <w:marTop w:val="0"/>
          <w:marBottom w:val="0"/>
          <w:divBdr>
            <w:top w:val="none" w:sz="0" w:space="0" w:color="auto"/>
            <w:left w:val="none" w:sz="0" w:space="0" w:color="auto"/>
            <w:bottom w:val="none" w:sz="0" w:space="0" w:color="auto"/>
            <w:right w:val="none" w:sz="0" w:space="0" w:color="auto"/>
          </w:divBdr>
        </w:div>
        <w:div w:id="1131283046">
          <w:marLeft w:val="0"/>
          <w:marRight w:val="0"/>
          <w:marTop w:val="0"/>
          <w:marBottom w:val="0"/>
          <w:divBdr>
            <w:top w:val="none" w:sz="0" w:space="0" w:color="auto"/>
            <w:left w:val="none" w:sz="0" w:space="0" w:color="auto"/>
            <w:bottom w:val="none" w:sz="0" w:space="0" w:color="auto"/>
            <w:right w:val="none" w:sz="0" w:space="0" w:color="auto"/>
          </w:divBdr>
        </w:div>
        <w:div w:id="1374891291">
          <w:marLeft w:val="0"/>
          <w:marRight w:val="0"/>
          <w:marTop w:val="0"/>
          <w:marBottom w:val="0"/>
          <w:divBdr>
            <w:top w:val="none" w:sz="0" w:space="0" w:color="auto"/>
            <w:left w:val="none" w:sz="0" w:space="0" w:color="auto"/>
            <w:bottom w:val="none" w:sz="0" w:space="0" w:color="auto"/>
            <w:right w:val="none" w:sz="0" w:space="0" w:color="auto"/>
          </w:divBdr>
        </w:div>
        <w:div w:id="1770391352">
          <w:marLeft w:val="0"/>
          <w:marRight w:val="0"/>
          <w:marTop w:val="0"/>
          <w:marBottom w:val="0"/>
          <w:divBdr>
            <w:top w:val="none" w:sz="0" w:space="0" w:color="auto"/>
            <w:left w:val="none" w:sz="0" w:space="0" w:color="auto"/>
            <w:bottom w:val="none" w:sz="0" w:space="0" w:color="auto"/>
            <w:right w:val="none" w:sz="0" w:space="0" w:color="auto"/>
          </w:divBdr>
        </w:div>
      </w:divsChild>
    </w:div>
    <w:div w:id="578947079">
      <w:bodyDiv w:val="1"/>
      <w:marLeft w:val="0"/>
      <w:marRight w:val="0"/>
      <w:marTop w:val="0"/>
      <w:marBottom w:val="0"/>
      <w:divBdr>
        <w:top w:val="none" w:sz="0" w:space="0" w:color="auto"/>
        <w:left w:val="none" w:sz="0" w:space="0" w:color="auto"/>
        <w:bottom w:val="none" w:sz="0" w:space="0" w:color="auto"/>
        <w:right w:val="none" w:sz="0" w:space="0" w:color="auto"/>
      </w:divBdr>
    </w:div>
    <w:div w:id="595286482">
      <w:bodyDiv w:val="1"/>
      <w:marLeft w:val="0"/>
      <w:marRight w:val="0"/>
      <w:marTop w:val="0"/>
      <w:marBottom w:val="0"/>
      <w:divBdr>
        <w:top w:val="none" w:sz="0" w:space="0" w:color="auto"/>
        <w:left w:val="none" w:sz="0" w:space="0" w:color="auto"/>
        <w:bottom w:val="none" w:sz="0" w:space="0" w:color="auto"/>
        <w:right w:val="none" w:sz="0" w:space="0" w:color="auto"/>
      </w:divBdr>
      <w:divsChild>
        <w:div w:id="278152205">
          <w:marLeft w:val="0"/>
          <w:marRight w:val="0"/>
          <w:marTop w:val="0"/>
          <w:marBottom w:val="0"/>
          <w:divBdr>
            <w:top w:val="none" w:sz="0" w:space="0" w:color="auto"/>
            <w:left w:val="none" w:sz="0" w:space="0" w:color="auto"/>
            <w:bottom w:val="none" w:sz="0" w:space="0" w:color="auto"/>
            <w:right w:val="none" w:sz="0" w:space="0" w:color="auto"/>
          </w:divBdr>
        </w:div>
        <w:div w:id="299653429">
          <w:marLeft w:val="0"/>
          <w:marRight w:val="0"/>
          <w:marTop w:val="0"/>
          <w:marBottom w:val="0"/>
          <w:divBdr>
            <w:top w:val="none" w:sz="0" w:space="0" w:color="auto"/>
            <w:left w:val="none" w:sz="0" w:space="0" w:color="auto"/>
            <w:bottom w:val="none" w:sz="0" w:space="0" w:color="auto"/>
            <w:right w:val="none" w:sz="0" w:space="0" w:color="auto"/>
          </w:divBdr>
        </w:div>
        <w:div w:id="497575642">
          <w:marLeft w:val="0"/>
          <w:marRight w:val="0"/>
          <w:marTop w:val="0"/>
          <w:marBottom w:val="0"/>
          <w:divBdr>
            <w:top w:val="none" w:sz="0" w:space="0" w:color="auto"/>
            <w:left w:val="none" w:sz="0" w:space="0" w:color="auto"/>
            <w:bottom w:val="none" w:sz="0" w:space="0" w:color="auto"/>
            <w:right w:val="none" w:sz="0" w:space="0" w:color="auto"/>
          </w:divBdr>
        </w:div>
        <w:div w:id="717167825">
          <w:marLeft w:val="0"/>
          <w:marRight w:val="0"/>
          <w:marTop w:val="0"/>
          <w:marBottom w:val="0"/>
          <w:divBdr>
            <w:top w:val="none" w:sz="0" w:space="0" w:color="auto"/>
            <w:left w:val="none" w:sz="0" w:space="0" w:color="auto"/>
            <w:bottom w:val="none" w:sz="0" w:space="0" w:color="auto"/>
            <w:right w:val="none" w:sz="0" w:space="0" w:color="auto"/>
          </w:divBdr>
        </w:div>
        <w:div w:id="740641428">
          <w:marLeft w:val="0"/>
          <w:marRight w:val="0"/>
          <w:marTop w:val="0"/>
          <w:marBottom w:val="0"/>
          <w:divBdr>
            <w:top w:val="none" w:sz="0" w:space="0" w:color="auto"/>
            <w:left w:val="none" w:sz="0" w:space="0" w:color="auto"/>
            <w:bottom w:val="none" w:sz="0" w:space="0" w:color="auto"/>
            <w:right w:val="none" w:sz="0" w:space="0" w:color="auto"/>
          </w:divBdr>
        </w:div>
        <w:div w:id="1317804745">
          <w:marLeft w:val="0"/>
          <w:marRight w:val="0"/>
          <w:marTop w:val="0"/>
          <w:marBottom w:val="0"/>
          <w:divBdr>
            <w:top w:val="none" w:sz="0" w:space="0" w:color="auto"/>
            <w:left w:val="none" w:sz="0" w:space="0" w:color="auto"/>
            <w:bottom w:val="none" w:sz="0" w:space="0" w:color="auto"/>
            <w:right w:val="none" w:sz="0" w:space="0" w:color="auto"/>
          </w:divBdr>
        </w:div>
        <w:div w:id="1361708273">
          <w:marLeft w:val="0"/>
          <w:marRight w:val="0"/>
          <w:marTop w:val="0"/>
          <w:marBottom w:val="0"/>
          <w:divBdr>
            <w:top w:val="none" w:sz="0" w:space="0" w:color="auto"/>
            <w:left w:val="none" w:sz="0" w:space="0" w:color="auto"/>
            <w:bottom w:val="none" w:sz="0" w:space="0" w:color="auto"/>
            <w:right w:val="none" w:sz="0" w:space="0" w:color="auto"/>
          </w:divBdr>
        </w:div>
        <w:div w:id="1639603798">
          <w:marLeft w:val="0"/>
          <w:marRight w:val="0"/>
          <w:marTop w:val="0"/>
          <w:marBottom w:val="0"/>
          <w:divBdr>
            <w:top w:val="none" w:sz="0" w:space="0" w:color="auto"/>
            <w:left w:val="none" w:sz="0" w:space="0" w:color="auto"/>
            <w:bottom w:val="none" w:sz="0" w:space="0" w:color="auto"/>
            <w:right w:val="none" w:sz="0" w:space="0" w:color="auto"/>
          </w:divBdr>
        </w:div>
        <w:div w:id="1690831390">
          <w:marLeft w:val="0"/>
          <w:marRight w:val="0"/>
          <w:marTop w:val="0"/>
          <w:marBottom w:val="0"/>
          <w:divBdr>
            <w:top w:val="none" w:sz="0" w:space="0" w:color="auto"/>
            <w:left w:val="none" w:sz="0" w:space="0" w:color="auto"/>
            <w:bottom w:val="none" w:sz="0" w:space="0" w:color="auto"/>
            <w:right w:val="none" w:sz="0" w:space="0" w:color="auto"/>
          </w:divBdr>
        </w:div>
        <w:div w:id="1867983254">
          <w:marLeft w:val="0"/>
          <w:marRight w:val="0"/>
          <w:marTop w:val="0"/>
          <w:marBottom w:val="0"/>
          <w:divBdr>
            <w:top w:val="none" w:sz="0" w:space="0" w:color="auto"/>
            <w:left w:val="none" w:sz="0" w:space="0" w:color="auto"/>
            <w:bottom w:val="none" w:sz="0" w:space="0" w:color="auto"/>
            <w:right w:val="none" w:sz="0" w:space="0" w:color="auto"/>
          </w:divBdr>
        </w:div>
        <w:div w:id="1888759324">
          <w:marLeft w:val="0"/>
          <w:marRight w:val="0"/>
          <w:marTop w:val="0"/>
          <w:marBottom w:val="0"/>
          <w:divBdr>
            <w:top w:val="none" w:sz="0" w:space="0" w:color="auto"/>
            <w:left w:val="none" w:sz="0" w:space="0" w:color="auto"/>
            <w:bottom w:val="none" w:sz="0" w:space="0" w:color="auto"/>
            <w:right w:val="none" w:sz="0" w:space="0" w:color="auto"/>
          </w:divBdr>
        </w:div>
        <w:div w:id="2027247134">
          <w:marLeft w:val="0"/>
          <w:marRight w:val="0"/>
          <w:marTop w:val="0"/>
          <w:marBottom w:val="0"/>
          <w:divBdr>
            <w:top w:val="none" w:sz="0" w:space="0" w:color="auto"/>
            <w:left w:val="none" w:sz="0" w:space="0" w:color="auto"/>
            <w:bottom w:val="none" w:sz="0" w:space="0" w:color="auto"/>
            <w:right w:val="none" w:sz="0" w:space="0" w:color="auto"/>
          </w:divBdr>
        </w:div>
      </w:divsChild>
    </w:div>
    <w:div w:id="601568955">
      <w:bodyDiv w:val="1"/>
      <w:marLeft w:val="0"/>
      <w:marRight w:val="0"/>
      <w:marTop w:val="0"/>
      <w:marBottom w:val="0"/>
      <w:divBdr>
        <w:top w:val="none" w:sz="0" w:space="0" w:color="auto"/>
        <w:left w:val="none" w:sz="0" w:space="0" w:color="auto"/>
        <w:bottom w:val="none" w:sz="0" w:space="0" w:color="auto"/>
        <w:right w:val="none" w:sz="0" w:space="0" w:color="auto"/>
      </w:divBdr>
    </w:div>
    <w:div w:id="604847245">
      <w:bodyDiv w:val="1"/>
      <w:marLeft w:val="0"/>
      <w:marRight w:val="0"/>
      <w:marTop w:val="0"/>
      <w:marBottom w:val="0"/>
      <w:divBdr>
        <w:top w:val="none" w:sz="0" w:space="0" w:color="auto"/>
        <w:left w:val="none" w:sz="0" w:space="0" w:color="auto"/>
        <w:bottom w:val="none" w:sz="0" w:space="0" w:color="auto"/>
        <w:right w:val="none" w:sz="0" w:space="0" w:color="auto"/>
      </w:divBdr>
    </w:div>
    <w:div w:id="628629740">
      <w:bodyDiv w:val="1"/>
      <w:marLeft w:val="0"/>
      <w:marRight w:val="0"/>
      <w:marTop w:val="0"/>
      <w:marBottom w:val="0"/>
      <w:divBdr>
        <w:top w:val="none" w:sz="0" w:space="0" w:color="auto"/>
        <w:left w:val="none" w:sz="0" w:space="0" w:color="auto"/>
        <w:bottom w:val="none" w:sz="0" w:space="0" w:color="auto"/>
        <w:right w:val="none" w:sz="0" w:space="0" w:color="auto"/>
      </w:divBdr>
    </w:div>
    <w:div w:id="652178461">
      <w:bodyDiv w:val="1"/>
      <w:marLeft w:val="0"/>
      <w:marRight w:val="0"/>
      <w:marTop w:val="0"/>
      <w:marBottom w:val="0"/>
      <w:divBdr>
        <w:top w:val="none" w:sz="0" w:space="0" w:color="auto"/>
        <w:left w:val="none" w:sz="0" w:space="0" w:color="auto"/>
        <w:bottom w:val="none" w:sz="0" w:space="0" w:color="auto"/>
        <w:right w:val="none" w:sz="0" w:space="0" w:color="auto"/>
      </w:divBdr>
      <w:divsChild>
        <w:div w:id="169833154">
          <w:marLeft w:val="0"/>
          <w:marRight w:val="0"/>
          <w:marTop w:val="0"/>
          <w:marBottom w:val="0"/>
          <w:divBdr>
            <w:top w:val="none" w:sz="0" w:space="0" w:color="auto"/>
            <w:left w:val="none" w:sz="0" w:space="0" w:color="auto"/>
            <w:bottom w:val="none" w:sz="0" w:space="0" w:color="auto"/>
            <w:right w:val="none" w:sz="0" w:space="0" w:color="auto"/>
          </w:divBdr>
        </w:div>
        <w:div w:id="218826529">
          <w:marLeft w:val="0"/>
          <w:marRight w:val="0"/>
          <w:marTop w:val="0"/>
          <w:marBottom w:val="0"/>
          <w:divBdr>
            <w:top w:val="none" w:sz="0" w:space="0" w:color="auto"/>
            <w:left w:val="none" w:sz="0" w:space="0" w:color="auto"/>
            <w:bottom w:val="none" w:sz="0" w:space="0" w:color="auto"/>
            <w:right w:val="none" w:sz="0" w:space="0" w:color="auto"/>
          </w:divBdr>
        </w:div>
        <w:div w:id="279534013">
          <w:marLeft w:val="0"/>
          <w:marRight w:val="0"/>
          <w:marTop w:val="0"/>
          <w:marBottom w:val="0"/>
          <w:divBdr>
            <w:top w:val="none" w:sz="0" w:space="0" w:color="auto"/>
            <w:left w:val="none" w:sz="0" w:space="0" w:color="auto"/>
            <w:bottom w:val="none" w:sz="0" w:space="0" w:color="auto"/>
            <w:right w:val="none" w:sz="0" w:space="0" w:color="auto"/>
          </w:divBdr>
        </w:div>
        <w:div w:id="319965744">
          <w:marLeft w:val="0"/>
          <w:marRight w:val="0"/>
          <w:marTop w:val="0"/>
          <w:marBottom w:val="0"/>
          <w:divBdr>
            <w:top w:val="none" w:sz="0" w:space="0" w:color="auto"/>
            <w:left w:val="none" w:sz="0" w:space="0" w:color="auto"/>
            <w:bottom w:val="none" w:sz="0" w:space="0" w:color="auto"/>
            <w:right w:val="none" w:sz="0" w:space="0" w:color="auto"/>
          </w:divBdr>
        </w:div>
        <w:div w:id="385227729">
          <w:marLeft w:val="0"/>
          <w:marRight w:val="0"/>
          <w:marTop w:val="0"/>
          <w:marBottom w:val="0"/>
          <w:divBdr>
            <w:top w:val="none" w:sz="0" w:space="0" w:color="auto"/>
            <w:left w:val="none" w:sz="0" w:space="0" w:color="auto"/>
            <w:bottom w:val="none" w:sz="0" w:space="0" w:color="auto"/>
            <w:right w:val="none" w:sz="0" w:space="0" w:color="auto"/>
          </w:divBdr>
        </w:div>
        <w:div w:id="413430240">
          <w:marLeft w:val="0"/>
          <w:marRight w:val="0"/>
          <w:marTop w:val="0"/>
          <w:marBottom w:val="0"/>
          <w:divBdr>
            <w:top w:val="none" w:sz="0" w:space="0" w:color="auto"/>
            <w:left w:val="none" w:sz="0" w:space="0" w:color="auto"/>
            <w:bottom w:val="none" w:sz="0" w:space="0" w:color="auto"/>
            <w:right w:val="none" w:sz="0" w:space="0" w:color="auto"/>
          </w:divBdr>
        </w:div>
        <w:div w:id="459034484">
          <w:marLeft w:val="0"/>
          <w:marRight w:val="0"/>
          <w:marTop w:val="0"/>
          <w:marBottom w:val="0"/>
          <w:divBdr>
            <w:top w:val="none" w:sz="0" w:space="0" w:color="auto"/>
            <w:left w:val="none" w:sz="0" w:space="0" w:color="auto"/>
            <w:bottom w:val="none" w:sz="0" w:space="0" w:color="auto"/>
            <w:right w:val="none" w:sz="0" w:space="0" w:color="auto"/>
          </w:divBdr>
        </w:div>
        <w:div w:id="490409651">
          <w:marLeft w:val="0"/>
          <w:marRight w:val="0"/>
          <w:marTop w:val="0"/>
          <w:marBottom w:val="0"/>
          <w:divBdr>
            <w:top w:val="none" w:sz="0" w:space="0" w:color="auto"/>
            <w:left w:val="none" w:sz="0" w:space="0" w:color="auto"/>
            <w:bottom w:val="none" w:sz="0" w:space="0" w:color="auto"/>
            <w:right w:val="none" w:sz="0" w:space="0" w:color="auto"/>
          </w:divBdr>
        </w:div>
        <w:div w:id="508907720">
          <w:marLeft w:val="0"/>
          <w:marRight w:val="0"/>
          <w:marTop w:val="0"/>
          <w:marBottom w:val="0"/>
          <w:divBdr>
            <w:top w:val="none" w:sz="0" w:space="0" w:color="auto"/>
            <w:left w:val="none" w:sz="0" w:space="0" w:color="auto"/>
            <w:bottom w:val="none" w:sz="0" w:space="0" w:color="auto"/>
            <w:right w:val="none" w:sz="0" w:space="0" w:color="auto"/>
          </w:divBdr>
        </w:div>
        <w:div w:id="602802891">
          <w:marLeft w:val="0"/>
          <w:marRight w:val="0"/>
          <w:marTop w:val="0"/>
          <w:marBottom w:val="0"/>
          <w:divBdr>
            <w:top w:val="none" w:sz="0" w:space="0" w:color="auto"/>
            <w:left w:val="none" w:sz="0" w:space="0" w:color="auto"/>
            <w:bottom w:val="none" w:sz="0" w:space="0" w:color="auto"/>
            <w:right w:val="none" w:sz="0" w:space="0" w:color="auto"/>
          </w:divBdr>
        </w:div>
        <w:div w:id="700017344">
          <w:marLeft w:val="0"/>
          <w:marRight w:val="0"/>
          <w:marTop w:val="0"/>
          <w:marBottom w:val="0"/>
          <w:divBdr>
            <w:top w:val="none" w:sz="0" w:space="0" w:color="auto"/>
            <w:left w:val="none" w:sz="0" w:space="0" w:color="auto"/>
            <w:bottom w:val="none" w:sz="0" w:space="0" w:color="auto"/>
            <w:right w:val="none" w:sz="0" w:space="0" w:color="auto"/>
          </w:divBdr>
        </w:div>
        <w:div w:id="820779589">
          <w:marLeft w:val="0"/>
          <w:marRight w:val="0"/>
          <w:marTop w:val="0"/>
          <w:marBottom w:val="0"/>
          <w:divBdr>
            <w:top w:val="none" w:sz="0" w:space="0" w:color="auto"/>
            <w:left w:val="none" w:sz="0" w:space="0" w:color="auto"/>
            <w:bottom w:val="none" w:sz="0" w:space="0" w:color="auto"/>
            <w:right w:val="none" w:sz="0" w:space="0" w:color="auto"/>
          </w:divBdr>
        </w:div>
        <w:div w:id="925923420">
          <w:marLeft w:val="0"/>
          <w:marRight w:val="0"/>
          <w:marTop w:val="0"/>
          <w:marBottom w:val="0"/>
          <w:divBdr>
            <w:top w:val="none" w:sz="0" w:space="0" w:color="auto"/>
            <w:left w:val="none" w:sz="0" w:space="0" w:color="auto"/>
            <w:bottom w:val="none" w:sz="0" w:space="0" w:color="auto"/>
            <w:right w:val="none" w:sz="0" w:space="0" w:color="auto"/>
          </w:divBdr>
        </w:div>
        <w:div w:id="934439679">
          <w:marLeft w:val="0"/>
          <w:marRight w:val="0"/>
          <w:marTop w:val="0"/>
          <w:marBottom w:val="0"/>
          <w:divBdr>
            <w:top w:val="none" w:sz="0" w:space="0" w:color="auto"/>
            <w:left w:val="none" w:sz="0" w:space="0" w:color="auto"/>
            <w:bottom w:val="none" w:sz="0" w:space="0" w:color="auto"/>
            <w:right w:val="none" w:sz="0" w:space="0" w:color="auto"/>
          </w:divBdr>
        </w:div>
        <w:div w:id="1001154608">
          <w:marLeft w:val="0"/>
          <w:marRight w:val="0"/>
          <w:marTop w:val="0"/>
          <w:marBottom w:val="0"/>
          <w:divBdr>
            <w:top w:val="none" w:sz="0" w:space="0" w:color="auto"/>
            <w:left w:val="none" w:sz="0" w:space="0" w:color="auto"/>
            <w:bottom w:val="none" w:sz="0" w:space="0" w:color="auto"/>
            <w:right w:val="none" w:sz="0" w:space="0" w:color="auto"/>
          </w:divBdr>
        </w:div>
        <w:div w:id="1031030346">
          <w:marLeft w:val="0"/>
          <w:marRight w:val="0"/>
          <w:marTop w:val="0"/>
          <w:marBottom w:val="0"/>
          <w:divBdr>
            <w:top w:val="none" w:sz="0" w:space="0" w:color="auto"/>
            <w:left w:val="none" w:sz="0" w:space="0" w:color="auto"/>
            <w:bottom w:val="none" w:sz="0" w:space="0" w:color="auto"/>
            <w:right w:val="none" w:sz="0" w:space="0" w:color="auto"/>
          </w:divBdr>
        </w:div>
        <w:div w:id="1145004558">
          <w:marLeft w:val="0"/>
          <w:marRight w:val="0"/>
          <w:marTop w:val="0"/>
          <w:marBottom w:val="0"/>
          <w:divBdr>
            <w:top w:val="none" w:sz="0" w:space="0" w:color="auto"/>
            <w:left w:val="none" w:sz="0" w:space="0" w:color="auto"/>
            <w:bottom w:val="none" w:sz="0" w:space="0" w:color="auto"/>
            <w:right w:val="none" w:sz="0" w:space="0" w:color="auto"/>
          </w:divBdr>
        </w:div>
        <w:div w:id="1176190066">
          <w:marLeft w:val="0"/>
          <w:marRight w:val="0"/>
          <w:marTop w:val="0"/>
          <w:marBottom w:val="0"/>
          <w:divBdr>
            <w:top w:val="none" w:sz="0" w:space="0" w:color="auto"/>
            <w:left w:val="none" w:sz="0" w:space="0" w:color="auto"/>
            <w:bottom w:val="none" w:sz="0" w:space="0" w:color="auto"/>
            <w:right w:val="none" w:sz="0" w:space="0" w:color="auto"/>
          </w:divBdr>
        </w:div>
        <w:div w:id="1204249267">
          <w:marLeft w:val="0"/>
          <w:marRight w:val="0"/>
          <w:marTop w:val="0"/>
          <w:marBottom w:val="0"/>
          <w:divBdr>
            <w:top w:val="none" w:sz="0" w:space="0" w:color="auto"/>
            <w:left w:val="none" w:sz="0" w:space="0" w:color="auto"/>
            <w:bottom w:val="none" w:sz="0" w:space="0" w:color="auto"/>
            <w:right w:val="none" w:sz="0" w:space="0" w:color="auto"/>
          </w:divBdr>
        </w:div>
        <w:div w:id="1320378789">
          <w:marLeft w:val="0"/>
          <w:marRight w:val="0"/>
          <w:marTop w:val="0"/>
          <w:marBottom w:val="0"/>
          <w:divBdr>
            <w:top w:val="none" w:sz="0" w:space="0" w:color="auto"/>
            <w:left w:val="none" w:sz="0" w:space="0" w:color="auto"/>
            <w:bottom w:val="none" w:sz="0" w:space="0" w:color="auto"/>
            <w:right w:val="none" w:sz="0" w:space="0" w:color="auto"/>
          </w:divBdr>
        </w:div>
        <w:div w:id="1444572921">
          <w:marLeft w:val="0"/>
          <w:marRight w:val="0"/>
          <w:marTop w:val="0"/>
          <w:marBottom w:val="0"/>
          <w:divBdr>
            <w:top w:val="none" w:sz="0" w:space="0" w:color="auto"/>
            <w:left w:val="none" w:sz="0" w:space="0" w:color="auto"/>
            <w:bottom w:val="none" w:sz="0" w:space="0" w:color="auto"/>
            <w:right w:val="none" w:sz="0" w:space="0" w:color="auto"/>
          </w:divBdr>
        </w:div>
        <w:div w:id="1678116480">
          <w:marLeft w:val="0"/>
          <w:marRight w:val="0"/>
          <w:marTop w:val="0"/>
          <w:marBottom w:val="0"/>
          <w:divBdr>
            <w:top w:val="none" w:sz="0" w:space="0" w:color="auto"/>
            <w:left w:val="none" w:sz="0" w:space="0" w:color="auto"/>
            <w:bottom w:val="none" w:sz="0" w:space="0" w:color="auto"/>
            <w:right w:val="none" w:sz="0" w:space="0" w:color="auto"/>
          </w:divBdr>
        </w:div>
        <w:div w:id="1752848878">
          <w:marLeft w:val="0"/>
          <w:marRight w:val="0"/>
          <w:marTop w:val="0"/>
          <w:marBottom w:val="0"/>
          <w:divBdr>
            <w:top w:val="none" w:sz="0" w:space="0" w:color="auto"/>
            <w:left w:val="none" w:sz="0" w:space="0" w:color="auto"/>
            <w:bottom w:val="none" w:sz="0" w:space="0" w:color="auto"/>
            <w:right w:val="none" w:sz="0" w:space="0" w:color="auto"/>
          </w:divBdr>
        </w:div>
        <w:div w:id="1780567237">
          <w:marLeft w:val="0"/>
          <w:marRight w:val="0"/>
          <w:marTop w:val="0"/>
          <w:marBottom w:val="0"/>
          <w:divBdr>
            <w:top w:val="none" w:sz="0" w:space="0" w:color="auto"/>
            <w:left w:val="none" w:sz="0" w:space="0" w:color="auto"/>
            <w:bottom w:val="none" w:sz="0" w:space="0" w:color="auto"/>
            <w:right w:val="none" w:sz="0" w:space="0" w:color="auto"/>
          </w:divBdr>
        </w:div>
        <w:div w:id="1801068592">
          <w:marLeft w:val="0"/>
          <w:marRight w:val="0"/>
          <w:marTop w:val="0"/>
          <w:marBottom w:val="0"/>
          <w:divBdr>
            <w:top w:val="none" w:sz="0" w:space="0" w:color="auto"/>
            <w:left w:val="none" w:sz="0" w:space="0" w:color="auto"/>
            <w:bottom w:val="none" w:sz="0" w:space="0" w:color="auto"/>
            <w:right w:val="none" w:sz="0" w:space="0" w:color="auto"/>
          </w:divBdr>
        </w:div>
        <w:div w:id="1880239309">
          <w:marLeft w:val="0"/>
          <w:marRight w:val="0"/>
          <w:marTop w:val="0"/>
          <w:marBottom w:val="0"/>
          <w:divBdr>
            <w:top w:val="none" w:sz="0" w:space="0" w:color="auto"/>
            <w:left w:val="none" w:sz="0" w:space="0" w:color="auto"/>
            <w:bottom w:val="none" w:sz="0" w:space="0" w:color="auto"/>
            <w:right w:val="none" w:sz="0" w:space="0" w:color="auto"/>
          </w:divBdr>
        </w:div>
        <w:div w:id="1880703776">
          <w:marLeft w:val="0"/>
          <w:marRight w:val="0"/>
          <w:marTop w:val="0"/>
          <w:marBottom w:val="0"/>
          <w:divBdr>
            <w:top w:val="none" w:sz="0" w:space="0" w:color="auto"/>
            <w:left w:val="none" w:sz="0" w:space="0" w:color="auto"/>
            <w:bottom w:val="none" w:sz="0" w:space="0" w:color="auto"/>
            <w:right w:val="none" w:sz="0" w:space="0" w:color="auto"/>
          </w:divBdr>
        </w:div>
        <w:div w:id="1936399398">
          <w:marLeft w:val="0"/>
          <w:marRight w:val="0"/>
          <w:marTop w:val="0"/>
          <w:marBottom w:val="0"/>
          <w:divBdr>
            <w:top w:val="none" w:sz="0" w:space="0" w:color="auto"/>
            <w:left w:val="none" w:sz="0" w:space="0" w:color="auto"/>
            <w:bottom w:val="none" w:sz="0" w:space="0" w:color="auto"/>
            <w:right w:val="none" w:sz="0" w:space="0" w:color="auto"/>
          </w:divBdr>
        </w:div>
        <w:div w:id="1969897066">
          <w:marLeft w:val="0"/>
          <w:marRight w:val="0"/>
          <w:marTop w:val="0"/>
          <w:marBottom w:val="0"/>
          <w:divBdr>
            <w:top w:val="none" w:sz="0" w:space="0" w:color="auto"/>
            <w:left w:val="none" w:sz="0" w:space="0" w:color="auto"/>
            <w:bottom w:val="none" w:sz="0" w:space="0" w:color="auto"/>
            <w:right w:val="none" w:sz="0" w:space="0" w:color="auto"/>
          </w:divBdr>
        </w:div>
        <w:div w:id="1981416609">
          <w:marLeft w:val="0"/>
          <w:marRight w:val="0"/>
          <w:marTop w:val="0"/>
          <w:marBottom w:val="0"/>
          <w:divBdr>
            <w:top w:val="none" w:sz="0" w:space="0" w:color="auto"/>
            <w:left w:val="none" w:sz="0" w:space="0" w:color="auto"/>
            <w:bottom w:val="none" w:sz="0" w:space="0" w:color="auto"/>
            <w:right w:val="none" w:sz="0" w:space="0" w:color="auto"/>
          </w:divBdr>
        </w:div>
      </w:divsChild>
    </w:div>
    <w:div w:id="658850713">
      <w:bodyDiv w:val="1"/>
      <w:marLeft w:val="0"/>
      <w:marRight w:val="0"/>
      <w:marTop w:val="0"/>
      <w:marBottom w:val="0"/>
      <w:divBdr>
        <w:top w:val="none" w:sz="0" w:space="0" w:color="auto"/>
        <w:left w:val="none" w:sz="0" w:space="0" w:color="auto"/>
        <w:bottom w:val="none" w:sz="0" w:space="0" w:color="auto"/>
        <w:right w:val="none" w:sz="0" w:space="0" w:color="auto"/>
      </w:divBdr>
      <w:divsChild>
        <w:div w:id="1350252876">
          <w:marLeft w:val="0"/>
          <w:marRight w:val="0"/>
          <w:marTop w:val="0"/>
          <w:marBottom w:val="0"/>
          <w:divBdr>
            <w:top w:val="none" w:sz="0" w:space="0" w:color="auto"/>
            <w:left w:val="none" w:sz="0" w:space="0" w:color="auto"/>
            <w:bottom w:val="none" w:sz="0" w:space="0" w:color="auto"/>
            <w:right w:val="none" w:sz="0" w:space="0" w:color="auto"/>
          </w:divBdr>
        </w:div>
        <w:div w:id="1937590593">
          <w:marLeft w:val="0"/>
          <w:marRight w:val="0"/>
          <w:marTop w:val="0"/>
          <w:marBottom w:val="0"/>
          <w:divBdr>
            <w:top w:val="none" w:sz="0" w:space="0" w:color="auto"/>
            <w:left w:val="none" w:sz="0" w:space="0" w:color="auto"/>
            <w:bottom w:val="none" w:sz="0" w:space="0" w:color="auto"/>
            <w:right w:val="none" w:sz="0" w:space="0" w:color="auto"/>
          </w:divBdr>
        </w:div>
      </w:divsChild>
    </w:div>
    <w:div w:id="674765388">
      <w:bodyDiv w:val="1"/>
      <w:marLeft w:val="0"/>
      <w:marRight w:val="0"/>
      <w:marTop w:val="0"/>
      <w:marBottom w:val="0"/>
      <w:divBdr>
        <w:top w:val="none" w:sz="0" w:space="0" w:color="auto"/>
        <w:left w:val="none" w:sz="0" w:space="0" w:color="auto"/>
        <w:bottom w:val="none" w:sz="0" w:space="0" w:color="auto"/>
        <w:right w:val="none" w:sz="0" w:space="0" w:color="auto"/>
      </w:divBdr>
    </w:div>
    <w:div w:id="678580091">
      <w:bodyDiv w:val="1"/>
      <w:marLeft w:val="0"/>
      <w:marRight w:val="0"/>
      <w:marTop w:val="0"/>
      <w:marBottom w:val="0"/>
      <w:divBdr>
        <w:top w:val="none" w:sz="0" w:space="0" w:color="auto"/>
        <w:left w:val="none" w:sz="0" w:space="0" w:color="auto"/>
        <w:bottom w:val="none" w:sz="0" w:space="0" w:color="auto"/>
        <w:right w:val="none" w:sz="0" w:space="0" w:color="auto"/>
      </w:divBdr>
    </w:div>
    <w:div w:id="793673709">
      <w:bodyDiv w:val="1"/>
      <w:marLeft w:val="0"/>
      <w:marRight w:val="0"/>
      <w:marTop w:val="0"/>
      <w:marBottom w:val="0"/>
      <w:divBdr>
        <w:top w:val="none" w:sz="0" w:space="0" w:color="auto"/>
        <w:left w:val="none" w:sz="0" w:space="0" w:color="auto"/>
        <w:bottom w:val="none" w:sz="0" w:space="0" w:color="auto"/>
        <w:right w:val="none" w:sz="0" w:space="0" w:color="auto"/>
      </w:divBdr>
      <w:divsChild>
        <w:div w:id="235747240">
          <w:marLeft w:val="0"/>
          <w:marRight w:val="0"/>
          <w:marTop w:val="0"/>
          <w:marBottom w:val="0"/>
          <w:divBdr>
            <w:top w:val="none" w:sz="0" w:space="0" w:color="auto"/>
            <w:left w:val="none" w:sz="0" w:space="0" w:color="auto"/>
            <w:bottom w:val="none" w:sz="0" w:space="0" w:color="auto"/>
            <w:right w:val="none" w:sz="0" w:space="0" w:color="auto"/>
          </w:divBdr>
        </w:div>
        <w:div w:id="553666455">
          <w:marLeft w:val="0"/>
          <w:marRight w:val="0"/>
          <w:marTop w:val="0"/>
          <w:marBottom w:val="0"/>
          <w:divBdr>
            <w:top w:val="none" w:sz="0" w:space="0" w:color="auto"/>
            <w:left w:val="none" w:sz="0" w:space="0" w:color="auto"/>
            <w:bottom w:val="none" w:sz="0" w:space="0" w:color="auto"/>
            <w:right w:val="none" w:sz="0" w:space="0" w:color="auto"/>
          </w:divBdr>
        </w:div>
        <w:div w:id="882718930">
          <w:marLeft w:val="0"/>
          <w:marRight w:val="0"/>
          <w:marTop w:val="0"/>
          <w:marBottom w:val="0"/>
          <w:divBdr>
            <w:top w:val="none" w:sz="0" w:space="0" w:color="auto"/>
            <w:left w:val="none" w:sz="0" w:space="0" w:color="auto"/>
            <w:bottom w:val="none" w:sz="0" w:space="0" w:color="auto"/>
            <w:right w:val="none" w:sz="0" w:space="0" w:color="auto"/>
          </w:divBdr>
        </w:div>
        <w:div w:id="1082721077">
          <w:marLeft w:val="0"/>
          <w:marRight w:val="0"/>
          <w:marTop w:val="0"/>
          <w:marBottom w:val="0"/>
          <w:divBdr>
            <w:top w:val="none" w:sz="0" w:space="0" w:color="auto"/>
            <w:left w:val="none" w:sz="0" w:space="0" w:color="auto"/>
            <w:bottom w:val="none" w:sz="0" w:space="0" w:color="auto"/>
            <w:right w:val="none" w:sz="0" w:space="0" w:color="auto"/>
          </w:divBdr>
        </w:div>
        <w:div w:id="1095321136">
          <w:marLeft w:val="0"/>
          <w:marRight w:val="0"/>
          <w:marTop w:val="0"/>
          <w:marBottom w:val="0"/>
          <w:divBdr>
            <w:top w:val="none" w:sz="0" w:space="0" w:color="auto"/>
            <w:left w:val="none" w:sz="0" w:space="0" w:color="auto"/>
            <w:bottom w:val="none" w:sz="0" w:space="0" w:color="auto"/>
            <w:right w:val="none" w:sz="0" w:space="0" w:color="auto"/>
          </w:divBdr>
        </w:div>
        <w:div w:id="1175723912">
          <w:marLeft w:val="0"/>
          <w:marRight w:val="0"/>
          <w:marTop w:val="0"/>
          <w:marBottom w:val="0"/>
          <w:divBdr>
            <w:top w:val="none" w:sz="0" w:space="0" w:color="auto"/>
            <w:left w:val="none" w:sz="0" w:space="0" w:color="auto"/>
            <w:bottom w:val="none" w:sz="0" w:space="0" w:color="auto"/>
            <w:right w:val="none" w:sz="0" w:space="0" w:color="auto"/>
          </w:divBdr>
        </w:div>
        <w:div w:id="1747342415">
          <w:marLeft w:val="0"/>
          <w:marRight w:val="0"/>
          <w:marTop w:val="0"/>
          <w:marBottom w:val="0"/>
          <w:divBdr>
            <w:top w:val="none" w:sz="0" w:space="0" w:color="auto"/>
            <w:left w:val="none" w:sz="0" w:space="0" w:color="auto"/>
            <w:bottom w:val="none" w:sz="0" w:space="0" w:color="auto"/>
            <w:right w:val="none" w:sz="0" w:space="0" w:color="auto"/>
          </w:divBdr>
        </w:div>
        <w:div w:id="2069567975">
          <w:marLeft w:val="0"/>
          <w:marRight w:val="0"/>
          <w:marTop w:val="0"/>
          <w:marBottom w:val="0"/>
          <w:divBdr>
            <w:top w:val="none" w:sz="0" w:space="0" w:color="auto"/>
            <w:left w:val="none" w:sz="0" w:space="0" w:color="auto"/>
            <w:bottom w:val="none" w:sz="0" w:space="0" w:color="auto"/>
            <w:right w:val="none" w:sz="0" w:space="0" w:color="auto"/>
          </w:divBdr>
        </w:div>
      </w:divsChild>
    </w:div>
    <w:div w:id="806899347">
      <w:bodyDiv w:val="1"/>
      <w:marLeft w:val="0"/>
      <w:marRight w:val="0"/>
      <w:marTop w:val="0"/>
      <w:marBottom w:val="0"/>
      <w:divBdr>
        <w:top w:val="none" w:sz="0" w:space="0" w:color="auto"/>
        <w:left w:val="none" w:sz="0" w:space="0" w:color="auto"/>
        <w:bottom w:val="none" w:sz="0" w:space="0" w:color="auto"/>
        <w:right w:val="none" w:sz="0" w:space="0" w:color="auto"/>
      </w:divBdr>
    </w:div>
    <w:div w:id="813837645">
      <w:bodyDiv w:val="1"/>
      <w:marLeft w:val="0"/>
      <w:marRight w:val="0"/>
      <w:marTop w:val="0"/>
      <w:marBottom w:val="0"/>
      <w:divBdr>
        <w:top w:val="none" w:sz="0" w:space="0" w:color="auto"/>
        <w:left w:val="none" w:sz="0" w:space="0" w:color="auto"/>
        <w:bottom w:val="none" w:sz="0" w:space="0" w:color="auto"/>
        <w:right w:val="none" w:sz="0" w:space="0" w:color="auto"/>
      </w:divBdr>
    </w:div>
    <w:div w:id="820730064">
      <w:bodyDiv w:val="1"/>
      <w:marLeft w:val="0"/>
      <w:marRight w:val="0"/>
      <w:marTop w:val="0"/>
      <w:marBottom w:val="0"/>
      <w:divBdr>
        <w:top w:val="none" w:sz="0" w:space="0" w:color="auto"/>
        <w:left w:val="none" w:sz="0" w:space="0" w:color="auto"/>
        <w:bottom w:val="none" w:sz="0" w:space="0" w:color="auto"/>
        <w:right w:val="none" w:sz="0" w:space="0" w:color="auto"/>
      </w:divBdr>
      <w:divsChild>
        <w:div w:id="467863817">
          <w:marLeft w:val="0"/>
          <w:marRight w:val="0"/>
          <w:marTop w:val="0"/>
          <w:marBottom w:val="0"/>
          <w:divBdr>
            <w:top w:val="none" w:sz="0" w:space="0" w:color="auto"/>
            <w:left w:val="none" w:sz="0" w:space="0" w:color="auto"/>
            <w:bottom w:val="none" w:sz="0" w:space="0" w:color="auto"/>
            <w:right w:val="none" w:sz="0" w:space="0" w:color="auto"/>
          </w:divBdr>
        </w:div>
        <w:div w:id="1021207556">
          <w:marLeft w:val="0"/>
          <w:marRight w:val="0"/>
          <w:marTop w:val="0"/>
          <w:marBottom w:val="0"/>
          <w:divBdr>
            <w:top w:val="none" w:sz="0" w:space="0" w:color="auto"/>
            <w:left w:val="none" w:sz="0" w:space="0" w:color="auto"/>
            <w:bottom w:val="none" w:sz="0" w:space="0" w:color="auto"/>
            <w:right w:val="none" w:sz="0" w:space="0" w:color="auto"/>
          </w:divBdr>
        </w:div>
      </w:divsChild>
    </w:div>
    <w:div w:id="842427532">
      <w:bodyDiv w:val="1"/>
      <w:marLeft w:val="0"/>
      <w:marRight w:val="0"/>
      <w:marTop w:val="0"/>
      <w:marBottom w:val="0"/>
      <w:divBdr>
        <w:top w:val="none" w:sz="0" w:space="0" w:color="auto"/>
        <w:left w:val="none" w:sz="0" w:space="0" w:color="auto"/>
        <w:bottom w:val="none" w:sz="0" w:space="0" w:color="auto"/>
        <w:right w:val="none" w:sz="0" w:space="0" w:color="auto"/>
      </w:divBdr>
    </w:div>
    <w:div w:id="863641443">
      <w:bodyDiv w:val="1"/>
      <w:marLeft w:val="0"/>
      <w:marRight w:val="0"/>
      <w:marTop w:val="0"/>
      <w:marBottom w:val="0"/>
      <w:divBdr>
        <w:top w:val="none" w:sz="0" w:space="0" w:color="auto"/>
        <w:left w:val="none" w:sz="0" w:space="0" w:color="auto"/>
        <w:bottom w:val="none" w:sz="0" w:space="0" w:color="auto"/>
        <w:right w:val="none" w:sz="0" w:space="0" w:color="auto"/>
      </w:divBdr>
    </w:div>
    <w:div w:id="865216089">
      <w:bodyDiv w:val="1"/>
      <w:marLeft w:val="0"/>
      <w:marRight w:val="0"/>
      <w:marTop w:val="0"/>
      <w:marBottom w:val="0"/>
      <w:divBdr>
        <w:top w:val="none" w:sz="0" w:space="0" w:color="auto"/>
        <w:left w:val="none" w:sz="0" w:space="0" w:color="auto"/>
        <w:bottom w:val="none" w:sz="0" w:space="0" w:color="auto"/>
        <w:right w:val="none" w:sz="0" w:space="0" w:color="auto"/>
      </w:divBdr>
    </w:div>
    <w:div w:id="899903461">
      <w:bodyDiv w:val="1"/>
      <w:marLeft w:val="0"/>
      <w:marRight w:val="0"/>
      <w:marTop w:val="0"/>
      <w:marBottom w:val="0"/>
      <w:divBdr>
        <w:top w:val="none" w:sz="0" w:space="0" w:color="auto"/>
        <w:left w:val="none" w:sz="0" w:space="0" w:color="auto"/>
        <w:bottom w:val="none" w:sz="0" w:space="0" w:color="auto"/>
        <w:right w:val="none" w:sz="0" w:space="0" w:color="auto"/>
      </w:divBdr>
    </w:div>
    <w:div w:id="903415655">
      <w:bodyDiv w:val="1"/>
      <w:marLeft w:val="0"/>
      <w:marRight w:val="0"/>
      <w:marTop w:val="0"/>
      <w:marBottom w:val="0"/>
      <w:divBdr>
        <w:top w:val="none" w:sz="0" w:space="0" w:color="auto"/>
        <w:left w:val="none" w:sz="0" w:space="0" w:color="auto"/>
        <w:bottom w:val="none" w:sz="0" w:space="0" w:color="auto"/>
        <w:right w:val="none" w:sz="0" w:space="0" w:color="auto"/>
      </w:divBdr>
      <w:divsChild>
        <w:div w:id="638849847">
          <w:marLeft w:val="0"/>
          <w:marRight w:val="0"/>
          <w:marTop w:val="0"/>
          <w:marBottom w:val="0"/>
          <w:divBdr>
            <w:top w:val="none" w:sz="0" w:space="0" w:color="auto"/>
            <w:left w:val="none" w:sz="0" w:space="0" w:color="auto"/>
            <w:bottom w:val="none" w:sz="0" w:space="0" w:color="auto"/>
            <w:right w:val="none" w:sz="0" w:space="0" w:color="auto"/>
          </w:divBdr>
        </w:div>
        <w:div w:id="720592038">
          <w:marLeft w:val="0"/>
          <w:marRight w:val="0"/>
          <w:marTop w:val="0"/>
          <w:marBottom w:val="0"/>
          <w:divBdr>
            <w:top w:val="none" w:sz="0" w:space="0" w:color="auto"/>
            <w:left w:val="none" w:sz="0" w:space="0" w:color="auto"/>
            <w:bottom w:val="none" w:sz="0" w:space="0" w:color="auto"/>
            <w:right w:val="none" w:sz="0" w:space="0" w:color="auto"/>
          </w:divBdr>
        </w:div>
        <w:div w:id="1637680633">
          <w:marLeft w:val="0"/>
          <w:marRight w:val="0"/>
          <w:marTop w:val="0"/>
          <w:marBottom w:val="0"/>
          <w:divBdr>
            <w:top w:val="none" w:sz="0" w:space="0" w:color="auto"/>
            <w:left w:val="none" w:sz="0" w:space="0" w:color="auto"/>
            <w:bottom w:val="none" w:sz="0" w:space="0" w:color="auto"/>
            <w:right w:val="none" w:sz="0" w:space="0" w:color="auto"/>
          </w:divBdr>
        </w:div>
      </w:divsChild>
    </w:div>
    <w:div w:id="907767190">
      <w:bodyDiv w:val="1"/>
      <w:marLeft w:val="0"/>
      <w:marRight w:val="0"/>
      <w:marTop w:val="0"/>
      <w:marBottom w:val="0"/>
      <w:divBdr>
        <w:top w:val="none" w:sz="0" w:space="0" w:color="auto"/>
        <w:left w:val="none" w:sz="0" w:space="0" w:color="auto"/>
        <w:bottom w:val="none" w:sz="0" w:space="0" w:color="auto"/>
        <w:right w:val="none" w:sz="0" w:space="0" w:color="auto"/>
      </w:divBdr>
    </w:div>
    <w:div w:id="925070168">
      <w:bodyDiv w:val="1"/>
      <w:marLeft w:val="0"/>
      <w:marRight w:val="0"/>
      <w:marTop w:val="0"/>
      <w:marBottom w:val="0"/>
      <w:divBdr>
        <w:top w:val="none" w:sz="0" w:space="0" w:color="auto"/>
        <w:left w:val="none" w:sz="0" w:space="0" w:color="auto"/>
        <w:bottom w:val="none" w:sz="0" w:space="0" w:color="auto"/>
        <w:right w:val="none" w:sz="0" w:space="0" w:color="auto"/>
      </w:divBdr>
    </w:div>
    <w:div w:id="926772454">
      <w:bodyDiv w:val="1"/>
      <w:marLeft w:val="0"/>
      <w:marRight w:val="0"/>
      <w:marTop w:val="0"/>
      <w:marBottom w:val="0"/>
      <w:divBdr>
        <w:top w:val="none" w:sz="0" w:space="0" w:color="auto"/>
        <w:left w:val="none" w:sz="0" w:space="0" w:color="auto"/>
        <w:bottom w:val="none" w:sz="0" w:space="0" w:color="auto"/>
        <w:right w:val="none" w:sz="0" w:space="0" w:color="auto"/>
      </w:divBdr>
      <w:divsChild>
        <w:div w:id="7028109">
          <w:marLeft w:val="0"/>
          <w:marRight w:val="0"/>
          <w:marTop w:val="0"/>
          <w:marBottom w:val="0"/>
          <w:divBdr>
            <w:top w:val="none" w:sz="0" w:space="0" w:color="auto"/>
            <w:left w:val="none" w:sz="0" w:space="0" w:color="auto"/>
            <w:bottom w:val="none" w:sz="0" w:space="0" w:color="auto"/>
            <w:right w:val="none" w:sz="0" w:space="0" w:color="auto"/>
          </w:divBdr>
        </w:div>
        <w:div w:id="53045468">
          <w:marLeft w:val="0"/>
          <w:marRight w:val="0"/>
          <w:marTop w:val="0"/>
          <w:marBottom w:val="0"/>
          <w:divBdr>
            <w:top w:val="none" w:sz="0" w:space="0" w:color="auto"/>
            <w:left w:val="none" w:sz="0" w:space="0" w:color="auto"/>
            <w:bottom w:val="none" w:sz="0" w:space="0" w:color="auto"/>
            <w:right w:val="none" w:sz="0" w:space="0" w:color="auto"/>
          </w:divBdr>
        </w:div>
        <w:div w:id="89395019">
          <w:marLeft w:val="0"/>
          <w:marRight w:val="0"/>
          <w:marTop w:val="0"/>
          <w:marBottom w:val="0"/>
          <w:divBdr>
            <w:top w:val="none" w:sz="0" w:space="0" w:color="auto"/>
            <w:left w:val="none" w:sz="0" w:space="0" w:color="auto"/>
            <w:bottom w:val="none" w:sz="0" w:space="0" w:color="auto"/>
            <w:right w:val="none" w:sz="0" w:space="0" w:color="auto"/>
          </w:divBdr>
        </w:div>
        <w:div w:id="89935555">
          <w:marLeft w:val="0"/>
          <w:marRight w:val="0"/>
          <w:marTop w:val="0"/>
          <w:marBottom w:val="0"/>
          <w:divBdr>
            <w:top w:val="none" w:sz="0" w:space="0" w:color="auto"/>
            <w:left w:val="none" w:sz="0" w:space="0" w:color="auto"/>
            <w:bottom w:val="none" w:sz="0" w:space="0" w:color="auto"/>
            <w:right w:val="none" w:sz="0" w:space="0" w:color="auto"/>
          </w:divBdr>
        </w:div>
        <w:div w:id="115418875">
          <w:marLeft w:val="0"/>
          <w:marRight w:val="0"/>
          <w:marTop w:val="0"/>
          <w:marBottom w:val="0"/>
          <w:divBdr>
            <w:top w:val="none" w:sz="0" w:space="0" w:color="auto"/>
            <w:left w:val="none" w:sz="0" w:space="0" w:color="auto"/>
            <w:bottom w:val="none" w:sz="0" w:space="0" w:color="auto"/>
            <w:right w:val="none" w:sz="0" w:space="0" w:color="auto"/>
          </w:divBdr>
        </w:div>
        <w:div w:id="144787665">
          <w:marLeft w:val="0"/>
          <w:marRight w:val="0"/>
          <w:marTop w:val="0"/>
          <w:marBottom w:val="0"/>
          <w:divBdr>
            <w:top w:val="none" w:sz="0" w:space="0" w:color="auto"/>
            <w:left w:val="none" w:sz="0" w:space="0" w:color="auto"/>
            <w:bottom w:val="none" w:sz="0" w:space="0" w:color="auto"/>
            <w:right w:val="none" w:sz="0" w:space="0" w:color="auto"/>
          </w:divBdr>
        </w:div>
        <w:div w:id="188300509">
          <w:marLeft w:val="0"/>
          <w:marRight w:val="0"/>
          <w:marTop w:val="0"/>
          <w:marBottom w:val="0"/>
          <w:divBdr>
            <w:top w:val="none" w:sz="0" w:space="0" w:color="auto"/>
            <w:left w:val="none" w:sz="0" w:space="0" w:color="auto"/>
            <w:bottom w:val="none" w:sz="0" w:space="0" w:color="auto"/>
            <w:right w:val="none" w:sz="0" w:space="0" w:color="auto"/>
          </w:divBdr>
        </w:div>
        <w:div w:id="277643009">
          <w:marLeft w:val="0"/>
          <w:marRight w:val="0"/>
          <w:marTop w:val="0"/>
          <w:marBottom w:val="0"/>
          <w:divBdr>
            <w:top w:val="none" w:sz="0" w:space="0" w:color="auto"/>
            <w:left w:val="none" w:sz="0" w:space="0" w:color="auto"/>
            <w:bottom w:val="none" w:sz="0" w:space="0" w:color="auto"/>
            <w:right w:val="none" w:sz="0" w:space="0" w:color="auto"/>
          </w:divBdr>
        </w:div>
        <w:div w:id="296566809">
          <w:marLeft w:val="0"/>
          <w:marRight w:val="0"/>
          <w:marTop w:val="0"/>
          <w:marBottom w:val="0"/>
          <w:divBdr>
            <w:top w:val="none" w:sz="0" w:space="0" w:color="auto"/>
            <w:left w:val="none" w:sz="0" w:space="0" w:color="auto"/>
            <w:bottom w:val="none" w:sz="0" w:space="0" w:color="auto"/>
            <w:right w:val="none" w:sz="0" w:space="0" w:color="auto"/>
          </w:divBdr>
        </w:div>
        <w:div w:id="297303657">
          <w:marLeft w:val="0"/>
          <w:marRight w:val="0"/>
          <w:marTop w:val="0"/>
          <w:marBottom w:val="0"/>
          <w:divBdr>
            <w:top w:val="none" w:sz="0" w:space="0" w:color="auto"/>
            <w:left w:val="none" w:sz="0" w:space="0" w:color="auto"/>
            <w:bottom w:val="none" w:sz="0" w:space="0" w:color="auto"/>
            <w:right w:val="none" w:sz="0" w:space="0" w:color="auto"/>
          </w:divBdr>
        </w:div>
        <w:div w:id="306790283">
          <w:marLeft w:val="0"/>
          <w:marRight w:val="0"/>
          <w:marTop w:val="0"/>
          <w:marBottom w:val="0"/>
          <w:divBdr>
            <w:top w:val="none" w:sz="0" w:space="0" w:color="auto"/>
            <w:left w:val="none" w:sz="0" w:space="0" w:color="auto"/>
            <w:bottom w:val="none" w:sz="0" w:space="0" w:color="auto"/>
            <w:right w:val="none" w:sz="0" w:space="0" w:color="auto"/>
          </w:divBdr>
        </w:div>
        <w:div w:id="321541788">
          <w:marLeft w:val="0"/>
          <w:marRight w:val="0"/>
          <w:marTop w:val="0"/>
          <w:marBottom w:val="0"/>
          <w:divBdr>
            <w:top w:val="none" w:sz="0" w:space="0" w:color="auto"/>
            <w:left w:val="none" w:sz="0" w:space="0" w:color="auto"/>
            <w:bottom w:val="none" w:sz="0" w:space="0" w:color="auto"/>
            <w:right w:val="none" w:sz="0" w:space="0" w:color="auto"/>
          </w:divBdr>
        </w:div>
        <w:div w:id="369036506">
          <w:marLeft w:val="0"/>
          <w:marRight w:val="0"/>
          <w:marTop w:val="0"/>
          <w:marBottom w:val="0"/>
          <w:divBdr>
            <w:top w:val="none" w:sz="0" w:space="0" w:color="auto"/>
            <w:left w:val="none" w:sz="0" w:space="0" w:color="auto"/>
            <w:bottom w:val="none" w:sz="0" w:space="0" w:color="auto"/>
            <w:right w:val="none" w:sz="0" w:space="0" w:color="auto"/>
          </w:divBdr>
        </w:div>
        <w:div w:id="420878749">
          <w:marLeft w:val="0"/>
          <w:marRight w:val="0"/>
          <w:marTop w:val="0"/>
          <w:marBottom w:val="0"/>
          <w:divBdr>
            <w:top w:val="none" w:sz="0" w:space="0" w:color="auto"/>
            <w:left w:val="none" w:sz="0" w:space="0" w:color="auto"/>
            <w:bottom w:val="none" w:sz="0" w:space="0" w:color="auto"/>
            <w:right w:val="none" w:sz="0" w:space="0" w:color="auto"/>
          </w:divBdr>
        </w:div>
        <w:div w:id="546799583">
          <w:marLeft w:val="0"/>
          <w:marRight w:val="0"/>
          <w:marTop w:val="0"/>
          <w:marBottom w:val="0"/>
          <w:divBdr>
            <w:top w:val="none" w:sz="0" w:space="0" w:color="auto"/>
            <w:left w:val="none" w:sz="0" w:space="0" w:color="auto"/>
            <w:bottom w:val="none" w:sz="0" w:space="0" w:color="auto"/>
            <w:right w:val="none" w:sz="0" w:space="0" w:color="auto"/>
          </w:divBdr>
        </w:div>
        <w:div w:id="550968282">
          <w:marLeft w:val="0"/>
          <w:marRight w:val="0"/>
          <w:marTop w:val="0"/>
          <w:marBottom w:val="0"/>
          <w:divBdr>
            <w:top w:val="none" w:sz="0" w:space="0" w:color="auto"/>
            <w:left w:val="none" w:sz="0" w:space="0" w:color="auto"/>
            <w:bottom w:val="none" w:sz="0" w:space="0" w:color="auto"/>
            <w:right w:val="none" w:sz="0" w:space="0" w:color="auto"/>
          </w:divBdr>
        </w:div>
        <w:div w:id="665741409">
          <w:marLeft w:val="0"/>
          <w:marRight w:val="0"/>
          <w:marTop w:val="0"/>
          <w:marBottom w:val="0"/>
          <w:divBdr>
            <w:top w:val="none" w:sz="0" w:space="0" w:color="auto"/>
            <w:left w:val="none" w:sz="0" w:space="0" w:color="auto"/>
            <w:bottom w:val="none" w:sz="0" w:space="0" w:color="auto"/>
            <w:right w:val="none" w:sz="0" w:space="0" w:color="auto"/>
          </w:divBdr>
        </w:div>
        <w:div w:id="777065970">
          <w:marLeft w:val="0"/>
          <w:marRight w:val="0"/>
          <w:marTop w:val="0"/>
          <w:marBottom w:val="0"/>
          <w:divBdr>
            <w:top w:val="none" w:sz="0" w:space="0" w:color="auto"/>
            <w:left w:val="none" w:sz="0" w:space="0" w:color="auto"/>
            <w:bottom w:val="none" w:sz="0" w:space="0" w:color="auto"/>
            <w:right w:val="none" w:sz="0" w:space="0" w:color="auto"/>
          </w:divBdr>
        </w:div>
        <w:div w:id="790593093">
          <w:marLeft w:val="0"/>
          <w:marRight w:val="0"/>
          <w:marTop w:val="0"/>
          <w:marBottom w:val="0"/>
          <w:divBdr>
            <w:top w:val="none" w:sz="0" w:space="0" w:color="auto"/>
            <w:left w:val="none" w:sz="0" w:space="0" w:color="auto"/>
            <w:bottom w:val="none" w:sz="0" w:space="0" w:color="auto"/>
            <w:right w:val="none" w:sz="0" w:space="0" w:color="auto"/>
          </w:divBdr>
        </w:div>
        <w:div w:id="827015733">
          <w:marLeft w:val="0"/>
          <w:marRight w:val="0"/>
          <w:marTop w:val="0"/>
          <w:marBottom w:val="0"/>
          <w:divBdr>
            <w:top w:val="none" w:sz="0" w:space="0" w:color="auto"/>
            <w:left w:val="none" w:sz="0" w:space="0" w:color="auto"/>
            <w:bottom w:val="none" w:sz="0" w:space="0" w:color="auto"/>
            <w:right w:val="none" w:sz="0" w:space="0" w:color="auto"/>
          </w:divBdr>
        </w:div>
        <w:div w:id="854613072">
          <w:marLeft w:val="0"/>
          <w:marRight w:val="0"/>
          <w:marTop w:val="0"/>
          <w:marBottom w:val="0"/>
          <w:divBdr>
            <w:top w:val="none" w:sz="0" w:space="0" w:color="auto"/>
            <w:left w:val="none" w:sz="0" w:space="0" w:color="auto"/>
            <w:bottom w:val="none" w:sz="0" w:space="0" w:color="auto"/>
            <w:right w:val="none" w:sz="0" w:space="0" w:color="auto"/>
          </w:divBdr>
        </w:div>
        <w:div w:id="997028899">
          <w:marLeft w:val="0"/>
          <w:marRight w:val="0"/>
          <w:marTop w:val="0"/>
          <w:marBottom w:val="0"/>
          <w:divBdr>
            <w:top w:val="none" w:sz="0" w:space="0" w:color="auto"/>
            <w:left w:val="none" w:sz="0" w:space="0" w:color="auto"/>
            <w:bottom w:val="none" w:sz="0" w:space="0" w:color="auto"/>
            <w:right w:val="none" w:sz="0" w:space="0" w:color="auto"/>
          </w:divBdr>
        </w:div>
        <w:div w:id="1045913419">
          <w:marLeft w:val="0"/>
          <w:marRight w:val="0"/>
          <w:marTop w:val="0"/>
          <w:marBottom w:val="0"/>
          <w:divBdr>
            <w:top w:val="none" w:sz="0" w:space="0" w:color="auto"/>
            <w:left w:val="none" w:sz="0" w:space="0" w:color="auto"/>
            <w:bottom w:val="none" w:sz="0" w:space="0" w:color="auto"/>
            <w:right w:val="none" w:sz="0" w:space="0" w:color="auto"/>
          </w:divBdr>
        </w:div>
        <w:div w:id="1065181845">
          <w:marLeft w:val="0"/>
          <w:marRight w:val="0"/>
          <w:marTop w:val="0"/>
          <w:marBottom w:val="0"/>
          <w:divBdr>
            <w:top w:val="none" w:sz="0" w:space="0" w:color="auto"/>
            <w:left w:val="none" w:sz="0" w:space="0" w:color="auto"/>
            <w:bottom w:val="none" w:sz="0" w:space="0" w:color="auto"/>
            <w:right w:val="none" w:sz="0" w:space="0" w:color="auto"/>
          </w:divBdr>
        </w:div>
        <w:div w:id="1072965883">
          <w:marLeft w:val="0"/>
          <w:marRight w:val="0"/>
          <w:marTop w:val="0"/>
          <w:marBottom w:val="0"/>
          <w:divBdr>
            <w:top w:val="none" w:sz="0" w:space="0" w:color="auto"/>
            <w:left w:val="none" w:sz="0" w:space="0" w:color="auto"/>
            <w:bottom w:val="none" w:sz="0" w:space="0" w:color="auto"/>
            <w:right w:val="none" w:sz="0" w:space="0" w:color="auto"/>
          </w:divBdr>
        </w:div>
        <w:div w:id="1142307298">
          <w:marLeft w:val="0"/>
          <w:marRight w:val="0"/>
          <w:marTop w:val="0"/>
          <w:marBottom w:val="0"/>
          <w:divBdr>
            <w:top w:val="none" w:sz="0" w:space="0" w:color="auto"/>
            <w:left w:val="none" w:sz="0" w:space="0" w:color="auto"/>
            <w:bottom w:val="none" w:sz="0" w:space="0" w:color="auto"/>
            <w:right w:val="none" w:sz="0" w:space="0" w:color="auto"/>
          </w:divBdr>
        </w:div>
        <w:div w:id="1225947232">
          <w:marLeft w:val="0"/>
          <w:marRight w:val="0"/>
          <w:marTop w:val="0"/>
          <w:marBottom w:val="0"/>
          <w:divBdr>
            <w:top w:val="none" w:sz="0" w:space="0" w:color="auto"/>
            <w:left w:val="none" w:sz="0" w:space="0" w:color="auto"/>
            <w:bottom w:val="none" w:sz="0" w:space="0" w:color="auto"/>
            <w:right w:val="none" w:sz="0" w:space="0" w:color="auto"/>
          </w:divBdr>
        </w:div>
        <w:div w:id="1350178143">
          <w:marLeft w:val="0"/>
          <w:marRight w:val="0"/>
          <w:marTop w:val="0"/>
          <w:marBottom w:val="0"/>
          <w:divBdr>
            <w:top w:val="none" w:sz="0" w:space="0" w:color="auto"/>
            <w:left w:val="none" w:sz="0" w:space="0" w:color="auto"/>
            <w:bottom w:val="none" w:sz="0" w:space="0" w:color="auto"/>
            <w:right w:val="none" w:sz="0" w:space="0" w:color="auto"/>
          </w:divBdr>
        </w:div>
        <w:div w:id="1355769048">
          <w:marLeft w:val="0"/>
          <w:marRight w:val="0"/>
          <w:marTop w:val="0"/>
          <w:marBottom w:val="0"/>
          <w:divBdr>
            <w:top w:val="none" w:sz="0" w:space="0" w:color="auto"/>
            <w:left w:val="none" w:sz="0" w:space="0" w:color="auto"/>
            <w:bottom w:val="none" w:sz="0" w:space="0" w:color="auto"/>
            <w:right w:val="none" w:sz="0" w:space="0" w:color="auto"/>
          </w:divBdr>
        </w:div>
        <w:div w:id="1378239132">
          <w:marLeft w:val="0"/>
          <w:marRight w:val="0"/>
          <w:marTop w:val="0"/>
          <w:marBottom w:val="0"/>
          <w:divBdr>
            <w:top w:val="none" w:sz="0" w:space="0" w:color="auto"/>
            <w:left w:val="none" w:sz="0" w:space="0" w:color="auto"/>
            <w:bottom w:val="none" w:sz="0" w:space="0" w:color="auto"/>
            <w:right w:val="none" w:sz="0" w:space="0" w:color="auto"/>
          </w:divBdr>
        </w:div>
        <w:div w:id="1403016683">
          <w:marLeft w:val="0"/>
          <w:marRight w:val="0"/>
          <w:marTop w:val="0"/>
          <w:marBottom w:val="0"/>
          <w:divBdr>
            <w:top w:val="none" w:sz="0" w:space="0" w:color="auto"/>
            <w:left w:val="none" w:sz="0" w:space="0" w:color="auto"/>
            <w:bottom w:val="none" w:sz="0" w:space="0" w:color="auto"/>
            <w:right w:val="none" w:sz="0" w:space="0" w:color="auto"/>
          </w:divBdr>
        </w:div>
        <w:div w:id="1444375740">
          <w:marLeft w:val="0"/>
          <w:marRight w:val="0"/>
          <w:marTop w:val="0"/>
          <w:marBottom w:val="0"/>
          <w:divBdr>
            <w:top w:val="none" w:sz="0" w:space="0" w:color="auto"/>
            <w:left w:val="none" w:sz="0" w:space="0" w:color="auto"/>
            <w:bottom w:val="none" w:sz="0" w:space="0" w:color="auto"/>
            <w:right w:val="none" w:sz="0" w:space="0" w:color="auto"/>
          </w:divBdr>
        </w:div>
        <w:div w:id="1473524627">
          <w:marLeft w:val="0"/>
          <w:marRight w:val="0"/>
          <w:marTop w:val="0"/>
          <w:marBottom w:val="0"/>
          <w:divBdr>
            <w:top w:val="none" w:sz="0" w:space="0" w:color="auto"/>
            <w:left w:val="none" w:sz="0" w:space="0" w:color="auto"/>
            <w:bottom w:val="none" w:sz="0" w:space="0" w:color="auto"/>
            <w:right w:val="none" w:sz="0" w:space="0" w:color="auto"/>
          </w:divBdr>
        </w:div>
        <w:div w:id="1565263384">
          <w:marLeft w:val="0"/>
          <w:marRight w:val="0"/>
          <w:marTop w:val="0"/>
          <w:marBottom w:val="0"/>
          <w:divBdr>
            <w:top w:val="none" w:sz="0" w:space="0" w:color="auto"/>
            <w:left w:val="none" w:sz="0" w:space="0" w:color="auto"/>
            <w:bottom w:val="none" w:sz="0" w:space="0" w:color="auto"/>
            <w:right w:val="none" w:sz="0" w:space="0" w:color="auto"/>
          </w:divBdr>
        </w:div>
        <w:div w:id="1618949591">
          <w:marLeft w:val="0"/>
          <w:marRight w:val="0"/>
          <w:marTop w:val="0"/>
          <w:marBottom w:val="0"/>
          <w:divBdr>
            <w:top w:val="none" w:sz="0" w:space="0" w:color="auto"/>
            <w:left w:val="none" w:sz="0" w:space="0" w:color="auto"/>
            <w:bottom w:val="none" w:sz="0" w:space="0" w:color="auto"/>
            <w:right w:val="none" w:sz="0" w:space="0" w:color="auto"/>
          </w:divBdr>
        </w:div>
        <w:div w:id="1652101121">
          <w:marLeft w:val="0"/>
          <w:marRight w:val="0"/>
          <w:marTop w:val="0"/>
          <w:marBottom w:val="0"/>
          <w:divBdr>
            <w:top w:val="none" w:sz="0" w:space="0" w:color="auto"/>
            <w:left w:val="none" w:sz="0" w:space="0" w:color="auto"/>
            <w:bottom w:val="none" w:sz="0" w:space="0" w:color="auto"/>
            <w:right w:val="none" w:sz="0" w:space="0" w:color="auto"/>
          </w:divBdr>
        </w:div>
        <w:div w:id="1657954554">
          <w:marLeft w:val="0"/>
          <w:marRight w:val="0"/>
          <w:marTop w:val="0"/>
          <w:marBottom w:val="0"/>
          <w:divBdr>
            <w:top w:val="none" w:sz="0" w:space="0" w:color="auto"/>
            <w:left w:val="none" w:sz="0" w:space="0" w:color="auto"/>
            <w:bottom w:val="none" w:sz="0" w:space="0" w:color="auto"/>
            <w:right w:val="none" w:sz="0" w:space="0" w:color="auto"/>
          </w:divBdr>
        </w:div>
        <w:div w:id="1680814279">
          <w:marLeft w:val="0"/>
          <w:marRight w:val="0"/>
          <w:marTop w:val="0"/>
          <w:marBottom w:val="0"/>
          <w:divBdr>
            <w:top w:val="none" w:sz="0" w:space="0" w:color="auto"/>
            <w:left w:val="none" w:sz="0" w:space="0" w:color="auto"/>
            <w:bottom w:val="none" w:sz="0" w:space="0" w:color="auto"/>
            <w:right w:val="none" w:sz="0" w:space="0" w:color="auto"/>
          </w:divBdr>
        </w:div>
        <w:div w:id="1691682809">
          <w:marLeft w:val="0"/>
          <w:marRight w:val="0"/>
          <w:marTop w:val="0"/>
          <w:marBottom w:val="0"/>
          <w:divBdr>
            <w:top w:val="none" w:sz="0" w:space="0" w:color="auto"/>
            <w:left w:val="none" w:sz="0" w:space="0" w:color="auto"/>
            <w:bottom w:val="none" w:sz="0" w:space="0" w:color="auto"/>
            <w:right w:val="none" w:sz="0" w:space="0" w:color="auto"/>
          </w:divBdr>
        </w:div>
        <w:div w:id="1864704808">
          <w:marLeft w:val="0"/>
          <w:marRight w:val="0"/>
          <w:marTop w:val="0"/>
          <w:marBottom w:val="0"/>
          <w:divBdr>
            <w:top w:val="none" w:sz="0" w:space="0" w:color="auto"/>
            <w:left w:val="none" w:sz="0" w:space="0" w:color="auto"/>
            <w:bottom w:val="none" w:sz="0" w:space="0" w:color="auto"/>
            <w:right w:val="none" w:sz="0" w:space="0" w:color="auto"/>
          </w:divBdr>
        </w:div>
        <w:div w:id="1909681813">
          <w:marLeft w:val="0"/>
          <w:marRight w:val="0"/>
          <w:marTop w:val="0"/>
          <w:marBottom w:val="0"/>
          <w:divBdr>
            <w:top w:val="none" w:sz="0" w:space="0" w:color="auto"/>
            <w:left w:val="none" w:sz="0" w:space="0" w:color="auto"/>
            <w:bottom w:val="none" w:sz="0" w:space="0" w:color="auto"/>
            <w:right w:val="none" w:sz="0" w:space="0" w:color="auto"/>
          </w:divBdr>
        </w:div>
        <w:div w:id="1923365944">
          <w:marLeft w:val="0"/>
          <w:marRight w:val="0"/>
          <w:marTop w:val="0"/>
          <w:marBottom w:val="0"/>
          <w:divBdr>
            <w:top w:val="none" w:sz="0" w:space="0" w:color="auto"/>
            <w:left w:val="none" w:sz="0" w:space="0" w:color="auto"/>
            <w:bottom w:val="none" w:sz="0" w:space="0" w:color="auto"/>
            <w:right w:val="none" w:sz="0" w:space="0" w:color="auto"/>
          </w:divBdr>
        </w:div>
        <w:div w:id="1950316116">
          <w:marLeft w:val="0"/>
          <w:marRight w:val="0"/>
          <w:marTop w:val="0"/>
          <w:marBottom w:val="0"/>
          <w:divBdr>
            <w:top w:val="none" w:sz="0" w:space="0" w:color="auto"/>
            <w:left w:val="none" w:sz="0" w:space="0" w:color="auto"/>
            <w:bottom w:val="none" w:sz="0" w:space="0" w:color="auto"/>
            <w:right w:val="none" w:sz="0" w:space="0" w:color="auto"/>
          </w:divBdr>
        </w:div>
        <w:div w:id="1991326649">
          <w:marLeft w:val="0"/>
          <w:marRight w:val="0"/>
          <w:marTop w:val="0"/>
          <w:marBottom w:val="0"/>
          <w:divBdr>
            <w:top w:val="none" w:sz="0" w:space="0" w:color="auto"/>
            <w:left w:val="none" w:sz="0" w:space="0" w:color="auto"/>
            <w:bottom w:val="none" w:sz="0" w:space="0" w:color="auto"/>
            <w:right w:val="none" w:sz="0" w:space="0" w:color="auto"/>
          </w:divBdr>
        </w:div>
        <w:div w:id="2002855852">
          <w:marLeft w:val="0"/>
          <w:marRight w:val="0"/>
          <w:marTop w:val="0"/>
          <w:marBottom w:val="0"/>
          <w:divBdr>
            <w:top w:val="none" w:sz="0" w:space="0" w:color="auto"/>
            <w:left w:val="none" w:sz="0" w:space="0" w:color="auto"/>
            <w:bottom w:val="none" w:sz="0" w:space="0" w:color="auto"/>
            <w:right w:val="none" w:sz="0" w:space="0" w:color="auto"/>
          </w:divBdr>
        </w:div>
        <w:div w:id="2052684938">
          <w:marLeft w:val="0"/>
          <w:marRight w:val="0"/>
          <w:marTop w:val="0"/>
          <w:marBottom w:val="0"/>
          <w:divBdr>
            <w:top w:val="none" w:sz="0" w:space="0" w:color="auto"/>
            <w:left w:val="none" w:sz="0" w:space="0" w:color="auto"/>
            <w:bottom w:val="none" w:sz="0" w:space="0" w:color="auto"/>
            <w:right w:val="none" w:sz="0" w:space="0" w:color="auto"/>
          </w:divBdr>
        </w:div>
        <w:div w:id="2091272786">
          <w:marLeft w:val="0"/>
          <w:marRight w:val="0"/>
          <w:marTop w:val="0"/>
          <w:marBottom w:val="0"/>
          <w:divBdr>
            <w:top w:val="none" w:sz="0" w:space="0" w:color="auto"/>
            <w:left w:val="none" w:sz="0" w:space="0" w:color="auto"/>
            <w:bottom w:val="none" w:sz="0" w:space="0" w:color="auto"/>
            <w:right w:val="none" w:sz="0" w:space="0" w:color="auto"/>
          </w:divBdr>
        </w:div>
        <w:div w:id="2113550753">
          <w:marLeft w:val="0"/>
          <w:marRight w:val="0"/>
          <w:marTop w:val="0"/>
          <w:marBottom w:val="0"/>
          <w:divBdr>
            <w:top w:val="none" w:sz="0" w:space="0" w:color="auto"/>
            <w:left w:val="none" w:sz="0" w:space="0" w:color="auto"/>
            <w:bottom w:val="none" w:sz="0" w:space="0" w:color="auto"/>
            <w:right w:val="none" w:sz="0" w:space="0" w:color="auto"/>
          </w:divBdr>
        </w:div>
      </w:divsChild>
    </w:div>
    <w:div w:id="950744737">
      <w:bodyDiv w:val="1"/>
      <w:marLeft w:val="0"/>
      <w:marRight w:val="0"/>
      <w:marTop w:val="0"/>
      <w:marBottom w:val="0"/>
      <w:divBdr>
        <w:top w:val="none" w:sz="0" w:space="0" w:color="auto"/>
        <w:left w:val="none" w:sz="0" w:space="0" w:color="auto"/>
        <w:bottom w:val="none" w:sz="0" w:space="0" w:color="auto"/>
        <w:right w:val="none" w:sz="0" w:space="0" w:color="auto"/>
      </w:divBdr>
    </w:div>
    <w:div w:id="968246035">
      <w:bodyDiv w:val="1"/>
      <w:marLeft w:val="0"/>
      <w:marRight w:val="0"/>
      <w:marTop w:val="0"/>
      <w:marBottom w:val="0"/>
      <w:divBdr>
        <w:top w:val="none" w:sz="0" w:space="0" w:color="auto"/>
        <w:left w:val="none" w:sz="0" w:space="0" w:color="auto"/>
        <w:bottom w:val="none" w:sz="0" w:space="0" w:color="auto"/>
        <w:right w:val="none" w:sz="0" w:space="0" w:color="auto"/>
      </w:divBdr>
      <w:divsChild>
        <w:div w:id="24715194">
          <w:marLeft w:val="0"/>
          <w:marRight w:val="0"/>
          <w:marTop w:val="0"/>
          <w:marBottom w:val="0"/>
          <w:divBdr>
            <w:top w:val="none" w:sz="0" w:space="0" w:color="auto"/>
            <w:left w:val="none" w:sz="0" w:space="0" w:color="auto"/>
            <w:bottom w:val="none" w:sz="0" w:space="0" w:color="auto"/>
            <w:right w:val="none" w:sz="0" w:space="0" w:color="auto"/>
          </w:divBdr>
        </w:div>
        <w:div w:id="42607575">
          <w:marLeft w:val="0"/>
          <w:marRight w:val="0"/>
          <w:marTop w:val="0"/>
          <w:marBottom w:val="0"/>
          <w:divBdr>
            <w:top w:val="none" w:sz="0" w:space="0" w:color="auto"/>
            <w:left w:val="none" w:sz="0" w:space="0" w:color="auto"/>
            <w:bottom w:val="none" w:sz="0" w:space="0" w:color="auto"/>
            <w:right w:val="none" w:sz="0" w:space="0" w:color="auto"/>
          </w:divBdr>
        </w:div>
        <w:div w:id="43019902">
          <w:marLeft w:val="0"/>
          <w:marRight w:val="0"/>
          <w:marTop w:val="0"/>
          <w:marBottom w:val="0"/>
          <w:divBdr>
            <w:top w:val="none" w:sz="0" w:space="0" w:color="auto"/>
            <w:left w:val="none" w:sz="0" w:space="0" w:color="auto"/>
            <w:bottom w:val="none" w:sz="0" w:space="0" w:color="auto"/>
            <w:right w:val="none" w:sz="0" w:space="0" w:color="auto"/>
          </w:divBdr>
        </w:div>
        <w:div w:id="43023501">
          <w:marLeft w:val="0"/>
          <w:marRight w:val="0"/>
          <w:marTop w:val="0"/>
          <w:marBottom w:val="0"/>
          <w:divBdr>
            <w:top w:val="none" w:sz="0" w:space="0" w:color="auto"/>
            <w:left w:val="none" w:sz="0" w:space="0" w:color="auto"/>
            <w:bottom w:val="none" w:sz="0" w:space="0" w:color="auto"/>
            <w:right w:val="none" w:sz="0" w:space="0" w:color="auto"/>
          </w:divBdr>
        </w:div>
        <w:div w:id="62027614">
          <w:marLeft w:val="0"/>
          <w:marRight w:val="0"/>
          <w:marTop w:val="0"/>
          <w:marBottom w:val="0"/>
          <w:divBdr>
            <w:top w:val="none" w:sz="0" w:space="0" w:color="auto"/>
            <w:left w:val="none" w:sz="0" w:space="0" w:color="auto"/>
            <w:bottom w:val="none" w:sz="0" w:space="0" w:color="auto"/>
            <w:right w:val="none" w:sz="0" w:space="0" w:color="auto"/>
          </w:divBdr>
        </w:div>
        <w:div w:id="184026595">
          <w:marLeft w:val="0"/>
          <w:marRight w:val="0"/>
          <w:marTop w:val="0"/>
          <w:marBottom w:val="0"/>
          <w:divBdr>
            <w:top w:val="none" w:sz="0" w:space="0" w:color="auto"/>
            <w:left w:val="none" w:sz="0" w:space="0" w:color="auto"/>
            <w:bottom w:val="none" w:sz="0" w:space="0" w:color="auto"/>
            <w:right w:val="none" w:sz="0" w:space="0" w:color="auto"/>
          </w:divBdr>
        </w:div>
        <w:div w:id="284890833">
          <w:marLeft w:val="0"/>
          <w:marRight w:val="0"/>
          <w:marTop w:val="0"/>
          <w:marBottom w:val="0"/>
          <w:divBdr>
            <w:top w:val="none" w:sz="0" w:space="0" w:color="auto"/>
            <w:left w:val="none" w:sz="0" w:space="0" w:color="auto"/>
            <w:bottom w:val="none" w:sz="0" w:space="0" w:color="auto"/>
            <w:right w:val="none" w:sz="0" w:space="0" w:color="auto"/>
          </w:divBdr>
        </w:div>
        <w:div w:id="297340979">
          <w:marLeft w:val="0"/>
          <w:marRight w:val="0"/>
          <w:marTop w:val="0"/>
          <w:marBottom w:val="0"/>
          <w:divBdr>
            <w:top w:val="none" w:sz="0" w:space="0" w:color="auto"/>
            <w:left w:val="none" w:sz="0" w:space="0" w:color="auto"/>
            <w:bottom w:val="none" w:sz="0" w:space="0" w:color="auto"/>
            <w:right w:val="none" w:sz="0" w:space="0" w:color="auto"/>
          </w:divBdr>
        </w:div>
        <w:div w:id="342558738">
          <w:marLeft w:val="0"/>
          <w:marRight w:val="0"/>
          <w:marTop w:val="0"/>
          <w:marBottom w:val="0"/>
          <w:divBdr>
            <w:top w:val="none" w:sz="0" w:space="0" w:color="auto"/>
            <w:left w:val="none" w:sz="0" w:space="0" w:color="auto"/>
            <w:bottom w:val="none" w:sz="0" w:space="0" w:color="auto"/>
            <w:right w:val="none" w:sz="0" w:space="0" w:color="auto"/>
          </w:divBdr>
        </w:div>
        <w:div w:id="357463535">
          <w:marLeft w:val="0"/>
          <w:marRight w:val="0"/>
          <w:marTop w:val="0"/>
          <w:marBottom w:val="0"/>
          <w:divBdr>
            <w:top w:val="none" w:sz="0" w:space="0" w:color="auto"/>
            <w:left w:val="none" w:sz="0" w:space="0" w:color="auto"/>
            <w:bottom w:val="none" w:sz="0" w:space="0" w:color="auto"/>
            <w:right w:val="none" w:sz="0" w:space="0" w:color="auto"/>
          </w:divBdr>
        </w:div>
        <w:div w:id="447822290">
          <w:marLeft w:val="0"/>
          <w:marRight w:val="0"/>
          <w:marTop w:val="0"/>
          <w:marBottom w:val="0"/>
          <w:divBdr>
            <w:top w:val="none" w:sz="0" w:space="0" w:color="auto"/>
            <w:left w:val="none" w:sz="0" w:space="0" w:color="auto"/>
            <w:bottom w:val="none" w:sz="0" w:space="0" w:color="auto"/>
            <w:right w:val="none" w:sz="0" w:space="0" w:color="auto"/>
          </w:divBdr>
        </w:div>
        <w:div w:id="477186898">
          <w:marLeft w:val="0"/>
          <w:marRight w:val="0"/>
          <w:marTop w:val="0"/>
          <w:marBottom w:val="0"/>
          <w:divBdr>
            <w:top w:val="none" w:sz="0" w:space="0" w:color="auto"/>
            <w:left w:val="none" w:sz="0" w:space="0" w:color="auto"/>
            <w:bottom w:val="none" w:sz="0" w:space="0" w:color="auto"/>
            <w:right w:val="none" w:sz="0" w:space="0" w:color="auto"/>
          </w:divBdr>
        </w:div>
        <w:div w:id="500507771">
          <w:marLeft w:val="0"/>
          <w:marRight w:val="0"/>
          <w:marTop w:val="0"/>
          <w:marBottom w:val="0"/>
          <w:divBdr>
            <w:top w:val="none" w:sz="0" w:space="0" w:color="auto"/>
            <w:left w:val="none" w:sz="0" w:space="0" w:color="auto"/>
            <w:bottom w:val="none" w:sz="0" w:space="0" w:color="auto"/>
            <w:right w:val="none" w:sz="0" w:space="0" w:color="auto"/>
          </w:divBdr>
        </w:div>
        <w:div w:id="504513213">
          <w:marLeft w:val="0"/>
          <w:marRight w:val="0"/>
          <w:marTop w:val="0"/>
          <w:marBottom w:val="0"/>
          <w:divBdr>
            <w:top w:val="none" w:sz="0" w:space="0" w:color="auto"/>
            <w:left w:val="none" w:sz="0" w:space="0" w:color="auto"/>
            <w:bottom w:val="none" w:sz="0" w:space="0" w:color="auto"/>
            <w:right w:val="none" w:sz="0" w:space="0" w:color="auto"/>
          </w:divBdr>
        </w:div>
        <w:div w:id="510294870">
          <w:marLeft w:val="0"/>
          <w:marRight w:val="0"/>
          <w:marTop w:val="0"/>
          <w:marBottom w:val="0"/>
          <w:divBdr>
            <w:top w:val="none" w:sz="0" w:space="0" w:color="auto"/>
            <w:left w:val="none" w:sz="0" w:space="0" w:color="auto"/>
            <w:bottom w:val="none" w:sz="0" w:space="0" w:color="auto"/>
            <w:right w:val="none" w:sz="0" w:space="0" w:color="auto"/>
          </w:divBdr>
        </w:div>
        <w:div w:id="567690953">
          <w:marLeft w:val="0"/>
          <w:marRight w:val="0"/>
          <w:marTop w:val="0"/>
          <w:marBottom w:val="0"/>
          <w:divBdr>
            <w:top w:val="none" w:sz="0" w:space="0" w:color="auto"/>
            <w:left w:val="none" w:sz="0" w:space="0" w:color="auto"/>
            <w:bottom w:val="none" w:sz="0" w:space="0" w:color="auto"/>
            <w:right w:val="none" w:sz="0" w:space="0" w:color="auto"/>
          </w:divBdr>
        </w:div>
        <w:div w:id="621889403">
          <w:marLeft w:val="0"/>
          <w:marRight w:val="0"/>
          <w:marTop w:val="0"/>
          <w:marBottom w:val="0"/>
          <w:divBdr>
            <w:top w:val="none" w:sz="0" w:space="0" w:color="auto"/>
            <w:left w:val="none" w:sz="0" w:space="0" w:color="auto"/>
            <w:bottom w:val="none" w:sz="0" w:space="0" w:color="auto"/>
            <w:right w:val="none" w:sz="0" w:space="0" w:color="auto"/>
          </w:divBdr>
        </w:div>
        <w:div w:id="723989962">
          <w:marLeft w:val="0"/>
          <w:marRight w:val="0"/>
          <w:marTop w:val="0"/>
          <w:marBottom w:val="0"/>
          <w:divBdr>
            <w:top w:val="none" w:sz="0" w:space="0" w:color="auto"/>
            <w:left w:val="none" w:sz="0" w:space="0" w:color="auto"/>
            <w:bottom w:val="none" w:sz="0" w:space="0" w:color="auto"/>
            <w:right w:val="none" w:sz="0" w:space="0" w:color="auto"/>
          </w:divBdr>
        </w:div>
        <w:div w:id="804008650">
          <w:marLeft w:val="0"/>
          <w:marRight w:val="0"/>
          <w:marTop w:val="0"/>
          <w:marBottom w:val="0"/>
          <w:divBdr>
            <w:top w:val="none" w:sz="0" w:space="0" w:color="auto"/>
            <w:left w:val="none" w:sz="0" w:space="0" w:color="auto"/>
            <w:bottom w:val="none" w:sz="0" w:space="0" w:color="auto"/>
            <w:right w:val="none" w:sz="0" w:space="0" w:color="auto"/>
          </w:divBdr>
        </w:div>
        <w:div w:id="865562509">
          <w:marLeft w:val="0"/>
          <w:marRight w:val="0"/>
          <w:marTop w:val="0"/>
          <w:marBottom w:val="0"/>
          <w:divBdr>
            <w:top w:val="none" w:sz="0" w:space="0" w:color="auto"/>
            <w:left w:val="none" w:sz="0" w:space="0" w:color="auto"/>
            <w:bottom w:val="none" w:sz="0" w:space="0" w:color="auto"/>
            <w:right w:val="none" w:sz="0" w:space="0" w:color="auto"/>
          </w:divBdr>
        </w:div>
        <w:div w:id="940180902">
          <w:marLeft w:val="0"/>
          <w:marRight w:val="0"/>
          <w:marTop w:val="0"/>
          <w:marBottom w:val="0"/>
          <w:divBdr>
            <w:top w:val="none" w:sz="0" w:space="0" w:color="auto"/>
            <w:left w:val="none" w:sz="0" w:space="0" w:color="auto"/>
            <w:bottom w:val="none" w:sz="0" w:space="0" w:color="auto"/>
            <w:right w:val="none" w:sz="0" w:space="0" w:color="auto"/>
          </w:divBdr>
        </w:div>
        <w:div w:id="950355942">
          <w:marLeft w:val="0"/>
          <w:marRight w:val="0"/>
          <w:marTop w:val="0"/>
          <w:marBottom w:val="0"/>
          <w:divBdr>
            <w:top w:val="none" w:sz="0" w:space="0" w:color="auto"/>
            <w:left w:val="none" w:sz="0" w:space="0" w:color="auto"/>
            <w:bottom w:val="none" w:sz="0" w:space="0" w:color="auto"/>
            <w:right w:val="none" w:sz="0" w:space="0" w:color="auto"/>
          </w:divBdr>
        </w:div>
        <w:div w:id="997421787">
          <w:marLeft w:val="0"/>
          <w:marRight w:val="0"/>
          <w:marTop w:val="0"/>
          <w:marBottom w:val="0"/>
          <w:divBdr>
            <w:top w:val="none" w:sz="0" w:space="0" w:color="auto"/>
            <w:left w:val="none" w:sz="0" w:space="0" w:color="auto"/>
            <w:bottom w:val="none" w:sz="0" w:space="0" w:color="auto"/>
            <w:right w:val="none" w:sz="0" w:space="0" w:color="auto"/>
          </w:divBdr>
        </w:div>
        <w:div w:id="1096364272">
          <w:marLeft w:val="0"/>
          <w:marRight w:val="0"/>
          <w:marTop w:val="0"/>
          <w:marBottom w:val="0"/>
          <w:divBdr>
            <w:top w:val="none" w:sz="0" w:space="0" w:color="auto"/>
            <w:left w:val="none" w:sz="0" w:space="0" w:color="auto"/>
            <w:bottom w:val="none" w:sz="0" w:space="0" w:color="auto"/>
            <w:right w:val="none" w:sz="0" w:space="0" w:color="auto"/>
          </w:divBdr>
        </w:div>
        <w:div w:id="1188639549">
          <w:marLeft w:val="0"/>
          <w:marRight w:val="0"/>
          <w:marTop w:val="0"/>
          <w:marBottom w:val="0"/>
          <w:divBdr>
            <w:top w:val="none" w:sz="0" w:space="0" w:color="auto"/>
            <w:left w:val="none" w:sz="0" w:space="0" w:color="auto"/>
            <w:bottom w:val="none" w:sz="0" w:space="0" w:color="auto"/>
            <w:right w:val="none" w:sz="0" w:space="0" w:color="auto"/>
          </w:divBdr>
        </w:div>
        <w:div w:id="1244031793">
          <w:marLeft w:val="0"/>
          <w:marRight w:val="0"/>
          <w:marTop w:val="0"/>
          <w:marBottom w:val="0"/>
          <w:divBdr>
            <w:top w:val="none" w:sz="0" w:space="0" w:color="auto"/>
            <w:left w:val="none" w:sz="0" w:space="0" w:color="auto"/>
            <w:bottom w:val="none" w:sz="0" w:space="0" w:color="auto"/>
            <w:right w:val="none" w:sz="0" w:space="0" w:color="auto"/>
          </w:divBdr>
        </w:div>
        <w:div w:id="1272392632">
          <w:marLeft w:val="0"/>
          <w:marRight w:val="0"/>
          <w:marTop w:val="0"/>
          <w:marBottom w:val="0"/>
          <w:divBdr>
            <w:top w:val="none" w:sz="0" w:space="0" w:color="auto"/>
            <w:left w:val="none" w:sz="0" w:space="0" w:color="auto"/>
            <w:bottom w:val="none" w:sz="0" w:space="0" w:color="auto"/>
            <w:right w:val="none" w:sz="0" w:space="0" w:color="auto"/>
          </w:divBdr>
        </w:div>
        <w:div w:id="1282956693">
          <w:marLeft w:val="0"/>
          <w:marRight w:val="0"/>
          <w:marTop w:val="0"/>
          <w:marBottom w:val="0"/>
          <w:divBdr>
            <w:top w:val="none" w:sz="0" w:space="0" w:color="auto"/>
            <w:left w:val="none" w:sz="0" w:space="0" w:color="auto"/>
            <w:bottom w:val="none" w:sz="0" w:space="0" w:color="auto"/>
            <w:right w:val="none" w:sz="0" w:space="0" w:color="auto"/>
          </w:divBdr>
        </w:div>
        <w:div w:id="1311136962">
          <w:marLeft w:val="0"/>
          <w:marRight w:val="0"/>
          <w:marTop w:val="0"/>
          <w:marBottom w:val="0"/>
          <w:divBdr>
            <w:top w:val="none" w:sz="0" w:space="0" w:color="auto"/>
            <w:left w:val="none" w:sz="0" w:space="0" w:color="auto"/>
            <w:bottom w:val="none" w:sz="0" w:space="0" w:color="auto"/>
            <w:right w:val="none" w:sz="0" w:space="0" w:color="auto"/>
          </w:divBdr>
        </w:div>
        <w:div w:id="1348481883">
          <w:marLeft w:val="0"/>
          <w:marRight w:val="0"/>
          <w:marTop w:val="0"/>
          <w:marBottom w:val="0"/>
          <w:divBdr>
            <w:top w:val="none" w:sz="0" w:space="0" w:color="auto"/>
            <w:left w:val="none" w:sz="0" w:space="0" w:color="auto"/>
            <w:bottom w:val="none" w:sz="0" w:space="0" w:color="auto"/>
            <w:right w:val="none" w:sz="0" w:space="0" w:color="auto"/>
          </w:divBdr>
        </w:div>
        <w:div w:id="1433476503">
          <w:marLeft w:val="0"/>
          <w:marRight w:val="0"/>
          <w:marTop w:val="0"/>
          <w:marBottom w:val="0"/>
          <w:divBdr>
            <w:top w:val="none" w:sz="0" w:space="0" w:color="auto"/>
            <w:left w:val="none" w:sz="0" w:space="0" w:color="auto"/>
            <w:bottom w:val="none" w:sz="0" w:space="0" w:color="auto"/>
            <w:right w:val="none" w:sz="0" w:space="0" w:color="auto"/>
          </w:divBdr>
        </w:div>
        <w:div w:id="1434788730">
          <w:marLeft w:val="0"/>
          <w:marRight w:val="0"/>
          <w:marTop w:val="0"/>
          <w:marBottom w:val="0"/>
          <w:divBdr>
            <w:top w:val="none" w:sz="0" w:space="0" w:color="auto"/>
            <w:left w:val="none" w:sz="0" w:space="0" w:color="auto"/>
            <w:bottom w:val="none" w:sz="0" w:space="0" w:color="auto"/>
            <w:right w:val="none" w:sz="0" w:space="0" w:color="auto"/>
          </w:divBdr>
        </w:div>
        <w:div w:id="1495682626">
          <w:marLeft w:val="0"/>
          <w:marRight w:val="0"/>
          <w:marTop w:val="0"/>
          <w:marBottom w:val="0"/>
          <w:divBdr>
            <w:top w:val="none" w:sz="0" w:space="0" w:color="auto"/>
            <w:left w:val="none" w:sz="0" w:space="0" w:color="auto"/>
            <w:bottom w:val="none" w:sz="0" w:space="0" w:color="auto"/>
            <w:right w:val="none" w:sz="0" w:space="0" w:color="auto"/>
          </w:divBdr>
        </w:div>
        <w:div w:id="1682967275">
          <w:marLeft w:val="0"/>
          <w:marRight w:val="0"/>
          <w:marTop w:val="0"/>
          <w:marBottom w:val="0"/>
          <w:divBdr>
            <w:top w:val="none" w:sz="0" w:space="0" w:color="auto"/>
            <w:left w:val="none" w:sz="0" w:space="0" w:color="auto"/>
            <w:bottom w:val="none" w:sz="0" w:space="0" w:color="auto"/>
            <w:right w:val="none" w:sz="0" w:space="0" w:color="auto"/>
          </w:divBdr>
        </w:div>
        <w:div w:id="1764909109">
          <w:marLeft w:val="0"/>
          <w:marRight w:val="0"/>
          <w:marTop w:val="0"/>
          <w:marBottom w:val="0"/>
          <w:divBdr>
            <w:top w:val="none" w:sz="0" w:space="0" w:color="auto"/>
            <w:left w:val="none" w:sz="0" w:space="0" w:color="auto"/>
            <w:bottom w:val="none" w:sz="0" w:space="0" w:color="auto"/>
            <w:right w:val="none" w:sz="0" w:space="0" w:color="auto"/>
          </w:divBdr>
        </w:div>
        <w:div w:id="1790199603">
          <w:marLeft w:val="0"/>
          <w:marRight w:val="0"/>
          <w:marTop w:val="0"/>
          <w:marBottom w:val="0"/>
          <w:divBdr>
            <w:top w:val="none" w:sz="0" w:space="0" w:color="auto"/>
            <w:left w:val="none" w:sz="0" w:space="0" w:color="auto"/>
            <w:bottom w:val="none" w:sz="0" w:space="0" w:color="auto"/>
            <w:right w:val="none" w:sz="0" w:space="0" w:color="auto"/>
          </w:divBdr>
        </w:div>
        <w:div w:id="1813130636">
          <w:marLeft w:val="0"/>
          <w:marRight w:val="0"/>
          <w:marTop w:val="0"/>
          <w:marBottom w:val="0"/>
          <w:divBdr>
            <w:top w:val="none" w:sz="0" w:space="0" w:color="auto"/>
            <w:left w:val="none" w:sz="0" w:space="0" w:color="auto"/>
            <w:bottom w:val="none" w:sz="0" w:space="0" w:color="auto"/>
            <w:right w:val="none" w:sz="0" w:space="0" w:color="auto"/>
          </w:divBdr>
        </w:div>
        <w:div w:id="1858078832">
          <w:marLeft w:val="0"/>
          <w:marRight w:val="0"/>
          <w:marTop w:val="0"/>
          <w:marBottom w:val="0"/>
          <w:divBdr>
            <w:top w:val="none" w:sz="0" w:space="0" w:color="auto"/>
            <w:left w:val="none" w:sz="0" w:space="0" w:color="auto"/>
            <w:bottom w:val="none" w:sz="0" w:space="0" w:color="auto"/>
            <w:right w:val="none" w:sz="0" w:space="0" w:color="auto"/>
          </w:divBdr>
        </w:div>
        <w:div w:id="1882550527">
          <w:marLeft w:val="0"/>
          <w:marRight w:val="0"/>
          <w:marTop w:val="0"/>
          <w:marBottom w:val="0"/>
          <w:divBdr>
            <w:top w:val="none" w:sz="0" w:space="0" w:color="auto"/>
            <w:left w:val="none" w:sz="0" w:space="0" w:color="auto"/>
            <w:bottom w:val="none" w:sz="0" w:space="0" w:color="auto"/>
            <w:right w:val="none" w:sz="0" w:space="0" w:color="auto"/>
          </w:divBdr>
        </w:div>
      </w:divsChild>
    </w:div>
    <w:div w:id="1010447530">
      <w:bodyDiv w:val="1"/>
      <w:marLeft w:val="0"/>
      <w:marRight w:val="0"/>
      <w:marTop w:val="0"/>
      <w:marBottom w:val="0"/>
      <w:divBdr>
        <w:top w:val="none" w:sz="0" w:space="0" w:color="auto"/>
        <w:left w:val="none" w:sz="0" w:space="0" w:color="auto"/>
        <w:bottom w:val="none" w:sz="0" w:space="0" w:color="auto"/>
        <w:right w:val="none" w:sz="0" w:space="0" w:color="auto"/>
      </w:divBdr>
    </w:div>
    <w:div w:id="1066958077">
      <w:bodyDiv w:val="1"/>
      <w:marLeft w:val="0"/>
      <w:marRight w:val="0"/>
      <w:marTop w:val="0"/>
      <w:marBottom w:val="0"/>
      <w:divBdr>
        <w:top w:val="none" w:sz="0" w:space="0" w:color="auto"/>
        <w:left w:val="none" w:sz="0" w:space="0" w:color="auto"/>
        <w:bottom w:val="none" w:sz="0" w:space="0" w:color="auto"/>
        <w:right w:val="none" w:sz="0" w:space="0" w:color="auto"/>
      </w:divBdr>
    </w:div>
    <w:div w:id="1073358194">
      <w:bodyDiv w:val="1"/>
      <w:marLeft w:val="0"/>
      <w:marRight w:val="0"/>
      <w:marTop w:val="0"/>
      <w:marBottom w:val="0"/>
      <w:divBdr>
        <w:top w:val="none" w:sz="0" w:space="0" w:color="auto"/>
        <w:left w:val="none" w:sz="0" w:space="0" w:color="auto"/>
        <w:bottom w:val="none" w:sz="0" w:space="0" w:color="auto"/>
        <w:right w:val="none" w:sz="0" w:space="0" w:color="auto"/>
      </w:divBdr>
    </w:div>
    <w:div w:id="1082605469">
      <w:bodyDiv w:val="1"/>
      <w:marLeft w:val="0"/>
      <w:marRight w:val="0"/>
      <w:marTop w:val="0"/>
      <w:marBottom w:val="0"/>
      <w:divBdr>
        <w:top w:val="none" w:sz="0" w:space="0" w:color="auto"/>
        <w:left w:val="none" w:sz="0" w:space="0" w:color="auto"/>
        <w:bottom w:val="none" w:sz="0" w:space="0" w:color="auto"/>
        <w:right w:val="none" w:sz="0" w:space="0" w:color="auto"/>
      </w:divBdr>
    </w:div>
    <w:div w:id="1089352500">
      <w:bodyDiv w:val="1"/>
      <w:marLeft w:val="0"/>
      <w:marRight w:val="0"/>
      <w:marTop w:val="0"/>
      <w:marBottom w:val="0"/>
      <w:divBdr>
        <w:top w:val="none" w:sz="0" w:space="0" w:color="auto"/>
        <w:left w:val="none" w:sz="0" w:space="0" w:color="auto"/>
        <w:bottom w:val="none" w:sz="0" w:space="0" w:color="auto"/>
        <w:right w:val="none" w:sz="0" w:space="0" w:color="auto"/>
      </w:divBdr>
      <w:divsChild>
        <w:div w:id="62340349">
          <w:marLeft w:val="0"/>
          <w:marRight w:val="0"/>
          <w:marTop w:val="0"/>
          <w:marBottom w:val="0"/>
          <w:divBdr>
            <w:top w:val="none" w:sz="0" w:space="0" w:color="auto"/>
            <w:left w:val="none" w:sz="0" w:space="0" w:color="auto"/>
            <w:bottom w:val="none" w:sz="0" w:space="0" w:color="auto"/>
            <w:right w:val="none" w:sz="0" w:space="0" w:color="auto"/>
          </w:divBdr>
          <w:divsChild>
            <w:div w:id="804202382">
              <w:marLeft w:val="0"/>
              <w:marRight w:val="0"/>
              <w:marTop w:val="0"/>
              <w:marBottom w:val="0"/>
              <w:divBdr>
                <w:top w:val="none" w:sz="0" w:space="0" w:color="auto"/>
                <w:left w:val="none" w:sz="0" w:space="0" w:color="auto"/>
                <w:bottom w:val="none" w:sz="0" w:space="0" w:color="auto"/>
                <w:right w:val="none" w:sz="0" w:space="0" w:color="auto"/>
              </w:divBdr>
              <w:divsChild>
                <w:div w:id="254897589">
                  <w:marLeft w:val="0"/>
                  <w:marRight w:val="0"/>
                  <w:marTop w:val="0"/>
                  <w:marBottom w:val="0"/>
                  <w:divBdr>
                    <w:top w:val="none" w:sz="0" w:space="0" w:color="auto"/>
                    <w:left w:val="none" w:sz="0" w:space="0" w:color="auto"/>
                    <w:bottom w:val="none" w:sz="0" w:space="0" w:color="auto"/>
                    <w:right w:val="none" w:sz="0" w:space="0" w:color="auto"/>
                  </w:divBdr>
                </w:div>
                <w:div w:id="333385476">
                  <w:marLeft w:val="0"/>
                  <w:marRight w:val="0"/>
                  <w:marTop w:val="0"/>
                  <w:marBottom w:val="0"/>
                  <w:divBdr>
                    <w:top w:val="none" w:sz="0" w:space="0" w:color="auto"/>
                    <w:left w:val="none" w:sz="0" w:space="0" w:color="auto"/>
                    <w:bottom w:val="none" w:sz="0" w:space="0" w:color="auto"/>
                    <w:right w:val="none" w:sz="0" w:space="0" w:color="auto"/>
                  </w:divBdr>
                </w:div>
                <w:div w:id="437262778">
                  <w:marLeft w:val="0"/>
                  <w:marRight w:val="0"/>
                  <w:marTop w:val="0"/>
                  <w:marBottom w:val="0"/>
                  <w:divBdr>
                    <w:top w:val="none" w:sz="0" w:space="0" w:color="auto"/>
                    <w:left w:val="none" w:sz="0" w:space="0" w:color="auto"/>
                    <w:bottom w:val="none" w:sz="0" w:space="0" w:color="auto"/>
                    <w:right w:val="none" w:sz="0" w:space="0" w:color="auto"/>
                  </w:divBdr>
                </w:div>
                <w:div w:id="475074207">
                  <w:marLeft w:val="0"/>
                  <w:marRight w:val="0"/>
                  <w:marTop w:val="0"/>
                  <w:marBottom w:val="0"/>
                  <w:divBdr>
                    <w:top w:val="none" w:sz="0" w:space="0" w:color="auto"/>
                    <w:left w:val="none" w:sz="0" w:space="0" w:color="auto"/>
                    <w:bottom w:val="none" w:sz="0" w:space="0" w:color="auto"/>
                    <w:right w:val="none" w:sz="0" w:space="0" w:color="auto"/>
                  </w:divBdr>
                </w:div>
                <w:div w:id="491600712">
                  <w:marLeft w:val="0"/>
                  <w:marRight w:val="0"/>
                  <w:marTop w:val="0"/>
                  <w:marBottom w:val="0"/>
                  <w:divBdr>
                    <w:top w:val="none" w:sz="0" w:space="0" w:color="auto"/>
                    <w:left w:val="none" w:sz="0" w:space="0" w:color="auto"/>
                    <w:bottom w:val="none" w:sz="0" w:space="0" w:color="auto"/>
                    <w:right w:val="none" w:sz="0" w:space="0" w:color="auto"/>
                  </w:divBdr>
                </w:div>
                <w:div w:id="958728977">
                  <w:marLeft w:val="0"/>
                  <w:marRight w:val="0"/>
                  <w:marTop w:val="0"/>
                  <w:marBottom w:val="0"/>
                  <w:divBdr>
                    <w:top w:val="none" w:sz="0" w:space="0" w:color="auto"/>
                    <w:left w:val="none" w:sz="0" w:space="0" w:color="auto"/>
                    <w:bottom w:val="none" w:sz="0" w:space="0" w:color="auto"/>
                    <w:right w:val="none" w:sz="0" w:space="0" w:color="auto"/>
                  </w:divBdr>
                </w:div>
                <w:div w:id="1455321731">
                  <w:marLeft w:val="0"/>
                  <w:marRight w:val="0"/>
                  <w:marTop w:val="0"/>
                  <w:marBottom w:val="0"/>
                  <w:divBdr>
                    <w:top w:val="none" w:sz="0" w:space="0" w:color="auto"/>
                    <w:left w:val="none" w:sz="0" w:space="0" w:color="auto"/>
                    <w:bottom w:val="none" w:sz="0" w:space="0" w:color="auto"/>
                    <w:right w:val="none" w:sz="0" w:space="0" w:color="auto"/>
                  </w:divBdr>
                </w:div>
                <w:div w:id="1562909388">
                  <w:marLeft w:val="0"/>
                  <w:marRight w:val="0"/>
                  <w:marTop w:val="0"/>
                  <w:marBottom w:val="0"/>
                  <w:divBdr>
                    <w:top w:val="none" w:sz="0" w:space="0" w:color="auto"/>
                    <w:left w:val="none" w:sz="0" w:space="0" w:color="auto"/>
                    <w:bottom w:val="none" w:sz="0" w:space="0" w:color="auto"/>
                    <w:right w:val="none" w:sz="0" w:space="0" w:color="auto"/>
                  </w:divBdr>
                </w:div>
                <w:div w:id="1672369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0454">
          <w:marLeft w:val="0"/>
          <w:marRight w:val="0"/>
          <w:marTop w:val="0"/>
          <w:marBottom w:val="0"/>
          <w:divBdr>
            <w:top w:val="none" w:sz="0" w:space="0" w:color="auto"/>
            <w:left w:val="none" w:sz="0" w:space="0" w:color="auto"/>
            <w:bottom w:val="none" w:sz="0" w:space="0" w:color="auto"/>
            <w:right w:val="none" w:sz="0" w:space="0" w:color="auto"/>
          </w:divBdr>
        </w:div>
        <w:div w:id="186724401">
          <w:marLeft w:val="0"/>
          <w:marRight w:val="0"/>
          <w:marTop w:val="0"/>
          <w:marBottom w:val="0"/>
          <w:divBdr>
            <w:top w:val="none" w:sz="0" w:space="0" w:color="auto"/>
            <w:left w:val="none" w:sz="0" w:space="0" w:color="auto"/>
            <w:bottom w:val="none" w:sz="0" w:space="0" w:color="auto"/>
            <w:right w:val="none" w:sz="0" w:space="0" w:color="auto"/>
          </w:divBdr>
        </w:div>
        <w:div w:id="271477734">
          <w:marLeft w:val="0"/>
          <w:marRight w:val="0"/>
          <w:marTop w:val="0"/>
          <w:marBottom w:val="0"/>
          <w:divBdr>
            <w:top w:val="none" w:sz="0" w:space="0" w:color="auto"/>
            <w:left w:val="none" w:sz="0" w:space="0" w:color="auto"/>
            <w:bottom w:val="none" w:sz="0" w:space="0" w:color="auto"/>
            <w:right w:val="none" w:sz="0" w:space="0" w:color="auto"/>
          </w:divBdr>
        </w:div>
        <w:div w:id="323318956">
          <w:marLeft w:val="0"/>
          <w:marRight w:val="0"/>
          <w:marTop w:val="0"/>
          <w:marBottom w:val="0"/>
          <w:divBdr>
            <w:top w:val="none" w:sz="0" w:space="0" w:color="auto"/>
            <w:left w:val="none" w:sz="0" w:space="0" w:color="auto"/>
            <w:bottom w:val="none" w:sz="0" w:space="0" w:color="auto"/>
            <w:right w:val="none" w:sz="0" w:space="0" w:color="auto"/>
          </w:divBdr>
        </w:div>
        <w:div w:id="358897601">
          <w:marLeft w:val="0"/>
          <w:marRight w:val="0"/>
          <w:marTop w:val="0"/>
          <w:marBottom w:val="0"/>
          <w:divBdr>
            <w:top w:val="none" w:sz="0" w:space="0" w:color="auto"/>
            <w:left w:val="none" w:sz="0" w:space="0" w:color="auto"/>
            <w:bottom w:val="none" w:sz="0" w:space="0" w:color="auto"/>
            <w:right w:val="none" w:sz="0" w:space="0" w:color="auto"/>
          </w:divBdr>
        </w:div>
        <w:div w:id="404690142">
          <w:marLeft w:val="0"/>
          <w:marRight w:val="0"/>
          <w:marTop w:val="0"/>
          <w:marBottom w:val="0"/>
          <w:divBdr>
            <w:top w:val="none" w:sz="0" w:space="0" w:color="auto"/>
            <w:left w:val="none" w:sz="0" w:space="0" w:color="auto"/>
            <w:bottom w:val="none" w:sz="0" w:space="0" w:color="auto"/>
            <w:right w:val="none" w:sz="0" w:space="0" w:color="auto"/>
          </w:divBdr>
        </w:div>
        <w:div w:id="640308594">
          <w:marLeft w:val="0"/>
          <w:marRight w:val="0"/>
          <w:marTop w:val="0"/>
          <w:marBottom w:val="0"/>
          <w:divBdr>
            <w:top w:val="none" w:sz="0" w:space="0" w:color="auto"/>
            <w:left w:val="none" w:sz="0" w:space="0" w:color="auto"/>
            <w:bottom w:val="none" w:sz="0" w:space="0" w:color="auto"/>
            <w:right w:val="none" w:sz="0" w:space="0" w:color="auto"/>
          </w:divBdr>
        </w:div>
        <w:div w:id="702483094">
          <w:marLeft w:val="0"/>
          <w:marRight w:val="0"/>
          <w:marTop w:val="0"/>
          <w:marBottom w:val="0"/>
          <w:divBdr>
            <w:top w:val="none" w:sz="0" w:space="0" w:color="auto"/>
            <w:left w:val="none" w:sz="0" w:space="0" w:color="auto"/>
            <w:bottom w:val="none" w:sz="0" w:space="0" w:color="auto"/>
            <w:right w:val="none" w:sz="0" w:space="0" w:color="auto"/>
          </w:divBdr>
        </w:div>
        <w:div w:id="817382729">
          <w:marLeft w:val="0"/>
          <w:marRight w:val="0"/>
          <w:marTop w:val="0"/>
          <w:marBottom w:val="0"/>
          <w:divBdr>
            <w:top w:val="none" w:sz="0" w:space="0" w:color="auto"/>
            <w:left w:val="none" w:sz="0" w:space="0" w:color="auto"/>
            <w:bottom w:val="none" w:sz="0" w:space="0" w:color="auto"/>
            <w:right w:val="none" w:sz="0" w:space="0" w:color="auto"/>
          </w:divBdr>
        </w:div>
        <w:div w:id="1452044717">
          <w:marLeft w:val="0"/>
          <w:marRight w:val="0"/>
          <w:marTop w:val="0"/>
          <w:marBottom w:val="0"/>
          <w:divBdr>
            <w:top w:val="none" w:sz="0" w:space="0" w:color="auto"/>
            <w:left w:val="none" w:sz="0" w:space="0" w:color="auto"/>
            <w:bottom w:val="none" w:sz="0" w:space="0" w:color="auto"/>
            <w:right w:val="none" w:sz="0" w:space="0" w:color="auto"/>
          </w:divBdr>
        </w:div>
        <w:div w:id="1487358785">
          <w:marLeft w:val="0"/>
          <w:marRight w:val="0"/>
          <w:marTop w:val="0"/>
          <w:marBottom w:val="0"/>
          <w:divBdr>
            <w:top w:val="none" w:sz="0" w:space="0" w:color="auto"/>
            <w:left w:val="none" w:sz="0" w:space="0" w:color="auto"/>
            <w:bottom w:val="none" w:sz="0" w:space="0" w:color="auto"/>
            <w:right w:val="none" w:sz="0" w:space="0" w:color="auto"/>
          </w:divBdr>
        </w:div>
        <w:div w:id="1608853227">
          <w:marLeft w:val="0"/>
          <w:marRight w:val="0"/>
          <w:marTop w:val="0"/>
          <w:marBottom w:val="0"/>
          <w:divBdr>
            <w:top w:val="none" w:sz="0" w:space="0" w:color="auto"/>
            <w:left w:val="none" w:sz="0" w:space="0" w:color="auto"/>
            <w:bottom w:val="none" w:sz="0" w:space="0" w:color="auto"/>
            <w:right w:val="none" w:sz="0" w:space="0" w:color="auto"/>
          </w:divBdr>
        </w:div>
        <w:div w:id="1897734788">
          <w:marLeft w:val="0"/>
          <w:marRight w:val="0"/>
          <w:marTop w:val="0"/>
          <w:marBottom w:val="0"/>
          <w:divBdr>
            <w:top w:val="none" w:sz="0" w:space="0" w:color="auto"/>
            <w:left w:val="none" w:sz="0" w:space="0" w:color="auto"/>
            <w:bottom w:val="none" w:sz="0" w:space="0" w:color="auto"/>
            <w:right w:val="none" w:sz="0" w:space="0" w:color="auto"/>
          </w:divBdr>
        </w:div>
        <w:div w:id="2117678743">
          <w:marLeft w:val="0"/>
          <w:marRight w:val="0"/>
          <w:marTop w:val="0"/>
          <w:marBottom w:val="0"/>
          <w:divBdr>
            <w:top w:val="none" w:sz="0" w:space="0" w:color="auto"/>
            <w:left w:val="none" w:sz="0" w:space="0" w:color="auto"/>
            <w:bottom w:val="none" w:sz="0" w:space="0" w:color="auto"/>
            <w:right w:val="none" w:sz="0" w:space="0" w:color="auto"/>
          </w:divBdr>
        </w:div>
      </w:divsChild>
    </w:div>
    <w:div w:id="1099451159">
      <w:bodyDiv w:val="1"/>
      <w:marLeft w:val="0"/>
      <w:marRight w:val="0"/>
      <w:marTop w:val="0"/>
      <w:marBottom w:val="0"/>
      <w:divBdr>
        <w:top w:val="none" w:sz="0" w:space="0" w:color="auto"/>
        <w:left w:val="none" w:sz="0" w:space="0" w:color="auto"/>
        <w:bottom w:val="none" w:sz="0" w:space="0" w:color="auto"/>
        <w:right w:val="none" w:sz="0" w:space="0" w:color="auto"/>
      </w:divBdr>
      <w:divsChild>
        <w:div w:id="37584220">
          <w:marLeft w:val="0"/>
          <w:marRight w:val="0"/>
          <w:marTop w:val="0"/>
          <w:marBottom w:val="0"/>
          <w:divBdr>
            <w:top w:val="none" w:sz="0" w:space="0" w:color="auto"/>
            <w:left w:val="none" w:sz="0" w:space="0" w:color="auto"/>
            <w:bottom w:val="none" w:sz="0" w:space="0" w:color="auto"/>
            <w:right w:val="none" w:sz="0" w:space="0" w:color="auto"/>
          </w:divBdr>
        </w:div>
        <w:div w:id="101994374">
          <w:marLeft w:val="0"/>
          <w:marRight w:val="0"/>
          <w:marTop w:val="0"/>
          <w:marBottom w:val="0"/>
          <w:divBdr>
            <w:top w:val="none" w:sz="0" w:space="0" w:color="auto"/>
            <w:left w:val="none" w:sz="0" w:space="0" w:color="auto"/>
            <w:bottom w:val="none" w:sz="0" w:space="0" w:color="auto"/>
            <w:right w:val="none" w:sz="0" w:space="0" w:color="auto"/>
          </w:divBdr>
        </w:div>
        <w:div w:id="106969752">
          <w:marLeft w:val="0"/>
          <w:marRight w:val="0"/>
          <w:marTop w:val="0"/>
          <w:marBottom w:val="0"/>
          <w:divBdr>
            <w:top w:val="none" w:sz="0" w:space="0" w:color="auto"/>
            <w:left w:val="none" w:sz="0" w:space="0" w:color="auto"/>
            <w:bottom w:val="none" w:sz="0" w:space="0" w:color="auto"/>
            <w:right w:val="none" w:sz="0" w:space="0" w:color="auto"/>
          </w:divBdr>
        </w:div>
        <w:div w:id="107236491">
          <w:marLeft w:val="0"/>
          <w:marRight w:val="0"/>
          <w:marTop w:val="0"/>
          <w:marBottom w:val="0"/>
          <w:divBdr>
            <w:top w:val="none" w:sz="0" w:space="0" w:color="auto"/>
            <w:left w:val="none" w:sz="0" w:space="0" w:color="auto"/>
            <w:bottom w:val="none" w:sz="0" w:space="0" w:color="auto"/>
            <w:right w:val="none" w:sz="0" w:space="0" w:color="auto"/>
          </w:divBdr>
        </w:div>
        <w:div w:id="132335113">
          <w:marLeft w:val="0"/>
          <w:marRight w:val="0"/>
          <w:marTop w:val="0"/>
          <w:marBottom w:val="0"/>
          <w:divBdr>
            <w:top w:val="none" w:sz="0" w:space="0" w:color="auto"/>
            <w:left w:val="none" w:sz="0" w:space="0" w:color="auto"/>
            <w:bottom w:val="none" w:sz="0" w:space="0" w:color="auto"/>
            <w:right w:val="none" w:sz="0" w:space="0" w:color="auto"/>
          </w:divBdr>
        </w:div>
        <w:div w:id="168835157">
          <w:marLeft w:val="0"/>
          <w:marRight w:val="0"/>
          <w:marTop w:val="0"/>
          <w:marBottom w:val="0"/>
          <w:divBdr>
            <w:top w:val="none" w:sz="0" w:space="0" w:color="auto"/>
            <w:left w:val="none" w:sz="0" w:space="0" w:color="auto"/>
            <w:bottom w:val="none" w:sz="0" w:space="0" w:color="auto"/>
            <w:right w:val="none" w:sz="0" w:space="0" w:color="auto"/>
          </w:divBdr>
        </w:div>
        <w:div w:id="181208024">
          <w:marLeft w:val="0"/>
          <w:marRight w:val="0"/>
          <w:marTop w:val="0"/>
          <w:marBottom w:val="0"/>
          <w:divBdr>
            <w:top w:val="none" w:sz="0" w:space="0" w:color="auto"/>
            <w:left w:val="none" w:sz="0" w:space="0" w:color="auto"/>
            <w:bottom w:val="none" w:sz="0" w:space="0" w:color="auto"/>
            <w:right w:val="none" w:sz="0" w:space="0" w:color="auto"/>
          </w:divBdr>
        </w:div>
        <w:div w:id="205875741">
          <w:marLeft w:val="0"/>
          <w:marRight w:val="0"/>
          <w:marTop w:val="0"/>
          <w:marBottom w:val="0"/>
          <w:divBdr>
            <w:top w:val="none" w:sz="0" w:space="0" w:color="auto"/>
            <w:left w:val="none" w:sz="0" w:space="0" w:color="auto"/>
            <w:bottom w:val="none" w:sz="0" w:space="0" w:color="auto"/>
            <w:right w:val="none" w:sz="0" w:space="0" w:color="auto"/>
          </w:divBdr>
        </w:div>
        <w:div w:id="281621441">
          <w:marLeft w:val="0"/>
          <w:marRight w:val="0"/>
          <w:marTop w:val="0"/>
          <w:marBottom w:val="0"/>
          <w:divBdr>
            <w:top w:val="none" w:sz="0" w:space="0" w:color="auto"/>
            <w:left w:val="none" w:sz="0" w:space="0" w:color="auto"/>
            <w:bottom w:val="none" w:sz="0" w:space="0" w:color="auto"/>
            <w:right w:val="none" w:sz="0" w:space="0" w:color="auto"/>
          </w:divBdr>
        </w:div>
        <w:div w:id="336345881">
          <w:marLeft w:val="0"/>
          <w:marRight w:val="0"/>
          <w:marTop w:val="0"/>
          <w:marBottom w:val="0"/>
          <w:divBdr>
            <w:top w:val="none" w:sz="0" w:space="0" w:color="auto"/>
            <w:left w:val="none" w:sz="0" w:space="0" w:color="auto"/>
            <w:bottom w:val="none" w:sz="0" w:space="0" w:color="auto"/>
            <w:right w:val="none" w:sz="0" w:space="0" w:color="auto"/>
          </w:divBdr>
        </w:div>
        <w:div w:id="371197759">
          <w:marLeft w:val="0"/>
          <w:marRight w:val="0"/>
          <w:marTop w:val="0"/>
          <w:marBottom w:val="0"/>
          <w:divBdr>
            <w:top w:val="none" w:sz="0" w:space="0" w:color="auto"/>
            <w:left w:val="none" w:sz="0" w:space="0" w:color="auto"/>
            <w:bottom w:val="none" w:sz="0" w:space="0" w:color="auto"/>
            <w:right w:val="none" w:sz="0" w:space="0" w:color="auto"/>
          </w:divBdr>
        </w:div>
        <w:div w:id="383139124">
          <w:marLeft w:val="0"/>
          <w:marRight w:val="0"/>
          <w:marTop w:val="0"/>
          <w:marBottom w:val="0"/>
          <w:divBdr>
            <w:top w:val="none" w:sz="0" w:space="0" w:color="auto"/>
            <w:left w:val="none" w:sz="0" w:space="0" w:color="auto"/>
            <w:bottom w:val="none" w:sz="0" w:space="0" w:color="auto"/>
            <w:right w:val="none" w:sz="0" w:space="0" w:color="auto"/>
          </w:divBdr>
        </w:div>
        <w:div w:id="418523997">
          <w:marLeft w:val="0"/>
          <w:marRight w:val="0"/>
          <w:marTop w:val="0"/>
          <w:marBottom w:val="0"/>
          <w:divBdr>
            <w:top w:val="none" w:sz="0" w:space="0" w:color="auto"/>
            <w:left w:val="none" w:sz="0" w:space="0" w:color="auto"/>
            <w:bottom w:val="none" w:sz="0" w:space="0" w:color="auto"/>
            <w:right w:val="none" w:sz="0" w:space="0" w:color="auto"/>
          </w:divBdr>
        </w:div>
        <w:div w:id="427044810">
          <w:marLeft w:val="0"/>
          <w:marRight w:val="0"/>
          <w:marTop w:val="0"/>
          <w:marBottom w:val="0"/>
          <w:divBdr>
            <w:top w:val="none" w:sz="0" w:space="0" w:color="auto"/>
            <w:left w:val="none" w:sz="0" w:space="0" w:color="auto"/>
            <w:bottom w:val="none" w:sz="0" w:space="0" w:color="auto"/>
            <w:right w:val="none" w:sz="0" w:space="0" w:color="auto"/>
          </w:divBdr>
        </w:div>
        <w:div w:id="521553951">
          <w:marLeft w:val="0"/>
          <w:marRight w:val="0"/>
          <w:marTop w:val="0"/>
          <w:marBottom w:val="0"/>
          <w:divBdr>
            <w:top w:val="none" w:sz="0" w:space="0" w:color="auto"/>
            <w:left w:val="none" w:sz="0" w:space="0" w:color="auto"/>
            <w:bottom w:val="none" w:sz="0" w:space="0" w:color="auto"/>
            <w:right w:val="none" w:sz="0" w:space="0" w:color="auto"/>
          </w:divBdr>
        </w:div>
        <w:div w:id="701437823">
          <w:marLeft w:val="0"/>
          <w:marRight w:val="0"/>
          <w:marTop w:val="0"/>
          <w:marBottom w:val="0"/>
          <w:divBdr>
            <w:top w:val="none" w:sz="0" w:space="0" w:color="auto"/>
            <w:left w:val="none" w:sz="0" w:space="0" w:color="auto"/>
            <w:bottom w:val="none" w:sz="0" w:space="0" w:color="auto"/>
            <w:right w:val="none" w:sz="0" w:space="0" w:color="auto"/>
          </w:divBdr>
        </w:div>
        <w:div w:id="748886751">
          <w:marLeft w:val="0"/>
          <w:marRight w:val="0"/>
          <w:marTop w:val="0"/>
          <w:marBottom w:val="0"/>
          <w:divBdr>
            <w:top w:val="none" w:sz="0" w:space="0" w:color="auto"/>
            <w:left w:val="none" w:sz="0" w:space="0" w:color="auto"/>
            <w:bottom w:val="none" w:sz="0" w:space="0" w:color="auto"/>
            <w:right w:val="none" w:sz="0" w:space="0" w:color="auto"/>
          </w:divBdr>
        </w:div>
        <w:div w:id="855003666">
          <w:marLeft w:val="0"/>
          <w:marRight w:val="0"/>
          <w:marTop w:val="0"/>
          <w:marBottom w:val="0"/>
          <w:divBdr>
            <w:top w:val="none" w:sz="0" w:space="0" w:color="auto"/>
            <w:left w:val="none" w:sz="0" w:space="0" w:color="auto"/>
            <w:bottom w:val="none" w:sz="0" w:space="0" w:color="auto"/>
            <w:right w:val="none" w:sz="0" w:space="0" w:color="auto"/>
          </w:divBdr>
        </w:div>
        <w:div w:id="962923573">
          <w:marLeft w:val="0"/>
          <w:marRight w:val="0"/>
          <w:marTop w:val="0"/>
          <w:marBottom w:val="0"/>
          <w:divBdr>
            <w:top w:val="none" w:sz="0" w:space="0" w:color="auto"/>
            <w:left w:val="none" w:sz="0" w:space="0" w:color="auto"/>
            <w:bottom w:val="none" w:sz="0" w:space="0" w:color="auto"/>
            <w:right w:val="none" w:sz="0" w:space="0" w:color="auto"/>
          </w:divBdr>
        </w:div>
        <w:div w:id="963658624">
          <w:marLeft w:val="0"/>
          <w:marRight w:val="0"/>
          <w:marTop w:val="0"/>
          <w:marBottom w:val="0"/>
          <w:divBdr>
            <w:top w:val="none" w:sz="0" w:space="0" w:color="auto"/>
            <w:left w:val="none" w:sz="0" w:space="0" w:color="auto"/>
            <w:bottom w:val="none" w:sz="0" w:space="0" w:color="auto"/>
            <w:right w:val="none" w:sz="0" w:space="0" w:color="auto"/>
          </w:divBdr>
        </w:div>
        <w:div w:id="1288466071">
          <w:marLeft w:val="0"/>
          <w:marRight w:val="0"/>
          <w:marTop w:val="0"/>
          <w:marBottom w:val="0"/>
          <w:divBdr>
            <w:top w:val="none" w:sz="0" w:space="0" w:color="auto"/>
            <w:left w:val="none" w:sz="0" w:space="0" w:color="auto"/>
            <w:bottom w:val="none" w:sz="0" w:space="0" w:color="auto"/>
            <w:right w:val="none" w:sz="0" w:space="0" w:color="auto"/>
          </w:divBdr>
        </w:div>
        <w:div w:id="1312559059">
          <w:marLeft w:val="0"/>
          <w:marRight w:val="0"/>
          <w:marTop w:val="0"/>
          <w:marBottom w:val="0"/>
          <w:divBdr>
            <w:top w:val="none" w:sz="0" w:space="0" w:color="auto"/>
            <w:left w:val="none" w:sz="0" w:space="0" w:color="auto"/>
            <w:bottom w:val="none" w:sz="0" w:space="0" w:color="auto"/>
            <w:right w:val="none" w:sz="0" w:space="0" w:color="auto"/>
          </w:divBdr>
        </w:div>
        <w:div w:id="1404765848">
          <w:marLeft w:val="0"/>
          <w:marRight w:val="0"/>
          <w:marTop w:val="0"/>
          <w:marBottom w:val="0"/>
          <w:divBdr>
            <w:top w:val="none" w:sz="0" w:space="0" w:color="auto"/>
            <w:left w:val="none" w:sz="0" w:space="0" w:color="auto"/>
            <w:bottom w:val="none" w:sz="0" w:space="0" w:color="auto"/>
            <w:right w:val="none" w:sz="0" w:space="0" w:color="auto"/>
          </w:divBdr>
        </w:div>
        <w:div w:id="1453285246">
          <w:marLeft w:val="0"/>
          <w:marRight w:val="0"/>
          <w:marTop w:val="0"/>
          <w:marBottom w:val="0"/>
          <w:divBdr>
            <w:top w:val="none" w:sz="0" w:space="0" w:color="auto"/>
            <w:left w:val="none" w:sz="0" w:space="0" w:color="auto"/>
            <w:bottom w:val="none" w:sz="0" w:space="0" w:color="auto"/>
            <w:right w:val="none" w:sz="0" w:space="0" w:color="auto"/>
          </w:divBdr>
        </w:div>
        <w:div w:id="1520503399">
          <w:marLeft w:val="0"/>
          <w:marRight w:val="0"/>
          <w:marTop w:val="0"/>
          <w:marBottom w:val="0"/>
          <w:divBdr>
            <w:top w:val="none" w:sz="0" w:space="0" w:color="auto"/>
            <w:left w:val="none" w:sz="0" w:space="0" w:color="auto"/>
            <w:bottom w:val="none" w:sz="0" w:space="0" w:color="auto"/>
            <w:right w:val="none" w:sz="0" w:space="0" w:color="auto"/>
          </w:divBdr>
        </w:div>
        <w:div w:id="1579048686">
          <w:marLeft w:val="0"/>
          <w:marRight w:val="0"/>
          <w:marTop w:val="0"/>
          <w:marBottom w:val="0"/>
          <w:divBdr>
            <w:top w:val="none" w:sz="0" w:space="0" w:color="auto"/>
            <w:left w:val="none" w:sz="0" w:space="0" w:color="auto"/>
            <w:bottom w:val="none" w:sz="0" w:space="0" w:color="auto"/>
            <w:right w:val="none" w:sz="0" w:space="0" w:color="auto"/>
          </w:divBdr>
        </w:div>
        <w:div w:id="1590196990">
          <w:marLeft w:val="0"/>
          <w:marRight w:val="0"/>
          <w:marTop w:val="0"/>
          <w:marBottom w:val="0"/>
          <w:divBdr>
            <w:top w:val="none" w:sz="0" w:space="0" w:color="auto"/>
            <w:left w:val="none" w:sz="0" w:space="0" w:color="auto"/>
            <w:bottom w:val="none" w:sz="0" w:space="0" w:color="auto"/>
            <w:right w:val="none" w:sz="0" w:space="0" w:color="auto"/>
          </w:divBdr>
        </w:div>
        <w:div w:id="1631521216">
          <w:marLeft w:val="0"/>
          <w:marRight w:val="0"/>
          <w:marTop w:val="0"/>
          <w:marBottom w:val="0"/>
          <w:divBdr>
            <w:top w:val="none" w:sz="0" w:space="0" w:color="auto"/>
            <w:left w:val="none" w:sz="0" w:space="0" w:color="auto"/>
            <w:bottom w:val="none" w:sz="0" w:space="0" w:color="auto"/>
            <w:right w:val="none" w:sz="0" w:space="0" w:color="auto"/>
          </w:divBdr>
        </w:div>
        <w:div w:id="1724327209">
          <w:marLeft w:val="0"/>
          <w:marRight w:val="0"/>
          <w:marTop w:val="0"/>
          <w:marBottom w:val="0"/>
          <w:divBdr>
            <w:top w:val="none" w:sz="0" w:space="0" w:color="auto"/>
            <w:left w:val="none" w:sz="0" w:space="0" w:color="auto"/>
            <w:bottom w:val="none" w:sz="0" w:space="0" w:color="auto"/>
            <w:right w:val="none" w:sz="0" w:space="0" w:color="auto"/>
          </w:divBdr>
        </w:div>
        <w:div w:id="1748310294">
          <w:marLeft w:val="0"/>
          <w:marRight w:val="0"/>
          <w:marTop w:val="0"/>
          <w:marBottom w:val="0"/>
          <w:divBdr>
            <w:top w:val="none" w:sz="0" w:space="0" w:color="auto"/>
            <w:left w:val="none" w:sz="0" w:space="0" w:color="auto"/>
            <w:bottom w:val="none" w:sz="0" w:space="0" w:color="auto"/>
            <w:right w:val="none" w:sz="0" w:space="0" w:color="auto"/>
          </w:divBdr>
        </w:div>
        <w:div w:id="1802728749">
          <w:marLeft w:val="0"/>
          <w:marRight w:val="0"/>
          <w:marTop w:val="0"/>
          <w:marBottom w:val="0"/>
          <w:divBdr>
            <w:top w:val="none" w:sz="0" w:space="0" w:color="auto"/>
            <w:left w:val="none" w:sz="0" w:space="0" w:color="auto"/>
            <w:bottom w:val="none" w:sz="0" w:space="0" w:color="auto"/>
            <w:right w:val="none" w:sz="0" w:space="0" w:color="auto"/>
          </w:divBdr>
        </w:div>
        <w:div w:id="1827547989">
          <w:marLeft w:val="0"/>
          <w:marRight w:val="0"/>
          <w:marTop w:val="0"/>
          <w:marBottom w:val="0"/>
          <w:divBdr>
            <w:top w:val="none" w:sz="0" w:space="0" w:color="auto"/>
            <w:left w:val="none" w:sz="0" w:space="0" w:color="auto"/>
            <w:bottom w:val="none" w:sz="0" w:space="0" w:color="auto"/>
            <w:right w:val="none" w:sz="0" w:space="0" w:color="auto"/>
          </w:divBdr>
        </w:div>
        <w:div w:id="1832603308">
          <w:marLeft w:val="0"/>
          <w:marRight w:val="0"/>
          <w:marTop w:val="0"/>
          <w:marBottom w:val="0"/>
          <w:divBdr>
            <w:top w:val="none" w:sz="0" w:space="0" w:color="auto"/>
            <w:left w:val="none" w:sz="0" w:space="0" w:color="auto"/>
            <w:bottom w:val="none" w:sz="0" w:space="0" w:color="auto"/>
            <w:right w:val="none" w:sz="0" w:space="0" w:color="auto"/>
          </w:divBdr>
        </w:div>
        <w:div w:id="1850218857">
          <w:marLeft w:val="0"/>
          <w:marRight w:val="0"/>
          <w:marTop w:val="0"/>
          <w:marBottom w:val="0"/>
          <w:divBdr>
            <w:top w:val="none" w:sz="0" w:space="0" w:color="auto"/>
            <w:left w:val="none" w:sz="0" w:space="0" w:color="auto"/>
            <w:bottom w:val="none" w:sz="0" w:space="0" w:color="auto"/>
            <w:right w:val="none" w:sz="0" w:space="0" w:color="auto"/>
          </w:divBdr>
        </w:div>
        <w:div w:id="1888831876">
          <w:marLeft w:val="0"/>
          <w:marRight w:val="0"/>
          <w:marTop w:val="0"/>
          <w:marBottom w:val="0"/>
          <w:divBdr>
            <w:top w:val="none" w:sz="0" w:space="0" w:color="auto"/>
            <w:left w:val="none" w:sz="0" w:space="0" w:color="auto"/>
            <w:bottom w:val="none" w:sz="0" w:space="0" w:color="auto"/>
            <w:right w:val="none" w:sz="0" w:space="0" w:color="auto"/>
          </w:divBdr>
        </w:div>
        <w:div w:id="1923250664">
          <w:marLeft w:val="0"/>
          <w:marRight w:val="0"/>
          <w:marTop w:val="0"/>
          <w:marBottom w:val="0"/>
          <w:divBdr>
            <w:top w:val="none" w:sz="0" w:space="0" w:color="auto"/>
            <w:left w:val="none" w:sz="0" w:space="0" w:color="auto"/>
            <w:bottom w:val="none" w:sz="0" w:space="0" w:color="auto"/>
            <w:right w:val="none" w:sz="0" w:space="0" w:color="auto"/>
          </w:divBdr>
        </w:div>
        <w:div w:id="1931038405">
          <w:marLeft w:val="0"/>
          <w:marRight w:val="0"/>
          <w:marTop w:val="0"/>
          <w:marBottom w:val="0"/>
          <w:divBdr>
            <w:top w:val="none" w:sz="0" w:space="0" w:color="auto"/>
            <w:left w:val="none" w:sz="0" w:space="0" w:color="auto"/>
            <w:bottom w:val="none" w:sz="0" w:space="0" w:color="auto"/>
            <w:right w:val="none" w:sz="0" w:space="0" w:color="auto"/>
          </w:divBdr>
        </w:div>
        <w:div w:id="1970625042">
          <w:marLeft w:val="0"/>
          <w:marRight w:val="0"/>
          <w:marTop w:val="0"/>
          <w:marBottom w:val="0"/>
          <w:divBdr>
            <w:top w:val="none" w:sz="0" w:space="0" w:color="auto"/>
            <w:left w:val="none" w:sz="0" w:space="0" w:color="auto"/>
            <w:bottom w:val="none" w:sz="0" w:space="0" w:color="auto"/>
            <w:right w:val="none" w:sz="0" w:space="0" w:color="auto"/>
          </w:divBdr>
        </w:div>
        <w:div w:id="1979803064">
          <w:marLeft w:val="0"/>
          <w:marRight w:val="0"/>
          <w:marTop w:val="0"/>
          <w:marBottom w:val="0"/>
          <w:divBdr>
            <w:top w:val="none" w:sz="0" w:space="0" w:color="auto"/>
            <w:left w:val="none" w:sz="0" w:space="0" w:color="auto"/>
            <w:bottom w:val="none" w:sz="0" w:space="0" w:color="auto"/>
            <w:right w:val="none" w:sz="0" w:space="0" w:color="auto"/>
          </w:divBdr>
        </w:div>
        <w:div w:id="2127655894">
          <w:marLeft w:val="0"/>
          <w:marRight w:val="0"/>
          <w:marTop w:val="0"/>
          <w:marBottom w:val="0"/>
          <w:divBdr>
            <w:top w:val="none" w:sz="0" w:space="0" w:color="auto"/>
            <w:left w:val="none" w:sz="0" w:space="0" w:color="auto"/>
            <w:bottom w:val="none" w:sz="0" w:space="0" w:color="auto"/>
            <w:right w:val="none" w:sz="0" w:space="0" w:color="auto"/>
          </w:divBdr>
        </w:div>
      </w:divsChild>
    </w:div>
    <w:div w:id="1106391998">
      <w:bodyDiv w:val="1"/>
      <w:marLeft w:val="0"/>
      <w:marRight w:val="0"/>
      <w:marTop w:val="0"/>
      <w:marBottom w:val="0"/>
      <w:divBdr>
        <w:top w:val="none" w:sz="0" w:space="0" w:color="auto"/>
        <w:left w:val="none" w:sz="0" w:space="0" w:color="auto"/>
        <w:bottom w:val="none" w:sz="0" w:space="0" w:color="auto"/>
        <w:right w:val="none" w:sz="0" w:space="0" w:color="auto"/>
      </w:divBdr>
      <w:divsChild>
        <w:div w:id="6450458">
          <w:marLeft w:val="0"/>
          <w:marRight w:val="0"/>
          <w:marTop w:val="0"/>
          <w:marBottom w:val="0"/>
          <w:divBdr>
            <w:top w:val="none" w:sz="0" w:space="0" w:color="auto"/>
            <w:left w:val="none" w:sz="0" w:space="0" w:color="auto"/>
            <w:bottom w:val="none" w:sz="0" w:space="0" w:color="auto"/>
            <w:right w:val="none" w:sz="0" w:space="0" w:color="auto"/>
          </w:divBdr>
        </w:div>
        <w:div w:id="24331324">
          <w:marLeft w:val="0"/>
          <w:marRight w:val="0"/>
          <w:marTop w:val="0"/>
          <w:marBottom w:val="0"/>
          <w:divBdr>
            <w:top w:val="none" w:sz="0" w:space="0" w:color="auto"/>
            <w:left w:val="none" w:sz="0" w:space="0" w:color="auto"/>
            <w:bottom w:val="none" w:sz="0" w:space="0" w:color="auto"/>
            <w:right w:val="none" w:sz="0" w:space="0" w:color="auto"/>
          </w:divBdr>
        </w:div>
        <w:div w:id="95488871">
          <w:marLeft w:val="0"/>
          <w:marRight w:val="0"/>
          <w:marTop w:val="0"/>
          <w:marBottom w:val="0"/>
          <w:divBdr>
            <w:top w:val="none" w:sz="0" w:space="0" w:color="auto"/>
            <w:left w:val="none" w:sz="0" w:space="0" w:color="auto"/>
            <w:bottom w:val="none" w:sz="0" w:space="0" w:color="auto"/>
            <w:right w:val="none" w:sz="0" w:space="0" w:color="auto"/>
          </w:divBdr>
        </w:div>
        <w:div w:id="310790871">
          <w:marLeft w:val="0"/>
          <w:marRight w:val="0"/>
          <w:marTop w:val="0"/>
          <w:marBottom w:val="0"/>
          <w:divBdr>
            <w:top w:val="none" w:sz="0" w:space="0" w:color="auto"/>
            <w:left w:val="none" w:sz="0" w:space="0" w:color="auto"/>
            <w:bottom w:val="none" w:sz="0" w:space="0" w:color="auto"/>
            <w:right w:val="none" w:sz="0" w:space="0" w:color="auto"/>
          </w:divBdr>
        </w:div>
        <w:div w:id="438337481">
          <w:marLeft w:val="0"/>
          <w:marRight w:val="0"/>
          <w:marTop w:val="0"/>
          <w:marBottom w:val="0"/>
          <w:divBdr>
            <w:top w:val="none" w:sz="0" w:space="0" w:color="auto"/>
            <w:left w:val="none" w:sz="0" w:space="0" w:color="auto"/>
            <w:bottom w:val="none" w:sz="0" w:space="0" w:color="auto"/>
            <w:right w:val="none" w:sz="0" w:space="0" w:color="auto"/>
          </w:divBdr>
        </w:div>
        <w:div w:id="448546613">
          <w:marLeft w:val="0"/>
          <w:marRight w:val="0"/>
          <w:marTop w:val="0"/>
          <w:marBottom w:val="0"/>
          <w:divBdr>
            <w:top w:val="none" w:sz="0" w:space="0" w:color="auto"/>
            <w:left w:val="none" w:sz="0" w:space="0" w:color="auto"/>
            <w:bottom w:val="none" w:sz="0" w:space="0" w:color="auto"/>
            <w:right w:val="none" w:sz="0" w:space="0" w:color="auto"/>
          </w:divBdr>
        </w:div>
        <w:div w:id="575359612">
          <w:marLeft w:val="0"/>
          <w:marRight w:val="0"/>
          <w:marTop w:val="0"/>
          <w:marBottom w:val="0"/>
          <w:divBdr>
            <w:top w:val="none" w:sz="0" w:space="0" w:color="auto"/>
            <w:left w:val="none" w:sz="0" w:space="0" w:color="auto"/>
            <w:bottom w:val="none" w:sz="0" w:space="0" w:color="auto"/>
            <w:right w:val="none" w:sz="0" w:space="0" w:color="auto"/>
          </w:divBdr>
        </w:div>
        <w:div w:id="627200776">
          <w:marLeft w:val="0"/>
          <w:marRight w:val="0"/>
          <w:marTop w:val="0"/>
          <w:marBottom w:val="0"/>
          <w:divBdr>
            <w:top w:val="none" w:sz="0" w:space="0" w:color="auto"/>
            <w:left w:val="none" w:sz="0" w:space="0" w:color="auto"/>
            <w:bottom w:val="none" w:sz="0" w:space="0" w:color="auto"/>
            <w:right w:val="none" w:sz="0" w:space="0" w:color="auto"/>
          </w:divBdr>
        </w:div>
        <w:div w:id="685055148">
          <w:marLeft w:val="0"/>
          <w:marRight w:val="0"/>
          <w:marTop w:val="0"/>
          <w:marBottom w:val="0"/>
          <w:divBdr>
            <w:top w:val="none" w:sz="0" w:space="0" w:color="auto"/>
            <w:left w:val="none" w:sz="0" w:space="0" w:color="auto"/>
            <w:bottom w:val="none" w:sz="0" w:space="0" w:color="auto"/>
            <w:right w:val="none" w:sz="0" w:space="0" w:color="auto"/>
          </w:divBdr>
        </w:div>
        <w:div w:id="757285771">
          <w:marLeft w:val="0"/>
          <w:marRight w:val="0"/>
          <w:marTop w:val="0"/>
          <w:marBottom w:val="0"/>
          <w:divBdr>
            <w:top w:val="none" w:sz="0" w:space="0" w:color="auto"/>
            <w:left w:val="none" w:sz="0" w:space="0" w:color="auto"/>
            <w:bottom w:val="none" w:sz="0" w:space="0" w:color="auto"/>
            <w:right w:val="none" w:sz="0" w:space="0" w:color="auto"/>
          </w:divBdr>
        </w:div>
        <w:div w:id="768159922">
          <w:marLeft w:val="0"/>
          <w:marRight w:val="0"/>
          <w:marTop w:val="0"/>
          <w:marBottom w:val="0"/>
          <w:divBdr>
            <w:top w:val="none" w:sz="0" w:space="0" w:color="auto"/>
            <w:left w:val="none" w:sz="0" w:space="0" w:color="auto"/>
            <w:bottom w:val="none" w:sz="0" w:space="0" w:color="auto"/>
            <w:right w:val="none" w:sz="0" w:space="0" w:color="auto"/>
          </w:divBdr>
        </w:div>
        <w:div w:id="843671239">
          <w:marLeft w:val="0"/>
          <w:marRight w:val="0"/>
          <w:marTop w:val="0"/>
          <w:marBottom w:val="0"/>
          <w:divBdr>
            <w:top w:val="none" w:sz="0" w:space="0" w:color="auto"/>
            <w:left w:val="none" w:sz="0" w:space="0" w:color="auto"/>
            <w:bottom w:val="none" w:sz="0" w:space="0" w:color="auto"/>
            <w:right w:val="none" w:sz="0" w:space="0" w:color="auto"/>
          </w:divBdr>
        </w:div>
        <w:div w:id="938682123">
          <w:marLeft w:val="0"/>
          <w:marRight w:val="0"/>
          <w:marTop w:val="0"/>
          <w:marBottom w:val="0"/>
          <w:divBdr>
            <w:top w:val="none" w:sz="0" w:space="0" w:color="auto"/>
            <w:left w:val="none" w:sz="0" w:space="0" w:color="auto"/>
            <w:bottom w:val="none" w:sz="0" w:space="0" w:color="auto"/>
            <w:right w:val="none" w:sz="0" w:space="0" w:color="auto"/>
          </w:divBdr>
        </w:div>
        <w:div w:id="983698391">
          <w:marLeft w:val="0"/>
          <w:marRight w:val="0"/>
          <w:marTop w:val="0"/>
          <w:marBottom w:val="0"/>
          <w:divBdr>
            <w:top w:val="none" w:sz="0" w:space="0" w:color="auto"/>
            <w:left w:val="none" w:sz="0" w:space="0" w:color="auto"/>
            <w:bottom w:val="none" w:sz="0" w:space="0" w:color="auto"/>
            <w:right w:val="none" w:sz="0" w:space="0" w:color="auto"/>
          </w:divBdr>
        </w:div>
        <w:div w:id="1011446209">
          <w:marLeft w:val="0"/>
          <w:marRight w:val="0"/>
          <w:marTop w:val="0"/>
          <w:marBottom w:val="0"/>
          <w:divBdr>
            <w:top w:val="none" w:sz="0" w:space="0" w:color="auto"/>
            <w:left w:val="none" w:sz="0" w:space="0" w:color="auto"/>
            <w:bottom w:val="none" w:sz="0" w:space="0" w:color="auto"/>
            <w:right w:val="none" w:sz="0" w:space="0" w:color="auto"/>
          </w:divBdr>
        </w:div>
        <w:div w:id="1058480495">
          <w:marLeft w:val="0"/>
          <w:marRight w:val="0"/>
          <w:marTop w:val="0"/>
          <w:marBottom w:val="0"/>
          <w:divBdr>
            <w:top w:val="none" w:sz="0" w:space="0" w:color="auto"/>
            <w:left w:val="none" w:sz="0" w:space="0" w:color="auto"/>
            <w:bottom w:val="none" w:sz="0" w:space="0" w:color="auto"/>
            <w:right w:val="none" w:sz="0" w:space="0" w:color="auto"/>
          </w:divBdr>
        </w:div>
        <w:div w:id="1060785837">
          <w:marLeft w:val="0"/>
          <w:marRight w:val="0"/>
          <w:marTop w:val="0"/>
          <w:marBottom w:val="0"/>
          <w:divBdr>
            <w:top w:val="none" w:sz="0" w:space="0" w:color="auto"/>
            <w:left w:val="none" w:sz="0" w:space="0" w:color="auto"/>
            <w:bottom w:val="none" w:sz="0" w:space="0" w:color="auto"/>
            <w:right w:val="none" w:sz="0" w:space="0" w:color="auto"/>
          </w:divBdr>
        </w:div>
        <w:div w:id="1072046931">
          <w:marLeft w:val="0"/>
          <w:marRight w:val="0"/>
          <w:marTop w:val="0"/>
          <w:marBottom w:val="0"/>
          <w:divBdr>
            <w:top w:val="none" w:sz="0" w:space="0" w:color="auto"/>
            <w:left w:val="none" w:sz="0" w:space="0" w:color="auto"/>
            <w:bottom w:val="none" w:sz="0" w:space="0" w:color="auto"/>
            <w:right w:val="none" w:sz="0" w:space="0" w:color="auto"/>
          </w:divBdr>
        </w:div>
        <w:div w:id="1099957277">
          <w:marLeft w:val="0"/>
          <w:marRight w:val="0"/>
          <w:marTop w:val="0"/>
          <w:marBottom w:val="0"/>
          <w:divBdr>
            <w:top w:val="none" w:sz="0" w:space="0" w:color="auto"/>
            <w:left w:val="none" w:sz="0" w:space="0" w:color="auto"/>
            <w:bottom w:val="none" w:sz="0" w:space="0" w:color="auto"/>
            <w:right w:val="none" w:sz="0" w:space="0" w:color="auto"/>
          </w:divBdr>
        </w:div>
        <w:div w:id="1102647556">
          <w:marLeft w:val="0"/>
          <w:marRight w:val="0"/>
          <w:marTop w:val="0"/>
          <w:marBottom w:val="0"/>
          <w:divBdr>
            <w:top w:val="none" w:sz="0" w:space="0" w:color="auto"/>
            <w:left w:val="none" w:sz="0" w:space="0" w:color="auto"/>
            <w:bottom w:val="none" w:sz="0" w:space="0" w:color="auto"/>
            <w:right w:val="none" w:sz="0" w:space="0" w:color="auto"/>
          </w:divBdr>
        </w:div>
        <w:div w:id="1129782509">
          <w:marLeft w:val="0"/>
          <w:marRight w:val="0"/>
          <w:marTop w:val="0"/>
          <w:marBottom w:val="0"/>
          <w:divBdr>
            <w:top w:val="none" w:sz="0" w:space="0" w:color="auto"/>
            <w:left w:val="none" w:sz="0" w:space="0" w:color="auto"/>
            <w:bottom w:val="none" w:sz="0" w:space="0" w:color="auto"/>
            <w:right w:val="none" w:sz="0" w:space="0" w:color="auto"/>
          </w:divBdr>
        </w:div>
        <w:div w:id="1203396826">
          <w:marLeft w:val="0"/>
          <w:marRight w:val="0"/>
          <w:marTop w:val="0"/>
          <w:marBottom w:val="0"/>
          <w:divBdr>
            <w:top w:val="none" w:sz="0" w:space="0" w:color="auto"/>
            <w:left w:val="none" w:sz="0" w:space="0" w:color="auto"/>
            <w:bottom w:val="none" w:sz="0" w:space="0" w:color="auto"/>
            <w:right w:val="none" w:sz="0" w:space="0" w:color="auto"/>
          </w:divBdr>
        </w:div>
        <w:div w:id="1275870142">
          <w:marLeft w:val="0"/>
          <w:marRight w:val="0"/>
          <w:marTop w:val="0"/>
          <w:marBottom w:val="0"/>
          <w:divBdr>
            <w:top w:val="none" w:sz="0" w:space="0" w:color="auto"/>
            <w:left w:val="none" w:sz="0" w:space="0" w:color="auto"/>
            <w:bottom w:val="none" w:sz="0" w:space="0" w:color="auto"/>
            <w:right w:val="none" w:sz="0" w:space="0" w:color="auto"/>
          </w:divBdr>
        </w:div>
        <w:div w:id="1347514595">
          <w:marLeft w:val="0"/>
          <w:marRight w:val="0"/>
          <w:marTop w:val="0"/>
          <w:marBottom w:val="0"/>
          <w:divBdr>
            <w:top w:val="none" w:sz="0" w:space="0" w:color="auto"/>
            <w:left w:val="none" w:sz="0" w:space="0" w:color="auto"/>
            <w:bottom w:val="none" w:sz="0" w:space="0" w:color="auto"/>
            <w:right w:val="none" w:sz="0" w:space="0" w:color="auto"/>
          </w:divBdr>
        </w:div>
        <w:div w:id="1351108085">
          <w:marLeft w:val="0"/>
          <w:marRight w:val="0"/>
          <w:marTop w:val="0"/>
          <w:marBottom w:val="0"/>
          <w:divBdr>
            <w:top w:val="none" w:sz="0" w:space="0" w:color="auto"/>
            <w:left w:val="none" w:sz="0" w:space="0" w:color="auto"/>
            <w:bottom w:val="none" w:sz="0" w:space="0" w:color="auto"/>
            <w:right w:val="none" w:sz="0" w:space="0" w:color="auto"/>
          </w:divBdr>
        </w:div>
        <w:div w:id="1413041051">
          <w:marLeft w:val="0"/>
          <w:marRight w:val="0"/>
          <w:marTop w:val="0"/>
          <w:marBottom w:val="0"/>
          <w:divBdr>
            <w:top w:val="none" w:sz="0" w:space="0" w:color="auto"/>
            <w:left w:val="none" w:sz="0" w:space="0" w:color="auto"/>
            <w:bottom w:val="none" w:sz="0" w:space="0" w:color="auto"/>
            <w:right w:val="none" w:sz="0" w:space="0" w:color="auto"/>
          </w:divBdr>
        </w:div>
        <w:div w:id="1425224949">
          <w:marLeft w:val="0"/>
          <w:marRight w:val="0"/>
          <w:marTop w:val="0"/>
          <w:marBottom w:val="0"/>
          <w:divBdr>
            <w:top w:val="none" w:sz="0" w:space="0" w:color="auto"/>
            <w:left w:val="none" w:sz="0" w:space="0" w:color="auto"/>
            <w:bottom w:val="none" w:sz="0" w:space="0" w:color="auto"/>
            <w:right w:val="none" w:sz="0" w:space="0" w:color="auto"/>
          </w:divBdr>
        </w:div>
        <w:div w:id="1582327070">
          <w:marLeft w:val="0"/>
          <w:marRight w:val="0"/>
          <w:marTop w:val="0"/>
          <w:marBottom w:val="0"/>
          <w:divBdr>
            <w:top w:val="none" w:sz="0" w:space="0" w:color="auto"/>
            <w:left w:val="none" w:sz="0" w:space="0" w:color="auto"/>
            <w:bottom w:val="none" w:sz="0" w:space="0" w:color="auto"/>
            <w:right w:val="none" w:sz="0" w:space="0" w:color="auto"/>
          </w:divBdr>
        </w:div>
        <w:div w:id="1601259061">
          <w:marLeft w:val="0"/>
          <w:marRight w:val="0"/>
          <w:marTop w:val="0"/>
          <w:marBottom w:val="0"/>
          <w:divBdr>
            <w:top w:val="none" w:sz="0" w:space="0" w:color="auto"/>
            <w:left w:val="none" w:sz="0" w:space="0" w:color="auto"/>
            <w:bottom w:val="none" w:sz="0" w:space="0" w:color="auto"/>
            <w:right w:val="none" w:sz="0" w:space="0" w:color="auto"/>
          </w:divBdr>
        </w:div>
        <w:div w:id="1655135029">
          <w:marLeft w:val="0"/>
          <w:marRight w:val="0"/>
          <w:marTop w:val="0"/>
          <w:marBottom w:val="0"/>
          <w:divBdr>
            <w:top w:val="none" w:sz="0" w:space="0" w:color="auto"/>
            <w:left w:val="none" w:sz="0" w:space="0" w:color="auto"/>
            <w:bottom w:val="none" w:sz="0" w:space="0" w:color="auto"/>
            <w:right w:val="none" w:sz="0" w:space="0" w:color="auto"/>
          </w:divBdr>
        </w:div>
        <w:div w:id="1704013555">
          <w:marLeft w:val="0"/>
          <w:marRight w:val="0"/>
          <w:marTop w:val="0"/>
          <w:marBottom w:val="0"/>
          <w:divBdr>
            <w:top w:val="none" w:sz="0" w:space="0" w:color="auto"/>
            <w:left w:val="none" w:sz="0" w:space="0" w:color="auto"/>
            <w:bottom w:val="none" w:sz="0" w:space="0" w:color="auto"/>
            <w:right w:val="none" w:sz="0" w:space="0" w:color="auto"/>
          </w:divBdr>
        </w:div>
        <w:div w:id="1806779943">
          <w:marLeft w:val="0"/>
          <w:marRight w:val="0"/>
          <w:marTop w:val="0"/>
          <w:marBottom w:val="0"/>
          <w:divBdr>
            <w:top w:val="none" w:sz="0" w:space="0" w:color="auto"/>
            <w:left w:val="none" w:sz="0" w:space="0" w:color="auto"/>
            <w:bottom w:val="none" w:sz="0" w:space="0" w:color="auto"/>
            <w:right w:val="none" w:sz="0" w:space="0" w:color="auto"/>
          </w:divBdr>
        </w:div>
        <w:div w:id="1869876628">
          <w:marLeft w:val="0"/>
          <w:marRight w:val="0"/>
          <w:marTop w:val="0"/>
          <w:marBottom w:val="0"/>
          <w:divBdr>
            <w:top w:val="none" w:sz="0" w:space="0" w:color="auto"/>
            <w:left w:val="none" w:sz="0" w:space="0" w:color="auto"/>
            <w:bottom w:val="none" w:sz="0" w:space="0" w:color="auto"/>
            <w:right w:val="none" w:sz="0" w:space="0" w:color="auto"/>
          </w:divBdr>
        </w:div>
        <w:div w:id="1881278696">
          <w:marLeft w:val="0"/>
          <w:marRight w:val="0"/>
          <w:marTop w:val="0"/>
          <w:marBottom w:val="0"/>
          <w:divBdr>
            <w:top w:val="none" w:sz="0" w:space="0" w:color="auto"/>
            <w:left w:val="none" w:sz="0" w:space="0" w:color="auto"/>
            <w:bottom w:val="none" w:sz="0" w:space="0" w:color="auto"/>
            <w:right w:val="none" w:sz="0" w:space="0" w:color="auto"/>
          </w:divBdr>
        </w:div>
        <w:div w:id="1886721030">
          <w:marLeft w:val="0"/>
          <w:marRight w:val="0"/>
          <w:marTop w:val="0"/>
          <w:marBottom w:val="0"/>
          <w:divBdr>
            <w:top w:val="none" w:sz="0" w:space="0" w:color="auto"/>
            <w:left w:val="none" w:sz="0" w:space="0" w:color="auto"/>
            <w:bottom w:val="none" w:sz="0" w:space="0" w:color="auto"/>
            <w:right w:val="none" w:sz="0" w:space="0" w:color="auto"/>
          </w:divBdr>
        </w:div>
        <w:div w:id="1901867713">
          <w:marLeft w:val="0"/>
          <w:marRight w:val="0"/>
          <w:marTop w:val="0"/>
          <w:marBottom w:val="0"/>
          <w:divBdr>
            <w:top w:val="none" w:sz="0" w:space="0" w:color="auto"/>
            <w:left w:val="none" w:sz="0" w:space="0" w:color="auto"/>
            <w:bottom w:val="none" w:sz="0" w:space="0" w:color="auto"/>
            <w:right w:val="none" w:sz="0" w:space="0" w:color="auto"/>
          </w:divBdr>
        </w:div>
        <w:div w:id="1907564204">
          <w:marLeft w:val="0"/>
          <w:marRight w:val="0"/>
          <w:marTop w:val="0"/>
          <w:marBottom w:val="0"/>
          <w:divBdr>
            <w:top w:val="none" w:sz="0" w:space="0" w:color="auto"/>
            <w:left w:val="none" w:sz="0" w:space="0" w:color="auto"/>
            <w:bottom w:val="none" w:sz="0" w:space="0" w:color="auto"/>
            <w:right w:val="none" w:sz="0" w:space="0" w:color="auto"/>
          </w:divBdr>
        </w:div>
        <w:div w:id="1926958053">
          <w:marLeft w:val="0"/>
          <w:marRight w:val="0"/>
          <w:marTop w:val="0"/>
          <w:marBottom w:val="0"/>
          <w:divBdr>
            <w:top w:val="none" w:sz="0" w:space="0" w:color="auto"/>
            <w:left w:val="none" w:sz="0" w:space="0" w:color="auto"/>
            <w:bottom w:val="none" w:sz="0" w:space="0" w:color="auto"/>
            <w:right w:val="none" w:sz="0" w:space="0" w:color="auto"/>
          </w:divBdr>
        </w:div>
        <w:div w:id="2004044027">
          <w:marLeft w:val="0"/>
          <w:marRight w:val="0"/>
          <w:marTop w:val="0"/>
          <w:marBottom w:val="0"/>
          <w:divBdr>
            <w:top w:val="none" w:sz="0" w:space="0" w:color="auto"/>
            <w:left w:val="none" w:sz="0" w:space="0" w:color="auto"/>
            <w:bottom w:val="none" w:sz="0" w:space="0" w:color="auto"/>
            <w:right w:val="none" w:sz="0" w:space="0" w:color="auto"/>
          </w:divBdr>
        </w:div>
      </w:divsChild>
    </w:div>
    <w:div w:id="1123697289">
      <w:bodyDiv w:val="1"/>
      <w:marLeft w:val="0"/>
      <w:marRight w:val="0"/>
      <w:marTop w:val="0"/>
      <w:marBottom w:val="0"/>
      <w:divBdr>
        <w:top w:val="none" w:sz="0" w:space="0" w:color="auto"/>
        <w:left w:val="none" w:sz="0" w:space="0" w:color="auto"/>
        <w:bottom w:val="none" w:sz="0" w:space="0" w:color="auto"/>
        <w:right w:val="none" w:sz="0" w:space="0" w:color="auto"/>
      </w:divBdr>
    </w:div>
    <w:div w:id="1128469008">
      <w:bodyDiv w:val="1"/>
      <w:marLeft w:val="0"/>
      <w:marRight w:val="0"/>
      <w:marTop w:val="0"/>
      <w:marBottom w:val="0"/>
      <w:divBdr>
        <w:top w:val="none" w:sz="0" w:space="0" w:color="auto"/>
        <w:left w:val="none" w:sz="0" w:space="0" w:color="auto"/>
        <w:bottom w:val="none" w:sz="0" w:space="0" w:color="auto"/>
        <w:right w:val="none" w:sz="0" w:space="0" w:color="auto"/>
      </w:divBdr>
    </w:div>
    <w:div w:id="1129317967">
      <w:bodyDiv w:val="1"/>
      <w:marLeft w:val="0"/>
      <w:marRight w:val="0"/>
      <w:marTop w:val="0"/>
      <w:marBottom w:val="0"/>
      <w:divBdr>
        <w:top w:val="none" w:sz="0" w:space="0" w:color="auto"/>
        <w:left w:val="none" w:sz="0" w:space="0" w:color="auto"/>
        <w:bottom w:val="none" w:sz="0" w:space="0" w:color="auto"/>
        <w:right w:val="none" w:sz="0" w:space="0" w:color="auto"/>
      </w:divBdr>
    </w:div>
    <w:div w:id="1143885964">
      <w:bodyDiv w:val="1"/>
      <w:marLeft w:val="0"/>
      <w:marRight w:val="0"/>
      <w:marTop w:val="0"/>
      <w:marBottom w:val="0"/>
      <w:divBdr>
        <w:top w:val="none" w:sz="0" w:space="0" w:color="auto"/>
        <w:left w:val="none" w:sz="0" w:space="0" w:color="auto"/>
        <w:bottom w:val="none" w:sz="0" w:space="0" w:color="auto"/>
        <w:right w:val="none" w:sz="0" w:space="0" w:color="auto"/>
      </w:divBdr>
    </w:div>
    <w:div w:id="1152722924">
      <w:bodyDiv w:val="1"/>
      <w:marLeft w:val="0"/>
      <w:marRight w:val="0"/>
      <w:marTop w:val="0"/>
      <w:marBottom w:val="0"/>
      <w:divBdr>
        <w:top w:val="none" w:sz="0" w:space="0" w:color="auto"/>
        <w:left w:val="none" w:sz="0" w:space="0" w:color="auto"/>
        <w:bottom w:val="none" w:sz="0" w:space="0" w:color="auto"/>
        <w:right w:val="none" w:sz="0" w:space="0" w:color="auto"/>
      </w:divBdr>
    </w:div>
    <w:div w:id="1163204847">
      <w:bodyDiv w:val="1"/>
      <w:marLeft w:val="0"/>
      <w:marRight w:val="0"/>
      <w:marTop w:val="0"/>
      <w:marBottom w:val="0"/>
      <w:divBdr>
        <w:top w:val="none" w:sz="0" w:space="0" w:color="auto"/>
        <w:left w:val="none" w:sz="0" w:space="0" w:color="auto"/>
        <w:bottom w:val="none" w:sz="0" w:space="0" w:color="auto"/>
        <w:right w:val="none" w:sz="0" w:space="0" w:color="auto"/>
      </w:divBdr>
    </w:div>
    <w:div w:id="1169128947">
      <w:bodyDiv w:val="1"/>
      <w:marLeft w:val="0"/>
      <w:marRight w:val="0"/>
      <w:marTop w:val="0"/>
      <w:marBottom w:val="0"/>
      <w:divBdr>
        <w:top w:val="none" w:sz="0" w:space="0" w:color="auto"/>
        <w:left w:val="none" w:sz="0" w:space="0" w:color="auto"/>
        <w:bottom w:val="none" w:sz="0" w:space="0" w:color="auto"/>
        <w:right w:val="none" w:sz="0" w:space="0" w:color="auto"/>
      </w:divBdr>
      <w:divsChild>
        <w:div w:id="51514289">
          <w:marLeft w:val="0"/>
          <w:marRight w:val="0"/>
          <w:marTop w:val="0"/>
          <w:marBottom w:val="0"/>
          <w:divBdr>
            <w:top w:val="none" w:sz="0" w:space="0" w:color="auto"/>
            <w:left w:val="none" w:sz="0" w:space="0" w:color="auto"/>
            <w:bottom w:val="none" w:sz="0" w:space="0" w:color="auto"/>
            <w:right w:val="none" w:sz="0" w:space="0" w:color="auto"/>
          </w:divBdr>
        </w:div>
        <w:div w:id="87385780">
          <w:marLeft w:val="0"/>
          <w:marRight w:val="0"/>
          <w:marTop w:val="0"/>
          <w:marBottom w:val="0"/>
          <w:divBdr>
            <w:top w:val="none" w:sz="0" w:space="0" w:color="auto"/>
            <w:left w:val="none" w:sz="0" w:space="0" w:color="auto"/>
            <w:bottom w:val="none" w:sz="0" w:space="0" w:color="auto"/>
            <w:right w:val="none" w:sz="0" w:space="0" w:color="auto"/>
          </w:divBdr>
        </w:div>
        <w:div w:id="141312164">
          <w:marLeft w:val="0"/>
          <w:marRight w:val="0"/>
          <w:marTop w:val="0"/>
          <w:marBottom w:val="0"/>
          <w:divBdr>
            <w:top w:val="none" w:sz="0" w:space="0" w:color="auto"/>
            <w:left w:val="none" w:sz="0" w:space="0" w:color="auto"/>
            <w:bottom w:val="none" w:sz="0" w:space="0" w:color="auto"/>
            <w:right w:val="none" w:sz="0" w:space="0" w:color="auto"/>
          </w:divBdr>
        </w:div>
        <w:div w:id="142159861">
          <w:marLeft w:val="0"/>
          <w:marRight w:val="0"/>
          <w:marTop w:val="0"/>
          <w:marBottom w:val="0"/>
          <w:divBdr>
            <w:top w:val="none" w:sz="0" w:space="0" w:color="auto"/>
            <w:left w:val="none" w:sz="0" w:space="0" w:color="auto"/>
            <w:bottom w:val="none" w:sz="0" w:space="0" w:color="auto"/>
            <w:right w:val="none" w:sz="0" w:space="0" w:color="auto"/>
          </w:divBdr>
        </w:div>
        <w:div w:id="157961967">
          <w:marLeft w:val="0"/>
          <w:marRight w:val="0"/>
          <w:marTop w:val="0"/>
          <w:marBottom w:val="0"/>
          <w:divBdr>
            <w:top w:val="none" w:sz="0" w:space="0" w:color="auto"/>
            <w:left w:val="none" w:sz="0" w:space="0" w:color="auto"/>
            <w:bottom w:val="none" w:sz="0" w:space="0" w:color="auto"/>
            <w:right w:val="none" w:sz="0" w:space="0" w:color="auto"/>
          </w:divBdr>
        </w:div>
        <w:div w:id="228462821">
          <w:marLeft w:val="0"/>
          <w:marRight w:val="0"/>
          <w:marTop w:val="0"/>
          <w:marBottom w:val="0"/>
          <w:divBdr>
            <w:top w:val="none" w:sz="0" w:space="0" w:color="auto"/>
            <w:left w:val="none" w:sz="0" w:space="0" w:color="auto"/>
            <w:bottom w:val="none" w:sz="0" w:space="0" w:color="auto"/>
            <w:right w:val="none" w:sz="0" w:space="0" w:color="auto"/>
          </w:divBdr>
        </w:div>
        <w:div w:id="246765511">
          <w:marLeft w:val="0"/>
          <w:marRight w:val="0"/>
          <w:marTop w:val="0"/>
          <w:marBottom w:val="0"/>
          <w:divBdr>
            <w:top w:val="none" w:sz="0" w:space="0" w:color="auto"/>
            <w:left w:val="none" w:sz="0" w:space="0" w:color="auto"/>
            <w:bottom w:val="none" w:sz="0" w:space="0" w:color="auto"/>
            <w:right w:val="none" w:sz="0" w:space="0" w:color="auto"/>
          </w:divBdr>
        </w:div>
        <w:div w:id="322659985">
          <w:marLeft w:val="0"/>
          <w:marRight w:val="0"/>
          <w:marTop w:val="0"/>
          <w:marBottom w:val="0"/>
          <w:divBdr>
            <w:top w:val="none" w:sz="0" w:space="0" w:color="auto"/>
            <w:left w:val="none" w:sz="0" w:space="0" w:color="auto"/>
            <w:bottom w:val="none" w:sz="0" w:space="0" w:color="auto"/>
            <w:right w:val="none" w:sz="0" w:space="0" w:color="auto"/>
          </w:divBdr>
        </w:div>
        <w:div w:id="364722675">
          <w:marLeft w:val="0"/>
          <w:marRight w:val="0"/>
          <w:marTop w:val="0"/>
          <w:marBottom w:val="0"/>
          <w:divBdr>
            <w:top w:val="none" w:sz="0" w:space="0" w:color="auto"/>
            <w:left w:val="none" w:sz="0" w:space="0" w:color="auto"/>
            <w:bottom w:val="none" w:sz="0" w:space="0" w:color="auto"/>
            <w:right w:val="none" w:sz="0" w:space="0" w:color="auto"/>
          </w:divBdr>
        </w:div>
        <w:div w:id="400904519">
          <w:marLeft w:val="0"/>
          <w:marRight w:val="0"/>
          <w:marTop w:val="0"/>
          <w:marBottom w:val="0"/>
          <w:divBdr>
            <w:top w:val="none" w:sz="0" w:space="0" w:color="auto"/>
            <w:left w:val="none" w:sz="0" w:space="0" w:color="auto"/>
            <w:bottom w:val="none" w:sz="0" w:space="0" w:color="auto"/>
            <w:right w:val="none" w:sz="0" w:space="0" w:color="auto"/>
          </w:divBdr>
        </w:div>
        <w:div w:id="427165243">
          <w:marLeft w:val="0"/>
          <w:marRight w:val="0"/>
          <w:marTop w:val="0"/>
          <w:marBottom w:val="0"/>
          <w:divBdr>
            <w:top w:val="none" w:sz="0" w:space="0" w:color="auto"/>
            <w:left w:val="none" w:sz="0" w:space="0" w:color="auto"/>
            <w:bottom w:val="none" w:sz="0" w:space="0" w:color="auto"/>
            <w:right w:val="none" w:sz="0" w:space="0" w:color="auto"/>
          </w:divBdr>
        </w:div>
        <w:div w:id="435946640">
          <w:marLeft w:val="0"/>
          <w:marRight w:val="0"/>
          <w:marTop w:val="0"/>
          <w:marBottom w:val="0"/>
          <w:divBdr>
            <w:top w:val="none" w:sz="0" w:space="0" w:color="auto"/>
            <w:left w:val="none" w:sz="0" w:space="0" w:color="auto"/>
            <w:bottom w:val="none" w:sz="0" w:space="0" w:color="auto"/>
            <w:right w:val="none" w:sz="0" w:space="0" w:color="auto"/>
          </w:divBdr>
        </w:div>
        <w:div w:id="575210071">
          <w:marLeft w:val="0"/>
          <w:marRight w:val="0"/>
          <w:marTop w:val="0"/>
          <w:marBottom w:val="0"/>
          <w:divBdr>
            <w:top w:val="none" w:sz="0" w:space="0" w:color="auto"/>
            <w:left w:val="none" w:sz="0" w:space="0" w:color="auto"/>
            <w:bottom w:val="none" w:sz="0" w:space="0" w:color="auto"/>
            <w:right w:val="none" w:sz="0" w:space="0" w:color="auto"/>
          </w:divBdr>
        </w:div>
        <w:div w:id="638417442">
          <w:marLeft w:val="0"/>
          <w:marRight w:val="0"/>
          <w:marTop w:val="0"/>
          <w:marBottom w:val="0"/>
          <w:divBdr>
            <w:top w:val="none" w:sz="0" w:space="0" w:color="auto"/>
            <w:left w:val="none" w:sz="0" w:space="0" w:color="auto"/>
            <w:bottom w:val="none" w:sz="0" w:space="0" w:color="auto"/>
            <w:right w:val="none" w:sz="0" w:space="0" w:color="auto"/>
          </w:divBdr>
        </w:div>
        <w:div w:id="666445570">
          <w:marLeft w:val="0"/>
          <w:marRight w:val="0"/>
          <w:marTop w:val="0"/>
          <w:marBottom w:val="0"/>
          <w:divBdr>
            <w:top w:val="none" w:sz="0" w:space="0" w:color="auto"/>
            <w:left w:val="none" w:sz="0" w:space="0" w:color="auto"/>
            <w:bottom w:val="none" w:sz="0" w:space="0" w:color="auto"/>
            <w:right w:val="none" w:sz="0" w:space="0" w:color="auto"/>
          </w:divBdr>
        </w:div>
        <w:div w:id="677000911">
          <w:marLeft w:val="0"/>
          <w:marRight w:val="0"/>
          <w:marTop w:val="0"/>
          <w:marBottom w:val="0"/>
          <w:divBdr>
            <w:top w:val="none" w:sz="0" w:space="0" w:color="auto"/>
            <w:left w:val="none" w:sz="0" w:space="0" w:color="auto"/>
            <w:bottom w:val="none" w:sz="0" w:space="0" w:color="auto"/>
            <w:right w:val="none" w:sz="0" w:space="0" w:color="auto"/>
          </w:divBdr>
        </w:div>
        <w:div w:id="682822736">
          <w:marLeft w:val="0"/>
          <w:marRight w:val="0"/>
          <w:marTop w:val="0"/>
          <w:marBottom w:val="0"/>
          <w:divBdr>
            <w:top w:val="none" w:sz="0" w:space="0" w:color="auto"/>
            <w:left w:val="none" w:sz="0" w:space="0" w:color="auto"/>
            <w:bottom w:val="none" w:sz="0" w:space="0" w:color="auto"/>
            <w:right w:val="none" w:sz="0" w:space="0" w:color="auto"/>
          </w:divBdr>
        </w:div>
        <w:div w:id="925654577">
          <w:marLeft w:val="0"/>
          <w:marRight w:val="0"/>
          <w:marTop w:val="0"/>
          <w:marBottom w:val="0"/>
          <w:divBdr>
            <w:top w:val="none" w:sz="0" w:space="0" w:color="auto"/>
            <w:left w:val="none" w:sz="0" w:space="0" w:color="auto"/>
            <w:bottom w:val="none" w:sz="0" w:space="0" w:color="auto"/>
            <w:right w:val="none" w:sz="0" w:space="0" w:color="auto"/>
          </w:divBdr>
        </w:div>
        <w:div w:id="1005715562">
          <w:marLeft w:val="0"/>
          <w:marRight w:val="0"/>
          <w:marTop w:val="0"/>
          <w:marBottom w:val="0"/>
          <w:divBdr>
            <w:top w:val="none" w:sz="0" w:space="0" w:color="auto"/>
            <w:left w:val="none" w:sz="0" w:space="0" w:color="auto"/>
            <w:bottom w:val="none" w:sz="0" w:space="0" w:color="auto"/>
            <w:right w:val="none" w:sz="0" w:space="0" w:color="auto"/>
          </w:divBdr>
        </w:div>
        <w:div w:id="1010720738">
          <w:marLeft w:val="0"/>
          <w:marRight w:val="0"/>
          <w:marTop w:val="0"/>
          <w:marBottom w:val="0"/>
          <w:divBdr>
            <w:top w:val="none" w:sz="0" w:space="0" w:color="auto"/>
            <w:left w:val="none" w:sz="0" w:space="0" w:color="auto"/>
            <w:bottom w:val="none" w:sz="0" w:space="0" w:color="auto"/>
            <w:right w:val="none" w:sz="0" w:space="0" w:color="auto"/>
          </w:divBdr>
        </w:div>
        <w:div w:id="1082600314">
          <w:marLeft w:val="0"/>
          <w:marRight w:val="0"/>
          <w:marTop w:val="0"/>
          <w:marBottom w:val="0"/>
          <w:divBdr>
            <w:top w:val="none" w:sz="0" w:space="0" w:color="auto"/>
            <w:left w:val="none" w:sz="0" w:space="0" w:color="auto"/>
            <w:bottom w:val="none" w:sz="0" w:space="0" w:color="auto"/>
            <w:right w:val="none" w:sz="0" w:space="0" w:color="auto"/>
          </w:divBdr>
        </w:div>
        <w:div w:id="1248926162">
          <w:marLeft w:val="0"/>
          <w:marRight w:val="0"/>
          <w:marTop w:val="0"/>
          <w:marBottom w:val="0"/>
          <w:divBdr>
            <w:top w:val="none" w:sz="0" w:space="0" w:color="auto"/>
            <w:left w:val="none" w:sz="0" w:space="0" w:color="auto"/>
            <w:bottom w:val="none" w:sz="0" w:space="0" w:color="auto"/>
            <w:right w:val="none" w:sz="0" w:space="0" w:color="auto"/>
          </w:divBdr>
        </w:div>
        <w:div w:id="1321733710">
          <w:marLeft w:val="0"/>
          <w:marRight w:val="0"/>
          <w:marTop w:val="0"/>
          <w:marBottom w:val="0"/>
          <w:divBdr>
            <w:top w:val="none" w:sz="0" w:space="0" w:color="auto"/>
            <w:left w:val="none" w:sz="0" w:space="0" w:color="auto"/>
            <w:bottom w:val="none" w:sz="0" w:space="0" w:color="auto"/>
            <w:right w:val="none" w:sz="0" w:space="0" w:color="auto"/>
          </w:divBdr>
        </w:div>
        <w:div w:id="1669746354">
          <w:marLeft w:val="0"/>
          <w:marRight w:val="0"/>
          <w:marTop w:val="0"/>
          <w:marBottom w:val="0"/>
          <w:divBdr>
            <w:top w:val="none" w:sz="0" w:space="0" w:color="auto"/>
            <w:left w:val="none" w:sz="0" w:space="0" w:color="auto"/>
            <w:bottom w:val="none" w:sz="0" w:space="0" w:color="auto"/>
            <w:right w:val="none" w:sz="0" w:space="0" w:color="auto"/>
          </w:divBdr>
        </w:div>
        <w:div w:id="1679499453">
          <w:marLeft w:val="0"/>
          <w:marRight w:val="0"/>
          <w:marTop w:val="0"/>
          <w:marBottom w:val="0"/>
          <w:divBdr>
            <w:top w:val="none" w:sz="0" w:space="0" w:color="auto"/>
            <w:left w:val="none" w:sz="0" w:space="0" w:color="auto"/>
            <w:bottom w:val="none" w:sz="0" w:space="0" w:color="auto"/>
            <w:right w:val="none" w:sz="0" w:space="0" w:color="auto"/>
          </w:divBdr>
        </w:div>
        <w:div w:id="1706369367">
          <w:marLeft w:val="0"/>
          <w:marRight w:val="0"/>
          <w:marTop w:val="0"/>
          <w:marBottom w:val="0"/>
          <w:divBdr>
            <w:top w:val="none" w:sz="0" w:space="0" w:color="auto"/>
            <w:left w:val="none" w:sz="0" w:space="0" w:color="auto"/>
            <w:bottom w:val="none" w:sz="0" w:space="0" w:color="auto"/>
            <w:right w:val="none" w:sz="0" w:space="0" w:color="auto"/>
          </w:divBdr>
        </w:div>
        <w:div w:id="1900749093">
          <w:marLeft w:val="0"/>
          <w:marRight w:val="0"/>
          <w:marTop w:val="0"/>
          <w:marBottom w:val="0"/>
          <w:divBdr>
            <w:top w:val="none" w:sz="0" w:space="0" w:color="auto"/>
            <w:left w:val="none" w:sz="0" w:space="0" w:color="auto"/>
            <w:bottom w:val="none" w:sz="0" w:space="0" w:color="auto"/>
            <w:right w:val="none" w:sz="0" w:space="0" w:color="auto"/>
          </w:divBdr>
        </w:div>
        <w:div w:id="1907642271">
          <w:marLeft w:val="0"/>
          <w:marRight w:val="0"/>
          <w:marTop w:val="0"/>
          <w:marBottom w:val="0"/>
          <w:divBdr>
            <w:top w:val="none" w:sz="0" w:space="0" w:color="auto"/>
            <w:left w:val="none" w:sz="0" w:space="0" w:color="auto"/>
            <w:bottom w:val="none" w:sz="0" w:space="0" w:color="auto"/>
            <w:right w:val="none" w:sz="0" w:space="0" w:color="auto"/>
          </w:divBdr>
        </w:div>
        <w:div w:id="1913662243">
          <w:marLeft w:val="0"/>
          <w:marRight w:val="0"/>
          <w:marTop w:val="0"/>
          <w:marBottom w:val="0"/>
          <w:divBdr>
            <w:top w:val="none" w:sz="0" w:space="0" w:color="auto"/>
            <w:left w:val="none" w:sz="0" w:space="0" w:color="auto"/>
            <w:bottom w:val="none" w:sz="0" w:space="0" w:color="auto"/>
            <w:right w:val="none" w:sz="0" w:space="0" w:color="auto"/>
          </w:divBdr>
        </w:div>
      </w:divsChild>
    </w:div>
    <w:div w:id="1169902492">
      <w:bodyDiv w:val="1"/>
      <w:marLeft w:val="0"/>
      <w:marRight w:val="0"/>
      <w:marTop w:val="0"/>
      <w:marBottom w:val="0"/>
      <w:divBdr>
        <w:top w:val="none" w:sz="0" w:space="0" w:color="auto"/>
        <w:left w:val="none" w:sz="0" w:space="0" w:color="auto"/>
        <w:bottom w:val="none" w:sz="0" w:space="0" w:color="auto"/>
        <w:right w:val="none" w:sz="0" w:space="0" w:color="auto"/>
      </w:divBdr>
    </w:div>
    <w:div w:id="1178471059">
      <w:bodyDiv w:val="1"/>
      <w:marLeft w:val="0"/>
      <w:marRight w:val="0"/>
      <w:marTop w:val="0"/>
      <w:marBottom w:val="0"/>
      <w:divBdr>
        <w:top w:val="none" w:sz="0" w:space="0" w:color="auto"/>
        <w:left w:val="none" w:sz="0" w:space="0" w:color="auto"/>
        <w:bottom w:val="none" w:sz="0" w:space="0" w:color="auto"/>
        <w:right w:val="none" w:sz="0" w:space="0" w:color="auto"/>
      </w:divBdr>
    </w:div>
    <w:div w:id="1187132576">
      <w:bodyDiv w:val="1"/>
      <w:marLeft w:val="0"/>
      <w:marRight w:val="0"/>
      <w:marTop w:val="0"/>
      <w:marBottom w:val="0"/>
      <w:divBdr>
        <w:top w:val="none" w:sz="0" w:space="0" w:color="auto"/>
        <w:left w:val="none" w:sz="0" w:space="0" w:color="auto"/>
        <w:bottom w:val="none" w:sz="0" w:space="0" w:color="auto"/>
        <w:right w:val="none" w:sz="0" w:space="0" w:color="auto"/>
      </w:divBdr>
    </w:div>
    <w:div w:id="1201891665">
      <w:bodyDiv w:val="1"/>
      <w:marLeft w:val="0"/>
      <w:marRight w:val="0"/>
      <w:marTop w:val="0"/>
      <w:marBottom w:val="0"/>
      <w:divBdr>
        <w:top w:val="none" w:sz="0" w:space="0" w:color="auto"/>
        <w:left w:val="none" w:sz="0" w:space="0" w:color="auto"/>
        <w:bottom w:val="none" w:sz="0" w:space="0" w:color="auto"/>
        <w:right w:val="none" w:sz="0" w:space="0" w:color="auto"/>
      </w:divBdr>
      <w:divsChild>
        <w:div w:id="1264923260">
          <w:marLeft w:val="0"/>
          <w:marRight w:val="0"/>
          <w:marTop w:val="0"/>
          <w:marBottom w:val="0"/>
          <w:divBdr>
            <w:top w:val="none" w:sz="0" w:space="0" w:color="auto"/>
            <w:left w:val="none" w:sz="0" w:space="0" w:color="auto"/>
            <w:bottom w:val="none" w:sz="0" w:space="0" w:color="auto"/>
            <w:right w:val="none" w:sz="0" w:space="0" w:color="auto"/>
          </w:divBdr>
        </w:div>
      </w:divsChild>
    </w:div>
    <w:div w:id="1217088852">
      <w:bodyDiv w:val="1"/>
      <w:marLeft w:val="0"/>
      <w:marRight w:val="0"/>
      <w:marTop w:val="0"/>
      <w:marBottom w:val="0"/>
      <w:divBdr>
        <w:top w:val="none" w:sz="0" w:space="0" w:color="auto"/>
        <w:left w:val="none" w:sz="0" w:space="0" w:color="auto"/>
        <w:bottom w:val="none" w:sz="0" w:space="0" w:color="auto"/>
        <w:right w:val="none" w:sz="0" w:space="0" w:color="auto"/>
      </w:divBdr>
    </w:div>
    <w:div w:id="1217356547">
      <w:bodyDiv w:val="1"/>
      <w:marLeft w:val="0"/>
      <w:marRight w:val="0"/>
      <w:marTop w:val="0"/>
      <w:marBottom w:val="0"/>
      <w:divBdr>
        <w:top w:val="none" w:sz="0" w:space="0" w:color="auto"/>
        <w:left w:val="none" w:sz="0" w:space="0" w:color="auto"/>
        <w:bottom w:val="none" w:sz="0" w:space="0" w:color="auto"/>
        <w:right w:val="none" w:sz="0" w:space="0" w:color="auto"/>
      </w:divBdr>
      <w:divsChild>
        <w:div w:id="216093313">
          <w:marLeft w:val="0"/>
          <w:marRight w:val="0"/>
          <w:marTop w:val="0"/>
          <w:marBottom w:val="0"/>
          <w:divBdr>
            <w:top w:val="none" w:sz="0" w:space="0" w:color="auto"/>
            <w:left w:val="none" w:sz="0" w:space="0" w:color="auto"/>
            <w:bottom w:val="none" w:sz="0" w:space="0" w:color="auto"/>
            <w:right w:val="none" w:sz="0" w:space="0" w:color="auto"/>
          </w:divBdr>
        </w:div>
      </w:divsChild>
    </w:div>
    <w:div w:id="1242176129">
      <w:bodyDiv w:val="1"/>
      <w:marLeft w:val="0"/>
      <w:marRight w:val="0"/>
      <w:marTop w:val="0"/>
      <w:marBottom w:val="0"/>
      <w:divBdr>
        <w:top w:val="none" w:sz="0" w:space="0" w:color="auto"/>
        <w:left w:val="none" w:sz="0" w:space="0" w:color="auto"/>
        <w:bottom w:val="none" w:sz="0" w:space="0" w:color="auto"/>
        <w:right w:val="none" w:sz="0" w:space="0" w:color="auto"/>
      </w:divBdr>
      <w:divsChild>
        <w:div w:id="20673356">
          <w:marLeft w:val="0"/>
          <w:marRight w:val="0"/>
          <w:marTop w:val="0"/>
          <w:marBottom w:val="0"/>
          <w:divBdr>
            <w:top w:val="none" w:sz="0" w:space="0" w:color="auto"/>
            <w:left w:val="none" w:sz="0" w:space="0" w:color="auto"/>
            <w:bottom w:val="none" w:sz="0" w:space="0" w:color="auto"/>
            <w:right w:val="none" w:sz="0" w:space="0" w:color="auto"/>
          </w:divBdr>
        </w:div>
        <w:div w:id="30738062">
          <w:marLeft w:val="0"/>
          <w:marRight w:val="0"/>
          <w:marTop w:val="0"/>
          <w:marBottom w:val="0"/>
          <w:divBdr>
            <w:top w:val="none" w:sz="0" w:space="0" w:color="auto"/>
            <w:left w:val="none" w:sz="0" w:space="0" w:color="auto"/>
            <w:bottom w:val="none" w:sz="0" w:space="0" w:color="auto"/>
            <w:right w:val="none" w:sz="0" w:space="0" w:color="auto"/>
          </w:divBdr>
        </w:div>
        <w:div w:id="56711595">
          <w:marLeft w:val="0"/>
          <w:marRight w:val="0"/>
          <w:marTop w:val="0"/>
          <w:marBottom w:val="0"/>
          <w:divBdr>
            <w:top w:val="none" w:sz="0" w:space="0" w:color="auto"/>
            <w:left w:val="none" w:sz="0" w:space="0" w:color="auto"/>
            <w:bottom w:val="none" w:sz="0" w:space="0" w:color="auto"/>
            <w:right w:val="none" w:sz="0" w:space="0" w:color="auto"/>
          </w:divBdr>
        </w:div>
        <w:div w:id="139929665">
          <w:marLeft w:val="0"/>
          <w:marRight w:val="0"/>
          <w:marTop w:val="0"/>
          <w:marBottom w:val="0"/>
          <w:divBdr>
            <w:top w:val="none" w:sz="0" w:space="0" w:color="auto"/>
            <w:left w:val="none" w:sz="0" w:space="0" w:color="auto"/>
            <w:bottom w:val="none" w:sz="0" w:space="0" w:color="auto"/>
            <w:right w:val="none" w:sz="0" w:space="0" w:color="auto"/>
          </w:divBdr>
        </w:div>
        <w:div w:id="233904945">
          <w:marLeft w:val="0"/>
          <w:marRight w:val="0"/>
          <w:marTop w:val="0"/>
          <w:marBottom w:val="0"/>
          <w:divBdr>
            <w:top w:val="none" w:sz="0" w:space="0" w:color="auto"/>
            <w:left w:val="none" w:sz="0" w:space="0" w:color="auto"/>
            <w:bottom w:val="none" w:sz="0" w:space="0" w:color="auto"/>
            <w:right w:val="none" w:sz="0" w:space="0" w:color="auto"/>
          </w:divBdr>
        </w:div>
        <w:div w:id="254633262">
          <w:marLeft w:val="0"/>
          <w:marRight w:val="0"/>
          <w:marTop w:val="0"/>
          <w:marBottom w:val="0"/>
          <w:divBdr>
            <w:top w:val="none" w:sz="0" w:space="0" w:color="auto"/>
            <w:left w:val="none" w:sz="0" w:space="0" w:color="auto"/>
            <w:bottom w:val="none" w:sz="0" w:space="0" w:color="auto"/>
            <w:right w:val="none" w:sz="0" w:space="0" w:color="auto"/>
          </w:divBdr>
        </w:div>
        <w:div w:id="360517887">
          <w:marLeft w:val="0"/>
          <w:marRight w:val="0"/>
          <w:marTop w:val="0"/>
          <w:marBottom w:val="0"/>
          <w:divBdr>
            <w:top w:val="none" w:sz="0" w:space="0" w:color="auto"/>
            <w:left w:val="none" w:sz="0" w:space="0" w:color="auto"/>
            <w:bottom w:val="none" w:sz="0" w:space="0" w:color="auto"/>
            <w:right w:val="none" w:sz="0" w:space="0" w:color="auto"/>
          </w:divBdr>
        </w:div>
        <w:div w:id="367921765">
          <w:marLeft w:val="0"/>
          <w:marRight w:val="0"/>
          <w:marTop w:val="0"/>
          <w:marBottom w:val="0"/>
          <w:divBdr>
            <w:top w:val="none" w:sz="0" w:space="0" w:color="auto"/>
            <w:left w:val="none" w:sz="0" w:space="0" w:color="auto"/>
            <w:bottom w:val="none" w:sz="0" w:space="0" w:color="auto"/>
            <w:right w:val="none" w:sz="0" w:space="0" w:color="auto"/>
          </w:divBdr>
        </w:div>
        <w:div w:id="370502409">
          <w:marLeft w:val="0"/>
          <w:marRight w:val="0"/>
          <w:marTop w:val="0"/>
          <w:marBottom w:val="0"/>
          <w:divBdr>
            <w:top w:val="none" w:sz="0" w:space="0" w:color="auto"/>
            <w:left w:val="none" w:sz="0" w:space="0" w:color="auto"/>
            <w:bottom w:val="none" w:sz="0" w:space="0" w:color="auto"/>
            <w:right w:val="none" w:sz="0" w:space="0" w:color="auto"/>
          </w:divBdr>
        </w:div>
        <w:div w:id="401412616">
          <w:marLeft w:val="0"/>
          <w:marRight w:val="0"/>
          <w:marTop w:val="0"/>
          <w:marBottom w:val="0"/>
          <w:divBdr>
            <w:top w:val="none" w:sz="0" w:space="0" w:color="auto"/>
            <w:left w:val="none" w:sz="0" w:space="0" w:color="auto"/>
            <w:bottom w:val="none" w:sz="0" w:space="0" w:color="auto"/>
            <w:right w:val="none" w:sz="0" w:space="0" w:color="auto"/>
          </w:divBdr>
        </w:div>
        <w:div w:id="505823193">
          <w:marLeft w:val="0"/>
          <w:marRight w:val="0"/>
          <w:marTop w:val="0"/>
          <w:marBottom w:val="0"/>
          <w:divBdr>
            <w:top w:val="none" w:sz="0" w:space="0" w:color="auto"/>
            <w:left w:val="none" w:sz="0" w:space="0" w:color="auto"/>
            <w:bottom w:val="none" w:sz="0" w:space="0" w:color="auto"/>
            <w:right w:val="none" w:sz="0" w:space="0" w:color="auto"/>
          </w:divBdr>
        </w:div>
        <w:div w:id="698818132">
          <w:marLeft w:val="0"/>
          <w:marRight w:val="0"/>
          <w:marTop w:val="0"/>
          <w:marBottom w:val="0"/>
          <w:divBdr>
            <w:top w:val="none" w:sz="0" w:space="0" w:color="auto"/>
            <w:left w:val="none" w:sz="0" w:space="0" w:color="auto"/>
            <w:bottom w:val="none" w:sz="0" w:space="0" w:color="auto"/>
            <w:right w:val="none" w:sz="0" w:space="0" w:color="auto"/>
          </w:divBdr>
        </w:div>
        <w:div w:id="753279576">
          <w:marLeft w:val="0"/>
          <w:marRight w:val="0"/>
          <w:marTop w:val="0"/>
          <w:marBottom w:val="0"/>
          <w:divBdr>
            <w:top w:val="none" w:sz="0" w:space="0" w:color="auto"/>
            <w:left w:val="none" w:sz="0" w:space="0" w:color="auto"/>
            <w:bottom w:val="none" w:sz="0" w:space="0" w:color="auto"/>
            <w:right w:val="none" w:sz="0" w:space="0" w:color="auto"/>
          </w:divBdr>
        </w:div>
        <w:div w:id="772361604">
          <w:marLeft w:val="0"/>
          <w:marRight w:val="0"/>
          <w:marTop w:val="0"/>
          <w:marBottom w:val="0"/>
          <w:divBdr>
            <w:top w:val="none" w:sz="0" w:space="0" w:color="auto"/>
            <w:left w:val="none" w:sz="0" w:space="0" w:color="auto"/>
            <w:bottom w:val="none" w:sz="0" w:space="0" w:color="auto"/>
            <w:right w:val="none" w:sz="0" w:space="0" w:color="auto"/>
          </w:divBdr>
        </w:div>
        <w:div w:id="873660453">
          <w:marLeft w:val="0"/>
          <w:marRight w:val="0"/>
          <w:marTop w:val="0"/>
          <w:marBottom w:val="0"/>
          <w:divBdr>
            <w:top w:val="none" w:sz="0" w:space="0" w:color="auto"/>
            <w:left w:val="none" w:sz="0" w:space="0" w:color="auto"/>
            <w:bottom w:val="none" w:sz="0" w:space="0" w:color="auto"/>
            <w:right w:val="none" w:sz="0" w:space="0" w:color="auto"/>
          </w:divBdr>
        </w:div>
        <w:div w:id="885412741">
          <w:marLeft w:val="0"/>
          <w:marRight w:val="0"/>
          <w:marTop w:val="0"/>
          <w:marBottom w:val="0"/>
          <w:divBdr>
            <w:top w:val="none" w:sz="0" w:space="0" w:color="auto"/>
            <w:left w:val="none" w:sz="0" w:space="0" w:color="auto"/>
            <w:bottom w:val="none" w:sz="0" w:space="0" w:color="auto"/>
            <w:right w:val="none" w:sz="0" w:space="0" w:color="auto"/>
          </w:divBdr>
        </w:div>
        <w:div w:id="942499787">
          <w:marLeft w:val="0"/>
          <w:marRight w:val="0"/>
          <w:marTop w:val="0"/>
          <w:marBottom w:val="0"/>
          <w:divBdr>
            <w:top w:val="none" w:sz="0" w:space="0" w:color="auto"/>
            <w:left w:val="none" w:sz="0" w:space="0" w:color="auto"/>
            <w:bottom w:val="none" w:sz="0" w:space="0" w:color="auto"/>
            <w:right w:val="none" w:sz="0" w:space="0" w:color="auto"/>
          </w:divBdr>
        </w:div>
        <w:div w:id="1025133596">
          <w:marLeft w:val="0"/>
          <w:marRight w:val="0"/>
          <w:marTop w:val="0"/>
          <w:marBottom w:val="0"/>
          <w:divBdr>
            <w:top w:val="none" w:sz="0" w:space="0" w:color="auto"/>
            <w:left w:val="none" w:sz="0" w:space="0" w:color="auto"/>
            <w:bottom w:val="none" w:sz="0" w:space="0" w:color="auto"/>
            <w:right w:val="none" w:sz="0" w:space="0" w:color="auto"/>
          </w:divBdr>
        </w:div>
        <w:div w:id="1036152601">
          <w:marLeft w:val="0"/>
          <w:marRight w:val="0"/>
          <w:marTop w:val="0"/>
          <w:marBottom w:val="0"/>
          <w:divBdr>
            <w:top w:val="none" w:sz="0" w:space="0" w:color="auto"/>
            <w:left w:val="none" w:sz="0" w:space="0" w:color="auto"/>
            <w:bottom w:val="none" w:sz="0" w:space="0" w:color="auto"/>
            <w:right w:val="none" w:sz="0" w:space="0" w:color="auto"/>
          </w:divBdr>
        </w:div>
        <w:div w:id="1036197442">
          <w:marLeft w:val="0"/>
          <w:marRight w:val="0"/>
          <w:marTop w:val="0"/>
          <w:marBottom w:val="0"/>
          <w:divBdr>
            <w:top w:val="none" w:sz="0" w:space="0" w:color="auto"/>
            <w:left w:val="none" w:sz="0" w:space="0" w:color="auto"/>
            <w:bottom w:val="none" w:sz="0" w:space="0" w:color="auto"/>
            <w:right w:val="none" w:sz="0" w:space="0" w:color="auto"/>
          </w:divBdr>
        </w:div>
        <w:div w:id="1075202390">
          <w:marLeft w:val="0"/>
          <w:marRight w:val="0"/>
          <w:marTop w:val="0"/>
          <w:marBottom w:val="0"/>
          <w:divBdr>
            <w:top w:val="none" w:sz="0" w:space="0" w:color="auto"/>
            <w:left w:val="none" w:sz="0" w:space="0" w:color="auto"/>
            <w:bottom w:val="none" w:sz="0" w:space="0" w:color="auto"/>
            <w:right w:val="none" w:sz="0" w:space="0" w:color="auto"/>
          </w:divBdr>
        </w:div>
        <w:div w:id="1103573734">
          <w:marLeft w:val="0"/>
          <w:marRight w:val="0"/>
          <w:marTop w:val="0"/>
          <w:marBottom w:val="0"/>
          <w:divBdr>
            <w:top w:val="none" w:sz="0" w:space="0" w:color="auto"/>
            <w:left w:val="none" w:sz="0" w:space="0" w:color="auto"/>
            <w:bottom w:val="none" w:sz="0" w:space="0" w:color="auto"/>
            <w:right w:val="none" w:sz="0" w:space="0" w:color="auto"/>
          </w:divBdr>
        </w:div>
        <w:div w:id="1215463204">
          <w:marLeft w:val="0"/>
          <w:marRight w:val="0"/>
          <w:marTop w:val="0"/>
          <w:marBottom w:val="0"/>
          <w:divBdr>
            <w:top w:val="none" w:sz="0" w:space="0" w:color="auto"/>
            <w:left w:val="none" w:sz="0" w:space="0" w:color="auto"/>
            <w:bottom w:val="none" w:sz="0" w:space="0" w:color="auto"/>
            <w:right w:val="none" w:sz="0" w:space="0" w:color="auto"/>
          </w:divBdr>
        </w:div>
        <w:div w:id="1228223861">
          <w:marLeft w:val="0"/>
          <w:marRight w:val="0"/>
          <w:marTop w:val="0"/>
          <w:marBottom w:val="0"/>
          <w:divBdr>
            <w:top w:val="none" w:sz="0" w:space="0" w:color="auto"/>
            <w:left w:val="none" w:sz="0" w:space="0" w:color="auto"/>
            <w:bottom w:val="none" w:sz="0" w:space="0" w:color="auto"/>
            <w:right w:val="none" w:sz="0" w:space="0" w:color="auto"/>
          </w:divBdr>
        </w:div>
        <w:div w:id="1312370196">
          <w:marLeft w:val="0"/>
          <w:marRight w:val="0"/>
          <w:marTop w:val="0"/>
          <w:marBottom w:val="0"/>
          <w:divBdr>
            <w:top w:val="none" w:sz="0" w:space="0" w:color="auto"/>
            <w:left w:val="none" w:sz="0" w:space="0" w:color="auto"/>
            <w:bottom w:val="none" w:sz="0" w:space="0" w:color="auto"/>
            <w:right w:val="none" w:sz="0" w:space="0" w:color="auto"/>
          </w:divBdr>
        </w:div>
        <w:div w:id="1321425721">
          <w:marLeft w:val="0"/>
          <w:marRight w:val="0"/>
          <w:marTop w:val="0"/>
          <w:marBottom w:val="0"/>
          <w:divBdr>
            <w:top w:val="none" w:sz="0" w:space="0" w:color="auto"/>
            <w:left w:val="none" w:sz="0" w:space="0" w:color="auto"/>
            <w:bottom w:val="none" w:sz="0" w:space="0" w:color="auto"/>
            <w:right w:val="none" w:sz="0" w:space="0" w:color="auto"/>
          </w:divBdr>
        </w:div>
        <w:div w:id="1493108277">
          <w:marLeft w:val="0"/>
          <w:marRight w:val="0"/>
          <w:marTop w:val="0"/>
          <w:marBottom w:val="0"/>
          <w:divBdr>
            <w:top w:val="none" w:sz="0" w:space="0" w:color="auto"/>
            <w:left w:val="none" w:sz="0" w:space="0" w:color="auto"/>
            <w:bottom w:val="none" w:sz="0" w:space="0" w:color="auto"/>
            <w:right w:val="none" w:sz="0" w:space="0" w:color="auto"/>
          </w:divBdr>
        </w:div>
        <w:div w:id="1517769172">
          <w:marLeft w:val="0"/>
          <w:marRight w:val="0"/>
          <w:marTop w:val="0"/>
          <w:marBottom w:val="0"/>
          <w:divBdr>
            <w:top w:val="none" w:sz="0" w:space="0" w:color="auto"/>
            <w:left w:val="none" w:sz="0" w:space="0" w:color="auto"/>
            <w:bottom w:val="none" w:sz="0" w:space="0" w:color="auto"/>
            <w:right w:val="none" w:sz="0" w:space="0" w:color="auto"/>
          </w:divBdr>
        </w:div>
        <w:div w:id="1523667884">
          <w:marLeft w:val="0"/>
          <w:marRight w:val="0"/>
          <w:marTop w:val="0"/>
          <w:marBottom w:val="0"/>
          <w:divBdr>
            <w:top w:val="none" w:sz="0" w:space="0" w:color="auto"/>
            <w:left w:val="none" w:sz="0" w:space="0" w:color="auto"/>
            <w:bottom w:val="none" w:sz="0" w:space="0" w:color="auto"/>
            <w:right w:val="none" w:sz="0" w:space="0" w:color="auto"/>
          </w:divBdr>
        </w:div>
        <w:div w:id="1536504750">
          <w:marLeft w:val="0"/>
          <w:marRight w:val="0"/>
          <w:marTop w:val="0"/>
          <w:marBottom w:val="0"/>
          <w:divBdr>
            <w:top w:val="none" w:sz="0" w:space="0" w:color="auto"/>
            <w:left w:val="none" w:sz="0" w:space="0" w:color="auto"/>
            <w:bottom w:val="none" w:sz="0" w:space="0" w:color="auto"/>
            <w:right w:val="none" w:sz="0" w:space="0" w:color="auto"/>
          </w:divBdr>
        </w:div>
        <w:div w:id="1554537738">
          <w:marLeft w:val="0"/>
          <w:marRight w:val="0"/>
          <w:marTop w:val="0"/>
          <w:marBottom w:val="0"/>
          <w:divBdr>
            <w:top w:val="none" w:sz="0" w:space="0" w:color="auto"/>
            <w:left w:val="none" w:sz="0" w:space="0" w:color="auto"/>
            <w:bottom w:val="none" w:sz="0" w:space="0" w:color="auto"/>
            <w:right w:val="none" w:sz="0" w:space="0" w:color="auto"/>
          </w:divBdr>
        </w:div>
        <w:div w:id="1568959995">
          <w:marLeft w:val="0"/>
          <w:marRight w:val="0"/>
          <w:marTop w:val="0"/>
          <w:marBottom w:val="0"/>
          <w:divBdr>
            <w:top w:val="none" w:sz="0" w:space="0" w:color="auto"/>
            <w:left w:val="none" w:sz="0" w:space="0" w:color="auto"/>
            <w:bottom w:val="none" w:sz="0" w:space="0" w:color="auto"/>
            <w:right w:val="none" w:sz="0" w:space="0" w:color="auto"/>
          </w:divBdr>
        </w:div>
        <w:div w:id="1576234317">
          <w:marLeft w:val="0"/>
          <w:marRight w:val="0"/>
          <w:marTop w:val="0"/>
          <w:marBottom w:val="0"/>
          <w:divBdr>
            <w:top w:val="none" w:sz="0" w:space="0" w:color="auto"/>
            <w:left w:val="none" w:sz="0" w:space="0" w:color="auto"/>
            <w:bottom w:val="none" w:sz="0" w:space="0" w:color="auto"/>
            <w:right w:val="none" w:sz="0" w:space="0" w:color="auto"/>
          </w:divBdr>
        </w:div>
        <w:div w:id="1577664187">
          <w:marLeft w:val="0"/>
          <w:marRight w:val="0"/>
          <w:marTop w:val="0"/>
          <w:marBottom w:val="0"/>
          <w:divBdr>
            <w:top w:val="none" w:sz="0" w:space="0" w:color="auto"/>
            <w:left w:val="none" w:sz="0" w:space="0" w:color="auto"/>
            <w:bottom w:val="none" w:sz="0" w:space="0" w:color="auto"/>
            <w:right w:val="none" w:sz="0" w:space="0" w:color="auto"/>
          </w:divBdr>
        </w:div>
        <w:div w:id="1602640197">
          <w:marLeft w:val="0"/>
          <w:marRight w:val="0"/>
          <w:marTop w:val="0"/>
          <w:marBottom w:val="0"/>
          <w:divBdr>
            <w:top w:val="none" w:sz="0" w:space="0" w:color="auto"/>
            <w:left w:val="none" w:sz="0" w:space="0" w:color="auto"/>
            <w:bottom w:val="none" w:sz="0" w:space="0" w:color="auto"/>
            <w:right w:val="none" w:sz="0" w:space="0" w:color="auto"/>
          </w:divBdr>
        </w:div>
        <w:div w:id="1631403342">
          <w:marLeft w:val="0"/>
          <w:marRight w:val="0"/>
          <w:marTop w:val="0"/>
          <w:marBottom w:val="0"/>
          <w:divBdr>
            <w:top w:val="none" w:sz="0" w:space="0" w:color="auto"/>
            <w:left w:val="none" w:sz="0" w:space="0" w:color="auto"/>
            <w:bottom w:val="none" w:sz="0" w:space="0" w:color="auto"/>
            <w:right w:val="none" w:sz="0" w:space="0" w:color="auto"/>
          </w:divBdr>
        </w:div>
        <w:div w:id="1664775518">
          <w:marLeft w:val="0"/>
          <w:marRight w:val="0"/>
          <w:marTop w:val="0"/>
          <w:marBottom w:val="0"/>
          <w:divBdr>
            <w:top w:val="none" w:sz="0" w:space="0" w:color="auto"/>
            <w:left w:val="none" w:sz="0" w:space="0" w:color="auto"/>
            <w:bottom w:val="none" w:sz="0" w:space="0" w:color="auto"/>
            <w:right w:val="none" w:sz="0" w:space="0" w:color="auto"/>
          </w:divBdr>
        </w:div>
        <w:div w:id="1742486129">
          <w:marLeft w:val="0"/>
          <w:marRight w:val="0"/>
          <w:marTop w:val="0"/>
          <w:marBottom w:val="0"/>
          <w:divBdr>
            <w:top w:val="none" w:sz="0" w:space="0" w:color="auto"/>
            <w:left w:val="none" w:sz="0" w:space="0" w:color="auto"/>
            <w:bottom w:val="none" w:sz="0" w:space="0" w:color="auto"/>
            <w:right w:val="none" w:sz="0" w:space="0" w:color="auto"/>
          </w:divBdr>
        </w:div>
        <w:div w:id="1813058970">
          <w:marLeft w:val="0"/>
          <w:marRight w:val="0"/>
          <w:marTop w:val="0"/>
          <w:marBottom w:val="0"/>
          <w:divBdr>
            <w:top w:val="none" w:sz="0" w:space="0" w:color="auto"/>
            <w:left w:val="none" w:sz="0" w:space="0" w:color="auto"/>
            <w:bottom w:val="none" w:sz="0" w:space="0" w:color="auto"/>
            <w:right w:val="none" w:sz="0" w:space="0" w:color="auto"/>
          </w:divBdr>
        </w:div>
        <w:div w:id="1923224574">
          <w:marLeft w:val="0"/>
          <w:marRight w:val="0"/>
          <w:marTop w:val="0"/>
          <w:marBottom w:val="0"/>
          <w:divBdr>
            <w:top w:val="none" w:sz="0" w:space="0" w:color="auto"/>
            <w:left w:val="none" w:sz="0" w:space="0" w:color="auto"/>
            <w:bottom w:val="none" w:sz="0" w:space="0" w:color="auto"/>
            <w:right w:val="none" w:sz="0" w:space="0" w:color="auto"/>
          </w:divBdr>
        </w:div>
        <w:div w:id="1935942257">
          <w:marLeft w:val="0"/>
          <w:marRight w:val="0"/>
          <w:marTop w:val="0"/>
          <w:marBottom w:val="0"/>
          <w:divBdr>
            <w:top w:val="none" w:sz="0" w:space="0" w:color="auto"/>
            <w:left w:val="none" w:sz="0" w:space="0" w:color="auto"/>
            <w:bottom w:val="none" w:sz="0" w:space="0" w:color="auto"/>
            <w:right w:val="none" w:sz="0" w:space="0" w:color="auto"/>
          </w:divBdr>
        </w:div>
        <w:div w:id="2002387570">
          <w:marLeft w:val="0"/>
          <w:marRight w:val="0"/>
          <w:marTop w:val="0"/>
          <w:marBottom w:val="0"/>
          <w:divBdr>
            <w:top w:val="none" w:sz="0" w:space="0" w:color="auto"/>
            <w:left w:val="none" w:sz="0" w:space="0" w:color="auto"/>
            <w:bottom w:val="none" w:sz="0" w:space="0" w:color="auto"/>
            <w:right w:val="none" w:sz="0" w:space="0" w:color="auto"/>
          </w:divBdr>
        </w:div>
        <w:div w:id="2058433675">
          <w:marLeft w:val="0"/>
          <w:marRight w:val="0"/>
          <w:marTop w:val="0"/>
          <w:marBottom w:val="0"/>
          <w:divBdr>
            <w:top w:val="none" w:sz="0" w:space="0" w:color="auto"/>
            <w:left w:val="none" w:sz="0" w:space="0" w:color="auto"/>
            <w:bottom w:val="none" w:sz="0" w:space="0" w:color="auto"/>
            <w:right w:val="none" w:sz="0" w:space="0" w:color="auto"/>
          </w:divBdr>
        </w:div>
      </w:divsChild>
    </w:div>
    <w:div w:id="1248922433">
      <w:bodyDiv w:val="1"/>
      <w:marLeft w:val="0"/>
      <w:marRight w:val="0"/>
      <w:marTop w:val="0"/>
      <w:marBottom w:val="0"/>
      <w:divBdr>
        <w:top w:val="none" w:sz="0" w:space="0" w:color="auto"/>
        <w:left w:val="none" w:sz="0" w:space="0" w:color="auto"/>
        <w:bottom w:val="none" w:sz="0" w:space="0" w:color="auto"/>
        <w:right w:val="none" w:sz="0" w:space="0" w:color="auto"/>
      </w:divBdr>
    </w:div>
    <w:div w:id="1276668756">
      <w:bodyDiv w:val="1"/>
      <w:marLeft w:val="0"/>
      <w:marRight w:val="0"/>
      <w:marTop w:val="0"/>
      <w:marBottom w:val="0"/>
      <w:divBdr>
        <w:top w:val="none" w:sz="0" w:space="0" w:color="auto"/>
        <w:left w:val="none" w:sz="0" w:space="0" w:color="auto"/>
        <w:bottom w:val="none" w:sz="0" w:space="0" w:color="auto"/>
        <w:right w:val="none" w:sz="0" w:space="0" w:color="auto"/>
      </w:divBdr>
      <w:divsChild>
        <w:div w:id="2586424">
          <w:marLeft w:val="0"/>
          <w:marRight w:val="0"/>
          <w:marTop w:val="0"/>
          <w:marBottom w:val="0"/>
          <w:divBdr>
            <w:top w:val="none" w:sz="0" w:space="0" w:color="auto"/>
            <w:left w:val="none" w:sz="0" w:space="0" w:color="auto"/>
            <w:bottom w:val="none" w:sz="0" w:space="0" w:color="auto"/>
            <w:right w:val="none" w:sz="0" w:space="0" w:color="auto"/>
          </w:divBdr>
        </w:div>
        <w:div w:id="7290946">
          <w:marLeft w:val="0"/>
          <w:marRight w:val="0"/>
          <w:marTop w:val="0"/>
          <w:marBottom w:val="0"/>
          <w:divBdr>
            <w:top w:val="none" w:sz="0" w:space="0" w:color="auto"/>
            <w:left w:val="none" w:sz="0" w:space="0" w:color="auto"/>
            <w:bottom w:val="none" w:sz="0" w:space="0" w:color="auto"/>
            <w:right w:val="none" w:sz="0" w:space="0" w:color="auto"/>
          </w:divBdr>
        </w:div>
        <w:div w:id="86274811">
          <w:marLeft w:val="0"/>
          <w:marRight w:val="0"/>
          <w:marTop w:val="0"/>
          <w:marBottom w:val="0"/>
          <w:divBdr>
            <w:top w:val="none" w:sz="0" w:space="0" w:color="auto"/>
            <w:left w:val="none" w:sz="0" w:space="0" w:color="auto"/>
            <w:bottom w:val="none" w:sz="0" w:space="0" w:color="auto"/>
            <w:right w:val="none" w:sz="0" w:space="0" w:color="auto"/>
          </w:divBdr>
        </w:div>
        <w:div w:id="91511049">
          <w:marLeft w:val="0"/>
          <w:marRight w:val="0"/>
          <w:marTop w:val="0"/>
          <w:marBottom w:val="0"/>
          <w:divBdr>
            <w:top w:val="none" w:sz="0" w:space="0" w:color="auto"/>
            <w:left w:val="none" w:sz="0" w:space="0" w:color="auto"/>
            <w:bottom w:val="none" w:sz="0" w:space="0" w:color="auto"/>
            <w:right w:val="none" w:sz="0" w:space="0" w:color="auto"/>
          </w:divBdr>
        </w:div>
        <w:div w:id="99686610">
          <w:marLeft w:val="0"/>
          <w:marRight w:val="0"/>
          <w:marTop w:val="0"/>
          <w:marBottom w:val="0"/>
          <w:divBdr>
            <w:top w:val="none" w:sz="0" w:space="0" w:color="auto"/>
            <w:left w:val="none" w:sz="0" w:space="0" w:color="auto"/>
            <w:bottom w:val="none" w:sz="0" w:space="0" w:color="auto"/>
            <w:right w:val="none" w:sz="0" w:space="0" w:color="auto"/>
          </w:divBdr>
        </w:div>
        <w:div w:id="100223053">
          <w:marLeft w:val="0"/>
          <w:marRight w:val="0"/>
          <w:marTop w:val="0"/>
          <w:marBottom w:val="0"/>
          <w:divBdr>
            <w:top w:val="none" w:sz="0" w:space="0" w:color="auto"/>
            <w:left w:val="none" w:sz="0" w:space="0" w:color="auto"/>
            <w:bottom w:val="none" w:sz="0" w:space="0" w:color="auto"/>
            <w:right w:val="none" w:sz="0" w:space="0" w:color="auto"/>
          </w:divBdr>
        </w:div>
        <w:div w:id="104083994">
          <w:marLeft w:val="0"/>
          <w:marRight w:val="0"/>
          <w:marTop w:val="0"/>
          <w:marBottom w:val="0"/>
          <w:divBdr>
            <w:top w:val="none" w:sz="0" w:space="0" w:color="auto"/>
            <w:left w:val="none" w:sz="0" w:space="0" w:color="auto"/>
            <w:bottom w:val="none" w:sz="0" w:space="0" w:color="auto"/>
            <w:right w:val="none" w:sz="0" w:space="0" w:color="auto"/>
          </w:divBdr>
        </w:div>
        <w:div w:id="143159614">
          <w:marLeft w:val="0"/>
          <w:marRight w:val="0"/>
          <w:marTop w:val="0"/>
          <w:marBottom w:val="0"/>
          <w:divBdr>
            <w:top w:val="none" w:sz="0" w:space="0" w:color="auto"/>
            <w:left w:val="none" w:sz="0" w:space="0" w:color="auto"/>
            <w:bottom w:val="none" w:sz="0" w:space="0" w:color="auto"/>
            <w:right w:val="none" w:sz="0" w:space="0" w:color="auto"/>
          </w:divBdr>
        </w:div>
        <w:div w:id="222181851">
          <w:marLeft w:val="0"/>
          <w:marRight w:val="0"/>
          <w:marTop w:val="0"/>
          <w:marBottom w:val="0"/>
          <w:divBdr>
            <w:top w:val="none" w:sz="0" w:space="0" w:color="auto"/>
            <w:left w:val="none" w:sz="0" w:space="0" w:color="auto"/>
            <w:bottom w:val="none" w:sz="0" w:space="0" w:color="auto"/>
            <w:right w:val="none" w:sz="0" w:space="0" w:color="auto"/>
          </w:divBdr>
        </w:div>
        <w:div w:id="234291290">
          <w:marLeft w:val="0"/>
          <w:marRight w:val="0"/>
          <w:marTop w:val="0"/>
          <w:marBottom w:val="0"/>
          <w:divBdr>
            <w:top w:val="none" w:sz="0" w:space="0" w:color="auto"/>
            <w:left w:val="none" w:sz="0" w:space="0" w:color="auto"/>
            <w:bottom w:val="none" w:sz="0" w:space="0" w:color="auto"/>
            <w:right w:val="none" w:sz="0" w:space="0" w:color="auto"/>
          </w:divBdr>
        </w:div>
        <w:div w:id="242182212">
          <w:marLeft w:val="0"/>
          <w:marRight w:val="0"/>
          <w:marTop w:val="0"/>
          <w:marBottom w:val="0"/>
          <w:divBdr>
            <w:top w:val="none" w:sz="0" w:space="0" w:color="auto"/>
            <w:left w:val="none" w:sz="0" w:space="0" w:color="auto"/>
            <w:bottom w:val="none" w:sz="0" w:space="0" w:color="auto"/>
            <w:right w:val="none" w:sz="0" w:space="0" w:color="auto"/>
          </w:divBdr>
        </w:div>
        <w:div w:id="245892589">
          <w:marLeft w:val="0"/>
          <w:marRight w:val="0"/>
          <w:marTop w:val="0"/>
          <w:marBottom w:val="0"/>
          <w:divBdr>
            <w:top w:val="none" w:sz="0" w:space="0" w:color="auto"/>
            <w:left w:val="none" w:sz="0" w:space="0" w:color="auto"/>
            <w:bottom w:val="none" w:sz="0" w:space="0" w:color="auto"/>
            <w:right w:val="none" w:sz="0" w:space="0" w:color="auto"/>
          </w:divBdr>
        </w:div>
        <w:div w:id="274295793">
          <w:marLeft w:val="0"/>
          <w:marRight w:val="0"/>
          <w:marTop w:val="0"/>
          <w:marBottom w:val="0"/>
          <w:divBdr>
            <w:top w:val="none" w:sz="0" w:space="0" w:color="auto"/>
            <w:left w:val="none" w:sz="0" w:space="0" w:color="auto"/>
            <w:bottom w:val="none" w:sz="0" w:space="0" w:color="auto"/>
            <w:right w:val="none" w:sz="0" w:space="0" w:color="auto"/>
          </w:divBdr>
        </w:div>
        <w:div w:id="285965657">
          <w:marLeft w:val="0"/>
          <w:marRight w:val="0"/>
          <w:marTop w:val="0"/>
          <w:marBottom w:val="0"/>
          <w:divBdr>
            <w:top w:val="none" w:sz="0" w:space="0" w:color="auto"/>
            <w:left w:val="none" w:sz="0" w:space="0" w:color="auto"/>
            <w:bottom w:val="none" w:sz="0" w:space="0" w:color="auto"/>
            <w:right w:val="none" w:sz="0" w:space="0" w:color="auto"/>
          </w:divBdr>
        </w:div>
        <w:div w:id="296181808">
          <w:marLeft w:val="0"/>
          <w:marRight w:val="0"/>
          <w:marTop w:val="0"/>
          <w:marBottom w:val="0"/>
          <w:divBdr>
            <w:top w:val="none" w:sz="0" w:space="0" w:color="auto"/>
            <w:left w:val="none" w:sz="0" w:space="0" w:color="auto"/>
            <w:bottom w:val="none" w:sz="0" w:space="0" w:color="auto"/>
            <w:right w:val="none" w:sz="0" w:space="0" w:color="auto"/>
          </w:divBdr>
        </w:div>
        <w:div w:id="319819724">
          <w:marLeft w:val="0"/>
          <w:marRight w:val="0"/>
          <w:marTop w:val="0"/>
          <w:marBottom w:val="0"/>
          <w:divBdr>
            <w:top w:val="none" w:sz="0" w:space="0" w:color="auto"/>
            <w:left w:val="none" w:sz="0" w:space="0" w:color="auto"/>
            <w:bottom w:val="none" w:sz="0" w:space="0" w:color="auto"/>
            <w:right w:val="none" w:sz="0" w:space="0" w:color="auto"/>
          </w:divBdr>
        </w:div>
        <w:div w:id="329017981">
          <w:marLeft w:val="0"/>
          <w:marRight w:val="0"/>
          <w:marTop w:val="0"/>
          <w:marBottom w:val="0"/>
          <w:divBdr>
            <w:top w:val="none" w:sz="0" w:space="0" w:color="auto"/>
            <w:left w:val="none" w:sz="0" w:space="0" w:color="auto"/>
            <w:bottom w:val="none" w:sz="0" w:space="0" w:color="auto"/>
            <w:right w:val="none" w:sz="0" w:space="0" w:color="auto"/>
          </w:divBdr>
        </w:div>
        <w:div w:id="372928319">
          <w:marLeft w:val="0"/>
          <w:marRight w:val="0"/>
          <w:marTop w:val="0"/>
          <w:marBottom w:val="0"/>
          <w:divBdr>
            <w:top w:val="none" w:sz="0" w:space="0" w:color="auto"/>
            <w:left w:val="none" w:sz="0" w:space="0" w:color="auto"/>
            <w:bottom w:val="none" w:sz="0" w:space="0" w:color="auto"/>
            <w:right w:val="none" w:sz="0" w:space="0" w:color="auto"/>
          </w:divBdr>
        </w:div>
        <w:div w:id="398476561">
          <w:marLeft w:val="0"/>
          <w:marRight w:val="0"/>
          <w:marTop w:val="0"/>
          <w:marBottom w:val="0"/>
          <w:divBdr>
            <w:top w:val="none" w:sz="0" w:space="0" w:color="auto"/>
            <w:left w:val="none" w:sz="0" w:space="0" w:color="auto"/>
            <w:bottom w:val="none" w:sz="0" w:space="0" w:color="auto"/>
            <w:right w:val="none" w:sz="0" w:space="0" w:color="auto"/>
          </w:divBdr>
        </w:div>
        <w:div w:id="421802446">
          <w:marLeft w:val="0"/>
          <w:marRight w:val="0"/>
          <w:marTop w:val="0"/>
          <w:marBottom w:val="0"/>
          <w:divBdr>
            <w:top w:val="none" w:sz="0" w:space="0" w:color="auto"/>
            <w:left w:val="none" w:sz="0" w:space="0" w:color="auto"/>
            <w:bottom w:val="none" w:sz="0" w:space="0" w:color="auto"/>
            <w:right w:val="none" w:sz="0" w:space="0" w:color="auto"/>
          </w:divBdr>
        </w:div>
        <w:div w:id="461382534">
          <w:marLeft w:val="0"/>
          <w:marRight w:val="0"/>
          <w:marTop w:val="0"/>
          <w:marBottom w:val="0"/>
          <w:divBdr>
            <w:top w:val="none" w:sz="0" w:space="0" w:color="auto"/>
            <w:left w:val="none" w:sz="0" w:space="0" w:color="auto"/>
            <w:bottom w:val="none" w:sz="0" w:space="0" w:color="auto"/>
            <w:right w:val="none" w:sz="0" w:space="0" w:color="auto"/>
          </w:divBdr>
        </w:div>
        <w:div w:id="466360118">
          <w:marLeft w:val="0"/>
          <w:marRight w:val="0"/>
          <w:marTop w:val="0"/>
          <w:marBottom w:val="0"/>
          <w:divBdr>
            <w:top w:val="none" w:sz="0" w:space="0" w:color="auto"/>
            <w:left w:val="none" w:sz="0" w:space="0" w:color="auto"/>
            <w:bottom w:val="none" w:sz="0" w:space="0" w:color="auto"/>
            <w:right w:val="none" w:sz="0" w:space="0" w:color="auto"/>
          </w:divBdr>
        </w:div>
        <w:div w:id="482160152">
          <w:marLeft w:val="0"/>
          <w:marRight w:val="0"/>
          <w:marTop w:val="0"/>
          <w:marBottom w:val="0"/>
          <w:divBdr>
            <w:top w:val="none" w:sz="0" w:space="0" w:color="auto"/>
            <w:left w:val="none" w:sz="0" w:space="0" w:color="auto"/>
            <w:bottom w:val="none" w:sz="0" w:space="0" w:color="auto"/>
            <w:right w:val="none" w:sz="0" w:space="0" w:color="auto"/>
          </w:divBdr>
        </w:div>
        <w:div w:id="519441230">
          <w:marLeft w:val="0"/>
          <w:marRight w:val="0"/>
          <w:marTop w:val="0"/>
          <w:marBottom w:val="0"/>
          <w:divBdr>
            <w:top w:val="none" w:sz="0" w:space="0" w:color="auto"/>
            <w:left w:val="none" w:sz="0" w:space="0" w:color="auto"/>
            <w:bottom w:val="none" w:sz="0" w:space="0" w:color="auto"/>
            <w:right w:val="none" w:sz="0" w:space="0" w:color="auto"/>
          </w:divBdr>
        </w:div>
        <w:div w:id="538131695">
          <w:marLeft w:val="0"/>
          <w:marRight w:val="0"/>
          <w:marTop w:val="0"/>
          <w:marBottom w:val="0"/>
          <w:divBdr>
            <w:top w:val="none" w:sz="0" w:space="0" w:color="auto"/>
            <w:left w:val="none" w:sz="0" w:space="0" w:color="auto"/>
            <w:bottom w:val="none" w:sz="0" w:space="0" w:color="auto"/>
            <w:right w:val="none" w:sz="0" w:space="0" w:color="auto"/>
          </w:divBdr>
        </w:div>
        <w:div w:id="556820618">
          <w:marLeft w:val="0"/>
          <w:marRight w:val="0"/>
          <w:marTop w:val="0"/>
          <w:marBottom w:val="0"/>
          <w:divBdr>
            <w:top w:val="none" w:sz="0" w:space="0" w:color="auto"/>
            <w:left w:val="none" w:sz="0" w:space="0" w:color="auto"/>
            <w:bottom w:val="none" w:sz="0" w:space="0" w:color="auto"/>
            <w:right w:val="none" w:sz="0" w:space="0" w:color="auto"/>
          </w:divBdr>
        </w:div>
        <w:div w:id="588007175">
          <w:marLeft w:val="0"/>
          <w:marRight w:val="0"/>
          <w:marTop w:val="0"/>
          <w:marBottom w:val="0"/>
          <w:divBdr>
            <w:top w:val="none" w:sz="0" w:space="0" w:color="auto"/>
            <w:left w:val="none" w:sz="0" w:space="0" w:color="auto"/>
            <w:bottom w:val="none" w:sz="0" w:space="0" w:color="auto"/>
            <w:right w:val="none" w:sz="0" w:space="0" w:color="auto"/>
          </w:divBdr>
        </w:div>
        <w:div w:id="594941657">
          <w:marLeft w:val="0"/>
          <w:marRight w:val="0"/>
          <w:marTop w:val="0"/>
          <w:marBottom w:val="0"/>
          <w:divBdr>
            <w:top w:val="none" w:sz="0" w:space="0" w:color="auto"/>
            <w:left w:val="none" w:sz="0" w:space="0" w:color="auto"/>
            <w:bottom w:val="none" w:sz="0" w:space="0" w:color="auto"/>
            <w:right w:val="none" w:sz="0" w:space="0" w:color="auto"/>
          </w:divBdr>
        </w:div>
        <w:div w:id="599727630">
          <w:marLeft w:val="0"/>
          <w:marRight w:val="0"/>
          <w:marTop w:val="0"/>
          <w:marBottom w:val="0"/>
          <w:divBdr>
            <w:top w:val="none" w:sz="0" w:space="0" w:color="auto"/>
            <w:left w:val="none" w:sz="0" w:space="0" w:color="auto"/>
            <w:bottom w:val="none" w:sz="0" w:space="0" w:color="auto"/>
            <w:right w:val="none" w:sz="0" w:space="0" w:color="auto"/>
          </w:divBdr>
        </w:div>
        <w:div w:id="606541875">
          <w:marLeft w:val="0"/>
          <w:marRight w:val="0"/>
          <w:marTop w:val="0"/>
          <w:marBottom w:val="0"/>
          <w:divBdr>
            <w:top w:val="none" w:sz="0" w:space="0" w:color="auto"/>
            <w:left w:val="none" w:sz="0" w:space="0" w:color="auto"/>
            <w:bottom w:val="none" w:sz="0" w:space="0" w:color="auto"/>
            <w:right w:val="none" w:sz="0" w:space="0" w:color="auto"/>
          </w:divBdr>
        </w:div>
        <w:div w:id="611017513">
          <w:marLeft w:val="0"/>
          <w:marRight w:val="0"/>
          <w:marTop w:val="0"/>
          <w:marBottom w:val="0"/>
          <w:divBdr>
            <w:top w:val="none" w:sz="0" w:space="0" w:color="auto"/>
            <w:left w:val="none" w:sz="0" w:space="0" w:color="auto"/>
            <w:bottom w:val="none" w:sz="0" w:space="0" w:color="auto"/>
            <w:right w:val="none" w:sz="0" w:space="0" w:color="auto"/>
          </w:divBdr>
        </w:div>
        <w:div w:id="631178861">
          <w:marLeft w:val="0"/>
          <w:marRight w:val="0"/>
          <w:marTop w:val="0"/>
          <w:marBottom w:val="0"/>
          <w:divBdr>
            <w:top w:val="none" w:sz="0" w:space="0" w:color="auto"/>
            <w:left w:val="none" w:sz="0" w:space="0" w:color="auto"/>
            <w:bottom w:val="none" w:sz="0" w:space="0" w:color="auto"/>
            <w:right w:val="none" w:sz="0" w:space="0" w:color="auto"/>
          </w:divBdr>
        </w:div>
        <w:div w:id="645823628">
          <w:marLeft w:val="0"/>
          <w:marRight w:val="0"/>
          <w:marTop w:val="0"/>
          <w:marBottom w:val="0"/>
          <w:divBdr>
            <w:top w:val="none" w:sz="0" w:space="0" w:color="auto"/>
            <w:left w:val="none" w:sz="0" w:space="0" w:color="auto"/>
            <w:bottom w:val="none" w:sz="0" w:space="0" w:color="auto"/>
            <w:right w:val="none" w:sz="0" w:space="0" w:color="auto"/>
          </w:divBdr>
        </w:div>
        <w:div w:id="695933103">
          <w:marLeft w:val="0"/>
          <w:marRight w:val="0"/>
          <w:marTop w:val="0"/>
          <w:marBottom w:val="0"/>
          <w:divBdr>
            <w:top w:val="none" w:sz="0" w:space="0" w:color="auto"/>
            <w:left w:val="none" w:sz="0" w:space="0" w:color="auto"/>
            <w:bottom w:val="none" w:sz="0" w:space="0" w:color="auto"/>
            <w:right w:val="none" w:sz="0" w:space="0" w:color="auto"/>
          </w:divBdr>
        </w:div>
        <w:div w:id="699664241">
          <w:marLeft w:val="0"/>
          <w:marRight w:val="0"/>
          <w:marTop w:val="0"/>
          <w:marBottom w:val="0"/>
          <w:divBdr>
            <w:top w:val="none" w:sz="0" w:space="0" w:color="auto"/>
            <w:left w:val="none" w:sz="0" w:space="0" w:color="auto"/>
            <w:bottom w:val="none" w:sz="0" w:space="0" w:color="auto"/>
            <w:right w:val="none" w:sz="0" w:space="0" w:color="auto"/>
          </w:divBdr>
        </w:div>
        <w:div w:id="799959032">
          <w:marLeft w:val="0"/>
          <w:marRight w:val="0"/>
          <w:marTop w:val="0"/>
          <w:marBottom w:val="0"/>
          <w:divBdr>
            <w:top w:val="none" w:sz="0" w:space="0" w:color="auto"/>
            <w:left w:val="none" w:sz="0" w:space="0" w:color="auto"/>
            <w:bottom w:val="none" w:sz="0" w:space="0" w:color="auto"/>
            <w:right w:val="none" w:sz="0" w:space="0" w:color="auto"/>
          </w:divBdr>
        </w:div>
        <w:div w:id="815298020">
          <w:marLeft w:val="0"/>
          <w:marRight w:val="0"/>
          <w:marTop w:val="0"/>
          <w:marBottom w:val="0"/>
          <w:divBdr>
            <w:top w:val="none" w:sz="0" w:space="0" w:color="auto"/>
            <w:left w:val="none" w:sz="0" w:space="0" w:color="auto"/>
            <w:bottom w:val="none" w:sz="0" w:space="0" w:color="auto"/>
            <w:right w:val="none" w:sz="0" w:space="0" w:color="auto"/>
          </w:divBdr>
        </w:div>
        <w:div w:id="821044338">
          <w:marLeft w:val="0"/>
          <w:marRight w:val="0"/>
          <w:marTop w:val="0"/>
          <w:marBottom w:val="0"/>
          <w:divBdr>
            <w:top w:val="none" w:sz="0" w:space="0" w:color="auto"/>
            <w:left w:val="none" w:sz="0" w:space="0" w:color="auto"/>
            <w:bottom w:val="none" w:sz="0" w:space="0" w:color="auto"/>
            <w:right w:val="none" w:sz="0" w:space="0" w:color="auto"/>
          </w:divBdr>
        </w:div>
        <w:div w:id="855116456">
          <w:marLeft w:val="0"/>
          <w:marRight w:val="0"/>
          <w:marTop w:val="0"/>
          <w:marBottom w:val="0"/>
          <w:divBdr>
            <w:top w:val="none" w:sz="0" w:space="0" w:color="auto"/>
            <w:left w:val="none" w:sz="0" w:space="0" w:color="auto"/>
            <w:bottom w:val="none" w:sz="0" w:space="0" w:color="auto"/>
            <w:right w:val="none" w:sz="0" w:space="0" w:color="auto"/>
          </w:divBdr>
        </w:div>
        <w:div w:id="877737496">
          <w:marLeft w:val="0"/>
          <w:marRight w:val="0"/>
          <w:marTop w:val="0"/>
          <w:marBottom w:val="0"/>
          <w:divBdr>
            <w:top w:val="none" w:sz="0" w:space="0" w:color="auto"/>
            <w:left w:val="none" w:sz="0" w:space="0" w:color="auto"/>
            <w:bottom w:val="none" w:sz="0" w:space="0" w:color="auto"/>
            <w:right w:val="none" w:sz="0" w:space="0" w:color="auto"/>
          </w:divBdr>
        </w:div>
        <w:div w:id="882062914">
          <w:marLeft w:val="0"/>
          <w:marRight w:val="0"/>
          <w:marTop w:val="0"/>
          <w:marBottom w:val="0"/>
          <w:divBdr>
            <w:top w:val="none" w:sz="0" w:space="0" w:color="auto"/>
            <w:left w:val="none" w:sz="0" w:space="0" w:color="auto"/>
            <w:bottom w:val="none" w:sz="0" w:space="0" w:color="auto"/>
            <w:right w:val="none" w:sz="0" w:space="0" w:color="auto"/>
          </w:divBdr>
        </w:div>
        <w:div w:id="904144905">
          <w:marLeft w:val="0"/>
          <w:marRight w:val="0"/>
          <w:marTop w:val="0"/>
          <w:marBottom w:val="0"/>
          <w:divBdr>
            <w:top w:val="none" w:sz="0" w:space="0" w:color="auto"/>
            <w:left w:val="none" w:sz="0" w:space="0" w:color="auto"/>
            <w:bottom w:val="none" w:sz="0" w:space="0" w:color="auto"/>
            <w:right w:val="none" w:sz="0" w:space="0" w:color="auto"/>
          </w:divBdr>
        </w:div>
        <w:div w:id="951597530">
          <w:marLeft w:val="0"/>
          <w:marRight w:val="0"/>
          <w:marTop w:val="0"/>
          <w:marBottom w:val="0"/>
          <w:divBdr>
            <w:top w:val="none" w:sz="0" w:space="0" w:color="auto"/>
            <w:left w:val="none" w:sz="0" w:space="0" w:color="auto"/>
            <w:bottom w:val="none" w:sz="0" w:space="0" w:color="auto"/>
            <w:right w:val="none" w:sz="0" w:space="0" w:color="auto"/>
          </w:divBdr>
        </w:div>
        <w:div w:id="959800107">
          <w:marLeft w:val="0"/>
          <w:marRight w:val="0"/>
          <w:marTop w:val="0"/>
          <w:marBottom w:val="0"/>
          <w:divBdr>
            <w:top w:val="none" w:sz="0" w:space="0" w:color="auto"/>
            <w:left w:val="none" w:sz="0" w:space="0" w:color="auto"/>
            <w:bottom w:val="none" w:sz="0" w:space="0" w:color="auto"/>
            <w:right w:val="none" w:sz="0" w:space="0" w:color="auto"/>
          </w:divBdr>
        </w:div>
        <w:div w:id="977300638">
          <w:marLeft w:val="0"/>
          <w:marRight w:val="0"/>
          <w:marTop w:val="0"/>
          <w:marBottom w:val="0"/>
          <w:divBdr>
            <w:top w:val="none" w:sz="0" w:space="0" w:color="auto"/>
            <w:left w:val="none" w:sz="0" w:space="0" w:color="auto"/>
            <w:bottom w:val="none" w:sz="0" w:space="0" w:color="auto"/>
            <w:right w:val="none" w:sz="0" w:space="0" w:color="auto"/>
          </w:divBdr>
        </w:div>
        <w:div w:id="1022586249">
          <w:marLeft w:val="0"/>
          <w:marRight w:val="0"/>
          <w:marTop w:val="0"/>
          <w:marBottom w:val="0"/>
          <w:divBdr>
            <w:top w:val="none" w:sz="0" w:space="0" w:color="auto"/>
            <w:left w:val="none" w:sz="0" w:space="0" w:color="auto"/>
            <w:bottom w:val="none" w:sz="0" w:space="0" w:color="auto"/>
            <w:right w:val="none" w:sz="0" w:space="0" w:color="auto"/>
          </w:divBdr>
        </w:div>
        <w:div w:id="1060638595">
          <w:marLeft w:val="0"/>
          <w:marRight w:val="0"/>
          <w:marTop w:val="0"/>
          <w:marBottom w:val="0"/>
          <w:divBdr>
            <w:top w:val="none" w:sz="0" w:space="0" w:color="auto"/>
            <w:left w:val="none" w:sz="0" w:space="0" w:color="auto"/>
            <w:bottom w:val="none" w:sz="0" w:space="0" w:color="auto"/>
            <w:right w:val="none" w:sz="0" w:space="0" w:color="auto"/>
          </w:divBdr>
        </w:div>
        <w:div w:id="1071463165">
          <w:marLeft w:val="0"/>
          <w:marRight w:val="0"/>
          <w:marTop w:val="0"/>
          <w:marBottom w:val="0"/>
          <w:divBdr>
            <w:top w:val="none" w:sz="0" w:space="0" w:color="auto"/>
            <w:left w:val="none" w:sz="0" w:space="0" w:color="auto"/>
            <w:bottom w:val="none" w:sz="0" w:space="0" w:color="auto"/>
            <w:right w:val="none" w:sz="0" w:space="0" w:color="auto"/>
          </w:divBdr>
        </w:div>
        <w:div w:id="1076895678">
          <w:marLeft w:val="0"/>
          <w:marRight w:val="0"/>
          <w:marTop w:val="0"/>
          <w:marBottom w:val="0"/>
          <w:divBdr>
            <w:top w:val="none" w:sz="0" w:space="0" w:color="auto"/>
            <w:left w:val="none" w:sz="0" w:space="0" w:color="auto"/>
            <w:bottom w:val="none" w:sz="0" w:space="0" w:color="auto"/>
            <w:right w:val="none" w:sz="0" w:space="0" w:color="auto"/>
          </w:divBdr>
        </w:div>
        <w:div w:id="1117289178">
          <w:marLeft w:val="0"/>
          <w:marRight w:val="0"/>
          <w:marTop w:val="0"/>
          <w:marBottom w:val="0"/>
          <w:divBdr>
            <w:top w:val="none" w:sz="0" w:space="0" w:color="auto"/>
            <w:left w:val="none" w:sz="0" w:space="0" w:color="auto"/>
            <w:bottom w:val="none" w:sz="0" w:space="0" w:color="auto"/>
            <w:right w:val="none" w:sz="0" w:space="0" w:color="auto"/>
          </w:divBdr>
        </w:div>
        <w:div w:id="1150754675">
          <w:marLeft w:val="0"/>
          <w:marRight w:val="0"/>
          <w:marTop w:val="0"/>
          <w:marBottom w:val="0"/>
          <w:divBdr>
            <w:top w:val="none" w:sz="0" w:space="0" w:color="auto"/>
            <w:left w:val="none" w:sz="0" w:space="0" w:color="auto"/>
            <w:bottom w:val="none" w:sz="0" w:space="0" w:color="auto"/>
            <w:right w:val="none" w:sz="0" w:space="0" w:color="auto"/>
          </w:divBdr>
        </w:div>
        <w:div w:id="1187675424">
          <w:marLeft w:val="0"/>
          <w:marRight w:val="0"/>
          <w:marTop w:val="0"/>
          <w:marBottom w:val="0"/>
          <w:divBdr>
            <w:top w:val="none" w:sz="0" w:space="0" w:color="auto"/>
            <w:left w:val="none" w:sz="0" w:space="0" w:color="auto"/>
            <w:bottom w:val="none" w:sz="0" w:space="0" w:color="auto"/>
            <w:right w:val="none" w:sz="0" w:space="0" w:color="auto"/>
          </w:divBdr>
        </w:div>
        <w:div w:id="1197308472">
          <w:marLeft w:val="0"/>
          <w:marRight w:val="0"/>
          <w:marTop w:val="0"/>
          <w:marBottom w:val="0"/>
          <w:divBdr>
            <w:top w:val="none" w:sz="0" w:space="0" w:color="auto"/>
            <w:left w:val="none" w:sz="0" w:space="0" w:color="auto"/>
            <w:bottom w:val="none" w:sz="0" w:space="0" w:color="auto"/>
            <w:right w:val="none" w:sz="0" w:space="0" w:color="auto"/>
          </w:divBdr>
        </w:div>
        <w:div w:id="1197740568">
          <w:marLeft w:val="0"/>
          <w:marRight w:val="0"/>
          <w:marTop w:val="0"/>
          <w:marBottom w:val="0"/>
          <w:divBdr>
            <w:top w:val="none" w:sz="0" w:space="0" w:color="auto"/>
            <w:left w:val="none" w:sz="0" w:space="0" w:color="auto"/>
            <w:bottom w:val="none" w:sz="0" w:space="0" w:color="auto"/>
            <w:right w:val="none" w:sz="0" w:space="0" w:color="auto"/>
          </w:divBdr>
        </w:div>
        <w:div w:id="1222332536">
          <w:marLeft w:val="0"/>
          <w:marRight w:val="0"/>
          <w:marTop w:val="0"/>
          <w:marBottom w:val="0"/>
          <w:divBdr>
            <w:top w:val="none" w:sz="0" w:space="0" w:color="auto"/>
            <w:left w:val="none" w:sz="0" w:space="0" w:color="auto"/>
            <w:bottom w:val="none" w:sz="0" w:space="0" w:color="auto"/>
            <w:right w:val="none" w:sz="0" w:space="0" w:color="auto"/>
          </w:divBdr>
        </w:div>
        <w:div w:id="1240553581">
          <w:marLeft w:val="0"/>
          <w:marRight w:val="0"/>
          <w:marTop w:val="0"/>
          <w:marBottom w:val="0"/>
          <w:divBdr>
            <w:top w:val="none" w:sz="0" w:space="0" w:color="auto"/>
            <w:left w:val="none" w:sz="0" w:space="0" w:color="auto"/>
            <w:bottom w:val="none" w:sz="0" w:space="0" w:color="auto"/>
            <w:right w:val="none" w:sz="0" w:space="0" w:color="auto"/>
          </w:divBdr>
        </w:div>
        <w:div w:id="1267539342">
          <w:marLeft w:val="0"/>
          <w:marRight w:val="0"/>
          <w:marTop w:val="0"/>
          <w:marBottom w:val="0"/>
          <w:divBdr>
            <w:top w:val="none" w:sz="0" w:space="0" w:color="auto"/>
            <w:left w:val="none" w:sz="0" w:space="0" w:color="auto"/>
            <w:bottom w:val="none" w:sz="0" w:space="0" w:color="auto"/>
            <w:right w:val="none" w:sz="0" w:space="0" w:color="auto"/>
          </w:divBdr>
        </w:div>
        <w:div w:id="1276521722">
          <w:marLeft w:val="0"/>
          <w:marRight w:val="0"/>
          <w:marTop w:val="0"/>
          <w:marBottom w:val="0"/>
          <w:divBdr>
            <w:top w:val="none" w:sz="0" w:space="0" w:color="auto"/>
            <w:left w:val="none" w:sz="0" w:space="0" w:color="auto"/>
            <w:bottom w:val="none" w:sz="0" w:space="0" w:color="auto"/>
            <w:right w:val="none" w:sz="0" w:space="0" w:color="auto"/>
          </w:divBdr>
        </w:div>
        <w:div w:id="1323268528">
          <w:marLeft w:val="0"/>
          <w:marRight w:val="0"/>
          <w:marTop w:val="0"/>
          <w:marBottom w:val="0"/>
          <w:divBdr>
            <w:top w:val="none" w:sz="0" w:space="0" w:color="auto"/>
            <w:left w:val="none" w:sz="0" w:space="0" w:color="auto"/>
            <w:bottom w:val="none" w:sz="0" w:space="0" w:color="auto"/>
            <w:right w:val="none" w:sz="0" w:space="0" w:color="auto"/>
          </w:divBdr>
        </w:div>
        <w:div w:id="1368337835">
          <w:marLeft w:val="0"/>
          <w:marRight w:val="0"/>
          <w:marTop w:val="0"/>
          <w:marBottom w:val="0"/>
          <w:divBdr>
            <w:top w:val="none" w:sz="0" w:space="0" w:color="auto"/>
            <w:left w:val="none" w:sz="0" w:space="0" w:color="auto"/>
            <w:bottom w:val="none" w:sz="0" w:space="0" w:color="auto"/>
            <w:right w:val="none" w:sz="0" w:space="0" w:color="auto"/>
          </w:divBdr>
        </w:div>
        <w:div w:id="1398089517">
          <w:marLeft w:val="0"/>
          <w:marRight w:val="0"/>
          <w:marTop w:val="0"/>
          <w:marBottom w:val="0"/>
          <w:divBdr>
            <w:top w:val="none" w:sz="0" w:space="0" w:color="auto"/>
            <w:left w:val="none" w:sz="0" w:space="0" w:color="auto"/>
            <w:bottom w:val="none" w:sz="0" w:space="0" w:color="auto"/>
            <w:right w:val="none" w:sz="0" w:space="0" w:color="auto"/>
          </w:divBdr>
        </w:div>
        <w:div w:id="1411002576">
          <w:marLeft w:val="0"/>
          <w:marRight w:val="0"/>
          <w:marTop w:val="0"/>
          <w:marBottom w:val="0"/>
          <w:divBdr>
            <w:top w:val="none" w:sz="0" w:space="0" w:color="auto"/>
            <w:left w:val="none" w:sz="0" w:space="0" w:color="auto"/>
            <w:bottom w:val="none" w:sz="0" w:space="0" w:color="auto"/>
            <w:right w:val="none" w:sz="0" w:space="0" w:color="auto"/>
          </w:divBdr>
        </w:div>
        <w:div w:id="1418556886">
          <w:marLeft w:val="0"/>
          <w:marRight w:val="0"/>
          <w:marTop w:val="0"/>
          <w:marBottom w:val="0"/>
          <w:divBdr>
            <w:top w:val="none" w:sz="0" w:space="0" w:color="auto"/>
            <w:left w:val="none" w:sz="0" w:space="0" w:color="auto"/>
            <w:bottom w:val="none" w:sz="0" w:space="0" w:color="auto"/>
            <w:right w:val="none" w:sz="0" w:space="0" w:color="auto"/>
          </w:divBdr>
        </w:div>
        <w:div w:id="1424296372">
          <w:marLeft w:val="0"/>
          <w:marRight w:val="0"/>
          <w:marTop w:val="0"/>
          <w:marBottom w:val="0"/>
          <w:divBdr>
            <w:top w:val="none" w:sz="0" w:space="0" w:color="auto"/>
            <w:left w:val="none" w:sz="0" w:space="0" w:color="auto"/>
            <w:bottom w:val="none" w:sz="0" w:space="0" w:color="auto"/>
            <w:right w:val="none" w:sz="0" w:space="0" w:color="auto"/>
          </w:divBdr>
        </w:div>
        <w:div w:id="1432816974">
          <w:marLeft w:val="0"/>
          <w:marRight w:val="0"/>
          <w:marTop w:val="0"/>
          <w:marBottom w:val="0"/>
          <w:divBdr>
            <w:top w:val="none" w:sz="0" w:space="0" w:color="auto"/>
            <w:left w:val="none" w:sz="0" w:space="0" w:color="auto"/>
            <w:bottom w:val="none" w:sz="0" w:space="0" w:color="auto"/>
            <w:right w:val="none" w:sz="0" w:space="0" w:color="auto"/>
          </w:divBdr>
        </w:div>
        <w:div w:id="1436562613">
          <w:marLeft w:val="0"/>
          <w:marRight w:val="0"/>
          <w:marTop w:val="0"/>
          <w:marBottom w:val="0"/>
          <w:divBdr>
            <w:top w:val="none" w:sz="0" w:space="0" w:color="auto"/>
            <w:left w:val="none" w:sz="0" w:space="0" w:color="auto"/>
            <w:bottom w:val="none" w:sz="0" w:space="0" w:color="auto"/>
            <w:right w:val="none" w:sz="0" w:space="0" w:color="auto"/>
          </w:divBdr>
        </w:div>
        <w:div w:id="1437139973">
          <w:marLeft w:val="0"/>
          <w:marRight w:val="0"/>
          <w:marTop w:val="0"/>
          <w:marBottom w:val="0"/>
          <w:divBdr>
            <w:top w:val="none" w:sz="0" w:space="0" w:color="auto"/>
            <w:left w:val="none" w:sz="0" w:space="0" w:color="auto"/>
            <w:bottom w:val="none" w:sz="0" w:space="0" w:color="auto"/>
            <w:right w:val="none" w:sz="0" w:space="0" w:color="auto"/>
          </w:divBdr>
        </w:div>
        <w:div w:id="1442646339">
          <w:marLeft w:val="0"/>
          <w:marRight w:val="0"/>
          <w:marTop w:val="0"/>
          <w:marBottom w:val="0"/>
          <w:divBdr>
            <w:top w:val="none" w:sz="0" w:space="0" w:color="auto"/>
            <w:left w:val="none" w:sz="0" w:space="0" w:color="auto"/>
            <w:bottom w:val="none" w:sz="0" w:space="0" w:color="auto"/>
            <w:right w:val="none" w:sz="0" w:space="0" w:color="auto"/>
          </w:divBdr>
        </w:div>
        <w:div w:id="1497694245">
          <w:marLeft w:val="0"/>
          <w:marRight w:val="0"/>
          <w:marTop w:val="0"/>
          <w:marBottom w:val="0"/>
          <w:divBdr>
            <w:top w:val="none" w:sz="0" w:space="0" w:color="auto"/>
            <w:left w:val="none" w:sz="0" w:space="0" w:color="auto"/>
            <w:bottom w:val="none" w:sz="0" w:space="0" w:color="auto"/>
            <w:right w:val="none" w:sz="0" w:space="0" w:color="auto"/>
          </w:divBdr>
        </w:div>
        <w:div w:id="1500195290">
          <w:marLeft w:val="0"/>
          <w:marRight w:val="0"/>
          <w:marTop w:val="0"/>
          <w:marBottom w:val="0"/>
          <w:divBdr>
            <w:top w:val="none" w:sz="0" w:space="0" w:color="auto"/>
            <w:left w:val="none" w:sz="0" w:space="0" w:color="auto"/>
            <w:bottom w:val="none" w:sz="0" w:space="0" w:color="auto"/>
            <w:right w:val="none" w:sz="0" w:space="0" w:color="auto"/>
          </w:divBdr>
        </w:div>
        <w:div w:id="1512180925">
          <w:marLeft w:val="0"/>
          <w:marRight w:val="0"/>
          <w:marTop w:val="0"/>
          <w:marBottom w:val="0"/>
          <w:divBdr>
            <w:top w:val="none" w:sz="0" w:space="0" w:color="auto"/>
            <w:left w:val="none" w:sz="0" w:space="0" w:color="auto"/>
            <w:bottom w:val="none" w:sz="0" w:space="0" w:color="auto"/>
            <w:right w:val="none" w:sz="0" w:space="0" w:color="auto"/>
          </w:divBdr>
        </w:div>
        <w:div w:id="1553613525">
          <w:marLeft w:val="0"/>
          <w:marRight w:val="0"/>
          <w:marTop w:val="0"/>
          <w:marBottom w:val="0"/>
          <w:divBdr>
            <w:top w:val="none" w:sz="0" w:space="0" w:color="auto"/>
            <w:left w:val="none" w:sz="0" w:space="0" w:color="auto"/>
            <w:bottom w:val="none" w:sz="0" w:space="0" w:color="auto"/>
            <w:right w:val="none" w:sz="0" w:space="0" w:color="auto"/>
          </w:divBdr>
        </w:div>
        <w:div w:id="1558783121">
          <w:marLeft w:val="0"/>
          <w:marRight w:val="0"/>
          <w:marTop w:val="0"/>
          <w:marBottom w:val="0"/>
          <w:divBdr>
            <w:top w:val="none" w:sz="0" w:space="0" w:color="auto"/>
            <w:left w:val="none" w:sz="0" w:space="0" w:color="auto"/>
            <w:bottom w:val="none" w:sz="0" w:space="0" w:color="auto"/>
            <w:right w:val="none" w:sz="0" w:space="0" w:color="auto"/>
          </w:divBdr>
        </w:div>
        <w:div w:id="1559634303">
          <w:marLeft w:val="0"/>
          <w:marRight w:val="0"/>
          <w:marTop w:val="0"/>
          <w:marBottom w:val="0"/>
          <w:divBdr>
            <w:top w:val="none" w:sz="0" w:space="0" w:color="auto"/>
            <w:left w:val="none" w:sz="0" w:space="0" w:color="auto"/>
            <w:bottom w:val="none" w:sz="0" w:space="0" w:color="auto"/>
            <w:right w:val="none" w:sz="0" w:space="0" w:color="auto"/>
          </w:divBdr>
        </w:div>
        <w:div w:id="1578048704">
          <w:marLeft w:val="0"/>
          <w:marRight w:val="0"/>
          <w:marTop w:val="0"/>
          <w:marBottom w:val="0"/>
          <w:divBdr>
            <w:top w:val="none" w:sz="0" w:space="0" w:color="auto"/>
            <w:left w:val="none" w:sz="0" w:space="0" w:color="auto"/>
            <w:bottom w:val="none" w:sz="0" w:space="0" w:color="auto"/>
            <w:right w:val="none" w:sz="0" w:space="0" w:color="auto"/>
          </w:divBdr>
        </w:div>
        <w:div w:id="1605771020">
          <w:marLeft w:val="0"/>
          <w:marRight w:val="0"/>
          <w:marTop w:val="0"/>
          <w:marBottom w:val="0"/>
          <w:divBdr>
            <w:top w:val="none" w:sz="0" w:space="0" w:color="auto"/>
            <w:left w:val="none" w:sz="0" w:space="0" w:color="auto"/>
            <w:bottom w:val="none" w:sz="0" w:space="0" w:color="auto"/>
            <w:right w:val="none" w:sz="0" w:space="0" w:color="auto"/>
          </w:divBdr>
        </w:div>
        <w:div w:id="1606959003">
          <w:marLeft w:val="0"/>
          <w:marRight w:val="0"/>
          <w:marTop w:val="0"/>
          <w:marBottom w:val="0"/>
          <w:divBdr>
            <w:top w:val="none" w:sz="0" w:space="0" w:color="auto"/>
            <w:left w:val="none" w:sz="0" w:space="0" w:color="auto"/>
            <w:bottom w:val="none" w:sz="0" w:space="0" w:color="auto"/>
            <w:right w:val="none" w:sz="0" w:space="0" w:color="auto"/>
          </w:divBdr>
        </w:div>
        <w:div w:id="1636790370">
          <w:marLeft w:val="0"/>
          <w:marRight w:val="0"/>
          <w:marTop w:val="0"/>
          <w:marBottom w:val="0"/>
          <w:divBdr>
            <w:top w:val="none" w:sz="0" w:space="0" w:color="auto"/>
            <w:left w:val="none" w:sz="0" w:space="0" w:color="auto"/>
            <w:bottom w:val="none" w:sz="0" w:space="0" w:color="auto"/>
            <w:right w:val="none" w:sz="0" w:space="0" w:color="auto"/>
          </w:divBdr>
        </w:div>
        <w:div w:id="1650747529">
          <w:marLeft w:val="0"/>
          <w:marRight w:val="0"/>
          <w:marTop w:val="0"/>
          <w:marBottom w:val="0"/>
          <w:divBdr>
            <w:top w:val="none" w:sz="0" w:space="0" w:color="auto"/>
            <w:left w:val="none" w:sz="0" w:space="0" w:color="auto"/>
            <w:bottom w:val="none" w:sz="0" w:space="0" w:color="auto"/>
            <w:right w:val="none" w:sz="0" w:space="0" w:color="auto"/>
          </w:divBdr>
        </w:div>
        <w:div w:id="1748847296">
          <w:marLeft w:val="0"/>
          <w:marRight w:val="0"/>
          <w:marTop w:val="0"/>
          <w:marBottom w:val="0"/>
          <w:divBdr>
            <w:top w:val="none" w:sz="0" w:space="0" w:color="auto"/>
            <w:left w:val="none" w:sz="0" w:space="0" w:color="auto"/>
            <w:bottom w:val="none" w:sz="0" w:space="0" w:color="auto"/>
            <w:right w:val="none" w:sz="0" w:space="0" w:color="auto"/>
          </w:divBdr>
        </w:div>
        <w:div w:id="1776364345">
          <w:marLeft w:val="0"/>
          <w:marRight w:val="0"/>
          <w:marTop w:val="0"/>
          <w:marBottom w:val="0"/>
          <w:divBdr>
            <w:top w:val="none" w:sz="0" w:space="0" w:color="auto"/>
            <w:left w:val="none" w:sz="0" w:space="0" w:color="auto"/>
            <w:bottom w:val="none" w:sz="0" w:space="0" w:color="auto"/>
            <w:right w:val="none" w:sz="0" w:space="0" w:color="auto"/>
          </w:divBdr>
        </w:div>
        <w:div w:id="1842695736">
          <w:marLeft w:val="0"/>
          <w:marRight w:val="0"/>
          <w:marTop w:val="0"/>
          <w:marBottom w:val="0"/>
          <w:divBdr>
            <w:top w:val="none" w:sz="0" w:space="0" w:color="auto"/>
            <w:left w:val="none" w:sz="0" w:space="0" w:color="auto"/>
            <w:bottom w:val="none" w:sz="0" w:space="0" w:color="auto"/>
            <w:right w:val="none" w:sz="0" w:space="0" w:color="auto"/>
          </w:divBdr>
        </w:div>
        <w:div w:id="1863929684">
          <w:marLeft w:val="0"/>
          <w:marRight w:val="0"/>
          <w:marTop w:val="0"/>
          <w:marBottom w:val="0"/>
          <w:divBdr>
            <w:top w:val="none" w:sz="0" w:space="0" w:color="auto"/>
            <w:left w:val="none" w:sz="0" w:space="0" w:color="auto"/>
            <w:bottom w:val="none" w:sz="0" w:space="0" w:color="auto"/>
            <w:right w:val="none" w:sz="0" w:space="0" w:color="auto"/>
          </w:divBdr>
        </w:div>
        <w:div w:id="1893880816">
          <w:marLeft w:val="0"/>
          <w:marRight w:val="0"/>
          <w:marTop w:val="0"/>
          <w:marBottom w:val="0"/>
          <w:divBdr>
            <w:top w:val="none" w:sz="0" w:space="0" w:color="auto"/>
            <w:left w:val="none" w:sz="0" w:space="0" w:color="auto"/>
            <w:bottom w:val="none" w:sz="0" w:space="0" w:color="auto"/>
            <w:right w:val="none" w:sz="0" w:space="0" w:color="auto"/>
          </w:divBdr>
        </w:div>
        <w:div w:id="1927810650">
          <w:marLeft w:val="0"/>
          <w:marRight w:val="0"/>
          <w:marTop w:val="0"/>
          <w:marBottom w:val="0"/>
          <w:divBdr>
            <w:top w:val="none" w:sz="0" w:space="0" w:color="auto"/>
            <w:left w:val="none" w:sz="0" w:space="0" w:color="auto"/>
            <w:bottom w:val="none" w:sz="0" w:space="0" w:color="auto"/>
            <w:right w:val="none" w:sz="0" w:space="0" w:color="auto"/>
          </w:divBdr>
        </w:div>
        <w:div w:id="2014452643">
          <w:marLeft w:val="0"/>
          <w:marRight w:val="0"/>
          <w:marTop w:val="0"/>
          <w:marBottom w:val="0"/>
          <w:divBdr>
            <w:top w:val="none" w:sz="0" w:space="0" w:color="auto"/>
            <w:left w:val="none" w:sz="0" w:space="0" w:color="auto"/>
            <w:bottom w:val="none" w:sz="0" w:space="0" w:color="auto"/>
            <w:right w:val="none" w:sz="0" w:space="0" w:color="auto"/>
          </w:divBdr>
        </w:div>
        <w:div w:id="2067413173">
          <w:marLeft w:val="0"/>
          <w:marRight w:val="0"/>
          <w:marTop w:val="0"/>
          <w:marBottom w:val="0"/>
          <w:divBdr>
            <w:top w:val="none" w:sz="0" w:space="0" w:color="auto"/>
            <w:left w:val="none" w:sz="0" w:space="0" w:color="auto"/>
            <w:bottom w:val="none" w:sz="0" w:space="0" w:color="auto"/>
            <w:right w:val="none" w:sz="0" w:space="0" w:color="auto"/>
          </w:divBdr>
        </w:div>
        <w:div w:id="2069839427">
          <w:marLeft w:val="0"/>
          <w:marRight w:val="0"/>
          <w:marTop w:val="0"/>
          <w:marBottom w:val="0"/>
          <w:divBdr>
            <w:top w:val="none" w:sz="0" w:space="0" w:color="auto"/>
            <w:left w:val="none" w:sz="0" w:space="0" w:color="auto"/>
            <w:bottom w:val="none" w:sz="0" w:space="0" w:color="auto"/>
            <w:right w:val="none" w:sz="0" w:space="0" w:color="auto"/>
          </w:divBdr>
        </w:div>
        <w:div w:id="2097899195">
          <w:marLeft w:val="0"/>
          <w:marRight w:val="0"/>
          <w:marTop w:val="0"/>
          <w:marBottom w:val="0"/>
          <w:divBdr>
            <w:top w:val="none" w:sz="0" w:space="0" w:color="auto"/>
            <w:left w:val="none" w:sz="0" w:space="0" w:color="auto"/>
            <w:bottom w:val="none" w:sz="0" w:space="0" w:color="auto"/>
            <w:right w:val="none" w:sz="0" w:space="0" w:color="auto"/>
          </w:divBdr>
        </w:div>
        <w:div w:id="2143687779">
          <w:marLeft w:val="0"/>
          <w:marRight w:val="0"/>
          <w:marTop w:val="0"/>
          <w:marBottom w:val="0"/>
          <w:divBdr>
            <w:top w:val="none" w:sz="0" w:space="0" w:color="auto"/>
            <w:left w:val="none" w:sz="0" w:space="0" w:color="auto"/>
            <w:bottom w:val="none" w:sz="0" w:space="0" w:color="auto"/>
            <w:right w:val="none" w:sz="0" w:space="0" w:color="auto"/>
          </w:divBdr>
        </w:div>
        <w:div w:id="2144689596">
          <w:marLeft w:val="0"/>
          <w:marRight w:val="0"/>
          <w:marTop w:val="0"/>
          <w:marBottom w:val="0"/>
          <w:divBdr>
            <w:top w:val="none" w:sz="0" w:space="0" w:color="auto"/>
            <w:left w:val="none" w:sz="0" w:space="0" w:color="auto"/>
            <w:bottom w:val="none" w:sz="0" w:space="0" w:color="auto"/>
            <w:right w:val="none" w:sz="0" w:space="0" w:color="auto"/>
          </w:divBdr>
        </w:div>
      </w:divsChild>
    </w:div>
    <w:div w:id="1283653643">
      <w:bodyDiv w:val="1"/>
      <w:marLeft w:val="0"/>
      <w:marRight w:val="0"/>
      <w:marTop w:val="0"/>
      <w:marBottom w:val="0"/>
      <w:divBdr>
        <w:top w:val="none" w:sz="0" w:space="0" w:color="auto"/>
        <w:left w:val="none" w:sz="0" w:space="0" w:color="auto"/>
        <w:bottom w:val="none" w:sz="0" w:space="0" w:color="auto"/>
        <w:right w:val="none" w:sz="0" w:space="0" w:color="auto"/>
      </w:divBdr>
    </w:div>
    <w:div w:id="1284730232">
      <w:bodyDiv w:val="1"/>
      <w:marLeft w:val="0"/>
      <w:marRight w:val="0"/>
      <w:marTop w:val="0"/>
      <w:marBottom w:val="0"/>
      <w:divBdr>
        <w:top w:val="none" w:sz="0" w:space="0" w:color="auto"/>
        <w:left w:val="none" w:sz="0" w:space="0" w:color="auto"/>
        <w:bottom w:val="none" w:sz="0" w:space="0" w:color="auto"/>
        <w:right w:val="none" w:sz="0" w:space="0" w:color="auto"/>
      </w:divBdr>
      <w:divsChild>
        <w:div w:id="289169306">
          <w:marLeft w:val="0"/>
          <w:marRight w:val="0"/>
          <w:marTop w:val="0"/>
          <w:marBottom w:val="0"/>
          <w:divBdr>
            <w:top w:val="none" w:sz="0" w:space="0" w:color="auto"/>
            <w:left w:val="none" w:sz="0" w:space="0" w:color="auto"/>
            <w:bottom w:val="none" w:sz="0" w:space="0" w:color="auto"/>
            <w:right w:val="none" w:sz="0" w:space="0" w:color="auto"/>
          </w:divBdr>
        </w:div>
        <w:div w:id="322973896">
          <w:marLeft w:val="450"/>
          <w:marRight w:val="0"/>
          <w:marTop w:val="0"/>
          <w:marBottom w:val="0"/>
          <w:divBdr>
            <w:top w:val="none" w:sz="0" w:space="0" w:color="auto"/>
            <w:left w:val="none" w:sz="0" w:space="0" w:color="auto"/>
            <w:bottom w:val="none" w:sz="0" w:space="0" w:color="auto"/>
            <w:right w:val="none" w:sz="0" w:space="0" w:color="auto"/>
          </w:divBdr>
        </w:div>
        <w:div w:id="891775062">
          <w:marLeft w:val="450"/>
          <w:marRight w:val="0"/>
          <w:marTop w:val="0"/>
          <w:marBottom w:val="0"/>
          <w:divBdr>
            <w:top w:val="none" w:sz="0" w:space="0" w:color="auto"/>
            <w:left w:val="none" w:sz="0" w:space="0" w:color="auto"/>
            <w:bottom w:val="none" w:sz="0" w:space="0" w:color="auto"/>
            <w:right w:val="none" w:sz="0" w:space="0" w:color="auto"/>
          </w:divBdr>
        </w:div>
        <w:div w:id="1522623766">
          <w:marLeft w:val="0"/>
          <w:marRight w:val="0"/>
          <w:marTop w:val="0"/>
          <w:marBottom w:val="0"/>
          <w:divBdr>
            <w:top w:val="none" w:sz="0" w:space="0" w:color="auto"/>
            <w:left w:val="none" w:sz="0" w:space="0" w:color="auto"/>
            <w:bottom w:val="none" w:sz="0" w:space="0" w:color="auto"/>
            <w:right w:val="none" w:sz="0" w:space="0" w:color="auto"/>
          </w:divBdr>
        </w:div>
      </w:divsChild>
    </w:div>
    <w:div w:id="1285429693">
      <w:bodyDiv w:val="1"/>
      <w:marLeft w:val="0"/>
      <w:marRight w:val="0"/>
      <w:marTop w:val="0"/>
      <w:marBottom w:val="0"/>
      <w:divBdr>
        <w:top w:val="none" w:sz="0" w:space="0" w:color="auto"/>
        <w:left w:val="none" w:sz="0" w:space="0" w:color="auto"/>
        <w:bottom w:val="none" w:sz="0" w:space="0" w:color="auto"/>
        <w:right w:val="none" w:sz="0" w:space="0" w:color="auto"/>
      </w:divBdr>
    </w:div>
    <w:div w:id="1310406010">
      <w:bodyDiv w:val="1"/>
      <w:marLeft w:val="0"/>
      <w:marRight w:val="0"/>
      <w:marTop w:val="0"/>
      <w:marBottom w:val="0"/>
      <w:divBdr>
        <w:top w:val="none" w:sz="0" w:space="0" w:color="auto"/>
        <w:left w:val="none" w:sz="0" w:space="0" w:color="auto"/>
        <w:bottom w:val="none" w:sz="0" w:space="0" w:color="auto"/>
        <w:right w:val="none" w:sz="0" w:space="0" w:color="auto"/>
      </w:divBdr>
    </w:div>
    <w:div w:id="1323699218">
      <w:bodyDiv w:val="1"/>
      <w:marLeft w:val="0"/>
      <w:marRight w:val="0"/>
      <w:marTop w:val="0"/>
      <w:marBottom w:val="0"/>
      <w:divBdr>
        <w:top w:val="none" w:sz="0" w:space="0" w:color="auto"/>
        <w:left w:val="none" w:sz="0" w:space="0" w:color="auto"/>
        <w:bottom w:val="none" w:sz="0" w:space="0" w:color="auto"/>
        <w:right w:val="none" w:sz="0" w:space="0" w:color="auto"/>
      </w:divBdr>
      <w:divsChild>
        <w:div w:id="33505841">
          <w:marLeft w:val="0"/>
          <w:marRight w:val="0"/>
          <w:marTop w:val="0"/>
          <w:marBottom w:val="0"/>
          <w:divBdr>
            <w:top w:val="none" w:sz="0" w:space="0" w:color="auto"/>
            <w:left w:val="none" w:sz="0" w:space="0" w:color="auto"/>
            <w:bottom w:val="none" w:sz="0" w:space="0" w:color="auto"/>
            <w:right w:val="none" w:sz="0" w:space="0" w:color="auto"/>
          </w:divBdr>
        </w:div>
        <w:div w:id="133571382">
          <w:marLeft w:val="0"/>
          <w:marRight w:val="0"/>
          <w:marTop w:val="0"/>
          <w:marBottom w:val="0"/>
          <w:divBdr>
            <w:top w:val="none" w:sz="0" w:space="0" w:color="auto"/>
            <w:left w:val="none" w:sz="0" w:space="0" w:color="auto"/>
            <w:bottom w:val="none" w:sz="0" w:space="0" w:color="auto"/>
            <w:right w:val="none" w:sz="0" w:space="0" w:color="auto"/>
          </w:divBdr>
        </w:div>
        <w:div w:id="142278700">
          <w:marLeft w:val="0"/>
          <w:marRight w:val="0"/>
          <w:marTop w:val="0"/>
          <w:marBottom w:val="0"/>
          <w:divBdr>
            <w:top w:val="none" w:sz="0" w:space="0" w:color="auto"/>
            <w:left w:val="none" w:sz="0" w:space="0" w:color="auto"/>
            <w:bottom w:val="none" w:sz="0" w:space="0" w:color="auto"/>
            <w:right w:val="none" w:sz="0" w:space="0" w:color="auto"/>
          </w:divBdr>
        </w:div>
        <w:div w:id="142626275">
          <w:marLeft w:val="0"/>
          <w:marRight w:val="0"/>
          <w:marTop w:val="0"/>
          <w:marBottom w:val="0"/>
          <w:divBdr>
            <w:top w:val="none" w:sz="0" w:space="0" w:color="auto"/>
            <w:left w:val="none" w:sz="0" w:space="0" w:color="auto"/>
            <w:bottom w:val="none" w:sz="0" w:space="0" w:color="auto"/>
            <w:right w:val="none" w:sz="0" w:space="0" w:color="auto"/>
          </w:divBdr>
        </w:div>
        <w:div w:id="181550859">
          <w:marLeft w:val="0"/>
          <w:marRight w:val="0"/>
          <w:marTop w:val="0"/>
          <w:marBottom w:val="0"/>
          <w:divBdr>
            <w:top w:val="none" w:sz="0" w:space="0" w:color="auto"/>
            <w:left w:val="none" w:sz="0" w:space="0" w:color="auto"/>
            <w:bottom w:val="none" w:sz="0" w:space="0" w:color="auto"/>
            <w:right w:val="none" w:sz="0" w:space="0" w:color="auto"/>
          </w:divBdr>
        </w:div>
        <w:div w:id="270091835">
          <w:marLeft w:val="0"/>
          <w:marRight w:val="0"/>
          <w:marTop w:val="0"/>
          <w:marBottom w:val="0"/>
          <w:divBdr>
            <w:top w:val="none" w:sz="0" w:space="0" w:color="auto"/>
            <w:left w:val="none" w:sz="0" w:space="0" w:color="auto"/>
            <w:bottom w:val="none" w:sz="0" w:space="0" w:color="auto"/>
            <w:right w:val="none" w:sz="0" w:space="0" w:color="auto"/>
          </w:divBdr>
        </w:div>
        <w:div w:id="302125666">
          <w:marLeft w:val="0"/>
          <w:marRight w:val="0"/>
          <w:marTop w:val="0"/>
          <w:marBottom w:val="0"/>
          <w:divBdr>
            <w:top w:val="none" w:sz="0" w:space="0" w:color="auto"/>
            <w:left w:val="none" w:sz="0" w:space="0" w:color="auto"/>
            <w:bottom w:val="none" w:sz="0" w:space="0" w:color="auto"/>
            <w:right w:val="none" w:sz="0" w:space="0" w:color="auto"/>
          </w:divBdr>
        </w:div>
        <w:div w:id="313949880">
          <w:marLeft w:val="0"/>
          <w:marRight w:val="0"/>
          <w:marTop w:val="0"/>
          <w:marBottom w:val="0"/>
          <w:divBdr>
            <w:top w:val="none" w:sz="0" w:space="0" w:color="auto"/>
            <w:left w:val="none" w:sz="0" w:space="0" w:color="auto"/>
            <w:bottom w:val="none" w:sz="0" w:space="0" w:color="auto"/>
            <w:right w:val="none" w:sz="0" w:space="0" w:color="auto"/>
          </w:divBdr>
        </w:div>
        <w:div w:id="318971987">
          <w:marLeft w:val="0"/>
          <w:marRight w:val="0"/>
          <w:marTop w:val="0"/>
          <w:marBottom w:val="0"/>
          <w:divBdr>
            <w:top w:val="none" w:sz="0" w:space="0" w:color="auto"/>
            <w:left w:val="none" w:sz="0" w:space="0" w:color="auto"/>
            <w:bottom w:val="none" w:sz="0" w:space="0" w:color="auto"/>
            <w:right w:val="none" w:sz="0" w:space="0" w:color="auto"/>
          </w:divBdr>
        </w:div>
        <w:div w:id="322395557">
          <w:marLeft w:val="0"/>
          <w:marRight w:val="0"/>
          <w:marTop w:val="0"/>
          <w:marBottom w:val="0"/>
          <w:divBdr>
            <w:top w:val="none" w:sz="0" w:space="0" w:color="auto"/>
            <w:left w:val="none" w:sz="0" w:space="0" w:color="auto"/>
            <w:bottom w:val="none" w:sz="0" w:space="0" w:color="auto"/>
            <w:right w:val="none" w:sz="0" w:space="0" w:color="auto"/>
          </w:divBdr>
        </w:div>
        <w:div w:id="338779183">
          <w:marLeft w:val="0"/>
          <w:marRight w:val="0"/>
          <w:marTop w:val="0"/>
          <w:marBottom w:val="0"/>
          <w:divBdr>
            <w:top w:val="none" w:sz="0" w:space="0" w:color="auto"/>
            <w:left w:val="none" w:sz="0" w:space="0" w:color="auto"/>
            <w:bottom w:val="none" w:sz="0" w:space="0" w:color="auto"/>
            <w:right w:val="none" w:sz="0" w:space="0" w:color="auto"/>
          </w:divBdr>
        </w:div>
        <w:div w:id="346061606">
          <w:marLeft w:val="0"/>
          <w:marRight w:val="0"/>
          <w:marTop w:val="0"/>
          <w:marBottom w:val="0"/>
          <w:divBdr>
            <w:top w:val="none" w:sz="0" w:space="0" w:color="auto"/>
            <w:left w:val="none" w:sz="0" w:space="0" w:color="auto"/>
            <w:bottom w:val="none" w:sz="0" w:space="0" w:color="auto"/>
            <w:right w:val="none" w:sz="0" w:space="0" w:color="auto"/>
          </w:divBdr>
        </w:div>
        <w:div w:id="383869555">
          <w:marLeft w:val="0"/>
          <w:marRight w:val="0"/>
          <w:marTop w:val="0"/>
          <w:marBottom w:val="0"/>
          <w:divBdr>
            <w:top w:val="none" w:sz="0" w:space="0" w:color="auto"/>
            <w:left w:val="none" w:sz="0" w:space="0" w:color="auto"/>
            <w:bottom w:val="none" w:sz="0" w:space="0" w:color="auto"/>
            <w:right w:val="none" w:sz="0" w:space="0" w:color="auto"/>
          </w:divBdr>
        </w:div>
        <w:div w:id="423771462">
          <w:marLeft w:val="0"/>
          <w:marRight w:val="0"/>
          <w:marTop w:val="0"/>
          <w:marBottom w:val="0"/>
          <w:divBdr>
            <w:top w:val="none" w:sz="0" w:space="0" w:color="auto"/>
            <w:left w:val="none" w:sz="0" w:space="0" w:color="auto"/>
            <w:bottom w:val="none" w:sz="0" w:space="0" w:color="auto"/>
            <w:right w:val="none" w:sz="0" w:space="0" w:color="auto"/>
          </w:divBdr>
        </w:div>
        <w:div w:id="434059733">
          <w:marLeft w:val="0"/>
          <w:marRight w:val="0"/>
          <w:marTop w:val="0"/>
          <w:marBottom w:val="0"/>
          <w:divBdr>
            <w:top w:val="none" w:sz="0" w:space="0" w:color="auto"/>
            <w:left w:val="none" w:sz="0" w:space="0" w:color="auto"/>
            <w:bottom w:val="none" w:sz="0" w:space="0" w:color="auto"/>
            <w:right w:val="none" w:sz="0" w:space="0" w:color="auto"/>
          </w:divBdr>
        </w:div>
        <w:div w:id="474182566">
          <w:marLeft w:val="0"/>
          <w:marRight w:val="0"/>
          <w:marTop w:val="0"/>
          <w:marBottom w:val="0"/>
          <w:divBdr>
            <w:top w:val="none" w:sz="0" w:space="0" w:color="auto"/>
            <w:left w:val="none" w:sz="0" w:space="0" w:color="auto"/>
            <w:bottom w:val="none" w:sz="0" w:space="0" w:color="auto"/>
            <w:right w:val="none" w:sz="0" w:space="0" w:color="auto"/>
          </w:divBdr>
        </w:div>
        <w:div w:id="486015039">
          <w:marLeft w:val="0"/>
          <w:marRight w:val="0"/>
          <w:marTop w:val="0"/>
          <w:marBottom w:val="0"/>
          <w:divBdr>
            <w:top w:val="none" w:sz="0" w:space="0" w:color="auto"/>
            <w:left w:val="none" w:sz="0" w:space="0" w:color="auto"/>
            <w:bottom w:val="none" w:sz="0" w:space="0" w:color="auto"/>
            <w:right w:val="none" w:sz="0" w:space="0" w:color="auto"/>
          </w:divBdr>
        </w:div>
        <w:div w:id="500588455">
          <w:marLeft w:val="0"/>
          <w:marRight w:val="0"/>
          <w:marTop w:val="0"/>
          <w:marBottom w:val="0"/>
          <w:divBdr>
            <w:top w:val="none" w:sz="0" w:space="0" w:color="auto"/>
            <w:left w:val="none" w:sz="0" w:space="0" w:color="auto"/>
            <w:bottom w:val="none" w:sz="0" w:space="0" w:color="auto"/>
            <w:right w:val="none" w:sz="0" w:space="0" w:color="auto"/>
          </w:divBdr>
        </w:div>
        <w:div w:id="516580736">
          <w:marLeft w:val="0"/>
          <w:marRight w:val="0"/>
          <w:marTop w:val="0"/>
          <w:marBottom w:val="0"/>
          <w:divBdr>
            <w:top w:val="none" w:sz="0" w:space="0" w:color="auto"/>
            <w:left w:val="none" w:sz="0" w:space="0" w:color="auto"/>
            <w:bottom w:val="none" w:sz="0" w:space="0" w:color="auto"/>
            <w:right w:val="none" w:sz="0" w:space="0" w:color="auto"/>
          </w:divBdr>
        </w:div>
        <w:div w:id="521552032">
          <w:marLeft w:val="0"/>
          <w:marRight w:val="0"/>
          <w:marTop w:val="0"/>
          <w:marBottom w:val="0"/>
          <w:divBdr>
            <w:top w:val="none" w:sz="0" w:space="0" w:color="auto"/>
            <w:left w:val="none" w:sz="0" w:space="0" w:color="auto"/>
            <w:bottom w:val="none" w:sz="0" w:space="0" w:color="auto"/>
            <w:right w:val="none" w:sz="0" w:space="0" w:color="auto"/>
          </w:divBdr>
        </w:div>
        <w:div w:id="540437707">
          <w:marLeft w:val="0"/>
          <w:marRight w:val="0"/>
          <w:marTop w:val="0"/>
          <w:marBottom w:val="0"/>
          <w:divBdr>
            <w:top w:val="none" w:sz="0" w:space="0" w:color="auto"/>
            <w:left w:val="none" w:sz="0" w:space="0" w:color="auto"/>
            <w:bottom w:val="none" w:sz="0" w:space="0" w:color="auto"/>
            <w:right w:val="none" w:sz="0" w:space="0" w:color="auto"/>
          </w:divBdr>
        </w:div>
        <w:div w:id="552230202">
          <w:marLeft w:val="0"/>
          <w:marRight w:val="0"/>
          <w:marTop w:val="0"/>
          <w:marBottom w:val="0"/>
          <w:divBdr>
            <w:top w:val="none" w:sz="0" w:space="0" w:color="auto"/>
            <w:left w:val="none" w:sz="0" w:space="0" w:color="auto"/>
            <w:bottom w:val="none" w:sz="0" w:space="0" w:color="auto"/>
            <w:right w:val="none" w:sz="0" w:space="0" w:color="auto"/>
          </w:divBdr>
        </w:div>
        <w:div w:id="562104392">
          <w:marLeft w:val="0"/>
          <w:marRight w:val="0"/>
          <w:marTop w:val="0"/>
          <w:marBottom w:val="0"/>
          <w:divBdr>
            <w:top w:val="none" w:sz="0" w:space="0" w:color="auto"/>
            <w:left w:val="none" w:sz="0" w:space="0" w:color="auto"/>
            <w:bottom w:val="none" w:sz="0" w:space="0" w:color="auto"/>
            <w:right w:val="none" w:sz="0" w:space="0" w:color="auto"/>
          </w:divBdr>
        </w:div>
        <w:div w:id="573508869">
          <w:marLeft w:val="0"/>
          <w:marRight w:val="0"/>
          <w:marTop w:val="0"/>
          <w:marBottom w:val="0"/>
          <w:divBdr>
            <w:top w:val="none" w:sz="0" w:space="0" w:color="auto"/>
            <w:left w:val="none" w:sz="0" w:space="0" w:color="auto"/>
            <w:bottom w:val="none" w:sz="0" w:space="0" w:color="auto"/>
            <w:right w:val="none" w:sz="0" w:space="0" w:color="auto"/>
          </w:divBdr>
        </w:div>
        <w:div w:id="595557562">
          <w:marLeft w:val="0"/>
          <w:marRight w:val="0"/>
          <w:marTop w:val="0"/>
          <w:marBottom w:val="0"/>
          <w:divBdr>
            <w:top w:val="none" w:sz="0" w:space="0" w:color="auto"/>
            <w:left w:val="none" w:sz="0" w:space="0" w:color="auto"/>
            <w:bottom w:val="none" w:sz="0" w:space="0" w:color="auto"/>
            <w:right w:val="none" w:sz="0" w:space="0" w:color="auto"/>
          </w:divBdr>
        </w:div>
        <w:div w:id="612441310">
          <w:marLeft w:val="0"/>
          <w:marRight w:val="0"/>
          <w:marTop w:val="0"/>
          <w:marBottom w:val="0"/>
          <w:divBdr>
            <w:top w:val="none" w:sz="0" w:space="0" w:color="auto"/>
            <w:left w:val="none" w:sz="0" w:space="0" w:color="auto"/>
            <w:bottom w:val="none" w:sz="0" w:space="0" w:color="auto"/>
            <w:right w:val="none" w:sz="0" w:space="0" w:color="auto"/>
          </w:divBdr>
        </w:div>
        <w:div w:id="726614666">
          <w:marLeft w:val="0"/>
          <w:marRight w:val="0"/>
          <w:marTop w:val="0"/>
          <w:marBottom w:val="0"/>
          <w:divBdr>
            <w:top w:val="none" w:sz="0" w:space="0" w:color="auto"/>
            <w:left w:val="none" w:sz="0" w:space="0" w:color="auto"/>
            <w:bottom w:val="none" w:sz="0" w:space="0" w:color="auto"/>
            <w:right w:val="none" w:sz="0" w:space="0" w:color="auto"/>
          </w:divBdr>
        </w:div>
        <w:div w:id="754403328">
          <w:marLeft w:val="0"/>
          <w:marRight w:val="0"/>
          <w:marTop w:val="0"/>
          <w:marBottom w:val="0"/>
          <w:divBdr>
            <w:top w:val="none" w:sz="0" w:space="0" w:color="auto"/>
            <w:left w:val="none" w:sz="0" w:space="0" w:color="auto"/>
            <w:bottom w:val="none" w:sz="0" w:space="0" w:color="auto"/>
            <w:right w:val="none" w:sz="0" w:space="0" w:color="auto"/>
          </w:divBdr>
        </w:div>
        <w:div w:id="768432155">
          <w:marLeft w:val="0"/>
          <w:marRight w:val="0"/>
          <w:marTop w:val="0"/>
          <w:marBottom w:val="0"/>
          <w:divBdr>
            <w:top w:val="none" w:sz="0" w:space="0" w:color="auto"/>
            <w:left w:val="none" w:sz="0" w:space="0" w:color="auto"/>
            <w:bottom w:val="none" w:sz="0" w:space="0" w:color="auto"/>
            <w:right w:val="none" w:sz="0" w:space="0" w:color="auto"/>
          </w:divBdr>
        </w:div>
        <w:div w:id="798302486">
          <w:marLeft w:val="0"/>
          <w:marRight w:val="0"/>
          <w:marTop w:val="0"/>
          <w:marBottom w:val="0"/>
          <w:divBdr>
            <w:top w:val="none" w:sz="0" w:space="0" w:color="auto"/>
            <w:left w:val="none" w:sz="0" w:space="0" w:color="auto"/>
            <w:bottom w:val="none" w:sz="0" w:space="0" w:color="auto"/>
            <w:right w:val="none" w:sz="0" w:space="0" w:color="auto"/>
          </w:divBdr>
        </w:div>
        <w:div w:id="925959230">
          <w:marLeft w:val="0"/>
          <w:marRight w:val="0"/>
          <w:marTop w:val="0"/>
          <w:marBottom w:val="0"/>
          <w:divBdr>
            <w:top w:val="none" w:sz="0" w:space="0" w:color="auto"/>
            <w:left w:val="none" w:sz="0" w:space="0" w:color="auto"/>
            <w:bottom w:val="none" w:sz="0" w:space="0" w:color="auto"/>
            <w:right w:val="none" w:sz="0" w:space="0" w:color="auto"/>
          </w:divBdr>
        </w:div>
        <w:div w:id="935750083">
          <w:marLeft w:val="0"/>
          <w:marRight w:val="0"/>
          <w:marTop w:val="0"/>
          <w:marBottom w:val="0"/>
          <w:divBdr>
            <w:top w:val="none" w:sz="0" w:space="0" w:color="auto"/>
            <w:left w:val="none" w:sz="0" w:space="0" w:color="auto"/>
            <w:bottom w:val="none" w:sz="0" w:space="0" w:color="auto"/>
            <w:right w:val="none" w:sz="0" w:space="0" w:color="auto"/>
          </w:divBdr>
        </w:div>
        <w:div w:id="953099290">
          <w:marLeft w:val="0"/>
          <w:marRight w:val="0"/>
          <w:marTop w:val="0"/>
          <w:marBottom w:val="0"/>
          <w:divBdr>
            <w:top w:val="none" w:sz="0" w:space="0" w:color="auto"/>
            <w:left w:val="none" w:sz="0" w:space="0" w:color="auto"/>
            <w:bottom w:val="none" w:sz="0" w:space="0" w:color="auto"/>
            <w:right w:val="none" w:sz="0" w:space="0" w:color="auto"/>
          </w:divBdr>
        </w:div>
        <w:div w:id="994188270">
          <w:marLeft w:val="0"/>
          <w:marRight w:val="0"/>
          <w:marTop w:val="0"/>
          <w:marBottom w:val="0"/>
          <w:divBdr>
            <w:top w:val="none" w:sz="0" w:space="0" w:color="auto"/>
            <w:left w:val="none" w:sz="0" w:space="0" w:color="auto"/>
            <w:bottom w:val="none" w:sz="0" w:space="0" w:color="auto"/>
            <w:right w:val="none" w:sz="0" w:space="0" w:color="auto"/>
          </w:divBdr>
        </w:div>
        <w:div w:id="1041369576">
          <w:marLeft w:val="0"/>
          <w:marRight w:val="0"/>
          <w:marTop w:val="0"/>
          <w:marBottom w:val="0"/>
          <w:divBdr>
            <w:top w:val="none" w:sz="0" w:space="0" w:color="auto"/>
            <w:left w:val="none" w:sz="0" w:space="0" w:color="auto"/>
            <w:bottom w:val="none" w:sz="0" w:space="0" w:color="auto"/>
            <w:right w:val="none" w:sz="0" w:space="0" w:color="auto"/>
          </w:divBdr>
        </w:div>
        <w:div w:id="1073889481">
          <w:marLeft w:val="0"/>
          <w:marRight w:val="0"/>
          <w:marTop w:val="0"/>
          <w:marBottom w:val="0"/>
          <w:divBdr>
            <w:top w:val="none" w:sz="0" w:space="0" w:color="auto"/>
            <w:left w:val="none" w:sz="0" w:space="0" w:color="auto"/>
            <w:bottom w:val="none" w:sz="0" w:space="0" w:color="auto"/>
            <w:right w:val="none" w:sz="0" w:space="0" w:color="auto"/>
          </w:divBdr>
        </w:div>
        <w:div w:id="1086805324">
          <w:marLeft w:val="0"/>
          <w:marRight w:val="0"/>
          <w:marTop w:val="0"/>
          <w:marBottom w:val="0"/>
          <w:divBdr>
            <w:top w:val="none" w:sz="0" w:space="0" w:color="auto"/>
            <w:left w:val="none" w:sz="0" w:space="0" w:color="auto"/>
            <w:bottom w:val="none" w:sz="0" w:space="0" w:color="auto"/>
            <w:right w:val="none" w:sz="0" w:space="0" w:color="auto"/>
          </w:divBdr>
        </w:div>
        <w:div w:id="1090127282">
          <w:marLeft w:val="0"/>
          <w:marRight w:val="0"/>
          <w:marTop w:val="0"/>
          <w:marBottom w:val="0"/>
          <w:divBdr>
            <w:top w:val="none" w:sz="0" w:space="0" w:color="auto"/>
            <w:left w:val="none" w:sz="0" w:space="0" w:color="auto"/>
            <w:bottom w:val="none" w:sz="0" w:space="0" w:color="auto"/>
            <w:right w:val="none" w:sz="0" w:space="0" w:color="auto"/>
          </w:divBdr>
        </w:div>
        <w:div w:id="1095324368">
          <w:marLeft w:val="0"/>
          <w:marRight w:val="0"/>
          <w:marTop w:val="0"/>
          <w:marBottom w:val="0"/>
          <w:divBdr>
            <w:top w:val="none" w:sz="0" w:space="0" w:color="auto"/>
            <w:left w:val="none" w:sz="0" w:space="0" w:color="auto"/>
            <w:bottom w:val="none" w:sz="0" w:space="0" w:color="auto"/>
            <w:right w:val="none" w:sz="0" w:space="0" w:color="auto"/>
          </w:divBdr>
        </w:div>
        <w:div w:id="1103375733">
          <w:marLeft w:val="0"/>
          <w:marRight w:val="0"/>
          <w:marTop w:val="0"/>
          <w:marBottom w:val="0"/>
          <w:divBdr>
            <w:top w:val="none" w:sz="0" w:space="0" w:color="auto"/>
            <w:left w:val="none" w:sz="0" w:space="0" w:color="auto"/>
            <w:bottom w:val="none" w:sz="0" w:space="0" w:color="auto"/>
            <w:right w:val="none" w:sz="0" w:space="0" w:color="auto"/>
          </w:divBdr>
        </w:div>
        <w:div w:id="1185054218">
          <w:marLeft w:val="0"/>
          <w:marRight w:val="0"/>
          <w:marTop w:val="0"/>
          <w:marBottom w:val="0"/>
          <w:divBdr>
            <w:top w:val="none" w:sz="0" w:space="0" w:color="auto"/>
            <w:left w:val="none" w:sz="0" w:space="0" w:color="auto"/>
            <w:bottom w:val="none" w:sz="0" w:space="0" w:color="auto"/>
            <w:right w:val="none" w:sz="0" w:space="0" w:color="auto"/>
          </w:divBdr>
        </w:div>
        <w:div w:id="1202131304">
          <w:marLeft w:val="0"/>
          <w:marRight w:val="0"/>
          <w:marTop w:val="0"/>
          <w:marBottom w:val="0"/>
          <w:divBdr>
            <w:top w:val="none" w:sz="0" w:space="0" w:color="auto"/>
            <w:left w:val="none" w:sz="0" w:space="0" w:color="auto"/>
            <w:bottom w:val="none" w:sz="0" w:space="0" w:color="auto"/>
            <w:right w:val="none" w:sz="0" w:space="0" w:color="auto"/>
          </w:divBdr>
        </w:div>
        <w:div w:id="1206796223">
          <w:marLeft w:val="0"/>
          <w:marRight w:val="0"/>
          <w:marTop w:val="0"/>
          <w:marBottom w:val="0"/>
          <w:divBdr>
            <w:top w:val="none" w:sz="0" w:space="0" w:color="auto"/>
            <w:left w:val="none" w:sz="0" w:space="0" w:color="auto"/>
            <w:bottom w:val="none" w:sz="0" w:space="0" w:color="auto"/>
            <w:right w:val="none" w:sz="0" w:space="0" w:color="auto"/>
          </w:divBdr>
        </w:div>
        <w:div w:id="1209298496">
          <w:marLeft w:val="0"/>
          <w:marRight w:val="0"/>
          <w:marTop w:val="0"/>
          <w:marBottom w:val="0"/>
          <w:divBdr>
            <w:top w:val="none" w:sz="0" w:space="0" w:color="auto"/>
            <w:left w:val="none" w:sz="0" w:space="0" w:color="auto"/>
            <w:bottom w:val="none" w:sz="0" w:space="0" w:color="auto"/>
            <w:right w:val="none" w:sz="0" w:space="0" w:color="auto"/>
          </w:divBdr>
        </w:div>
        <w:div w:id="1339499235">
          <w:marLeft w:val="0"/>
          <w:marRight w:val="0"/>
          <w:marTop w:val="0"/>
          <w:marBottom w:val="0"/>
          <w:divBdr>
            <w:top w:val="none" w:sz="0" w:space="0" w:color="auto"/>
            <w:left w:val="none" w:sz="0" w:space="0" w:color="auto"/>
            <w:bottom w:val="none" w:sz="0" w:space="0" w:color="auto"/>
            <w:right w:val="none" w:sz="0" w:space="0" w:color="auto"/>
          </w:divBdr>
        </w:div>
        <w:div w:id="1339769393">
          <w:marLeft w:val="0"/>
          <w:marRight w:val="0"/>
          <w:marTop w:val="0"/>
          <w:marBottom w:val="0"/>
          <w:divBdr>
            <w:top w:val="none" w:sz="0" w:space="0" w:color="auto"/>
            <w:left w:val="none" w:sz="0" w:space="0" w:color="auto"/>
            <w:bottom w:val="none" w:sz="0" w:space="0" w:color="auto"/>
            <w:right w:val="none" w:sz="0" w:space="0" w:color="auto"/>
          </w:divBdr>
        </w:div>
        <w:div w:id="1364289746">
          <w:marLeft w:val="0"/>
          <w:marRight w:val="0"/>
          <w:marTop w:val="0"/>
          <w:marBottom w:val="0"/>
          <w:divBdr>
            <w:top w:val="none" w:sz="0" w:space="0" w:color="auto"/>
            <w:left w:val="none" w:sz="0" w:space="0" w:color="auto"/>
            <w:bottom w:val="none" w:sz="0" w:space="0" w:color="auto"/>
            <w:right w:val="none" w:sz="0" w:space="0" w:color="auto"/>
          </w:divBdr>
        </w:div>
        <w:div w:id="1382175360">
          <w:marLeft w:val="0"/>
          <w:marRight w:val="0"/>
          <w:marTop w:val="0"/>
          <w:marBottom w:val="0"/>
          <w:divBdr>
            <w:top w:val="none" w:sz="0" w:space="0" w:color="auto"/>
            <w:left w:val="none" w:sz="0" w:space="0" w:color="auto"/>
            <w:bottom w:val="none" w:sz="0" w:space="0" w:color="auto"/>
            <w:right w:val="none" w:sz="0" w:space="0" w:color="auto"/>
          </w:divBdr>
        </w:div>
        <w:div w:id="1453403107">
          <w:marLeft w:val="0"/>
          <w:marRight w:val="0"/>
          <w:marTop w:val="0"/>
          <w:marBottom w:val="0"/>
          <w:divBdr>
            <w:top w:val="none" w:sz="0" w:space="0" w:color="auto"/>
            <w:left w:val="none" w:sz="0" w:space="0" w:color="auto"/>
            <w:bottom w:val="none" w:sz="0" w:space="0" w:color="auto"/>
            <w:right w:val="none" w:sz="0" w:space="0" w:color="auto"/>
          </w:divBdr>
        </w:div>
        <w:div w:id="1454637326">
          <w:marLeft w:val="0"/>
          <w:marRight w:val="0"/>
          <w:marTop w:val="0"/>
          <w:marBottom w:val="0"/>
          <w:divBdr>
            <w:top w:val="none" w:sz="0" w:space="0" w:color="auto"/>
            <w:left w:val="none" w:sz="0" w:space="0" w:color="auto"/>
            <w:bottom w:val="none" w:sz="0" w:space="0" w:color="auto"/>
            <w:right w:val="none" w:sz="0" w:space="0" w:color="auto"/>
          </w:divBdr>
        </w:div>
        <w:div w:id="1463575667">
          <w:marLeft w:val="0"/>
          <w:marRight w:val="0"/>
          <w:marTop w:val="0"/>
          <w:marBottom w:val="0"/>
          <w:divBdr>
            <w:top w:val="none" w:sz="0" w:space="0" w:color="auto"/>
            <w:left w:val="none" w:sz="0" w:space="0" w:color="auto"/>
            <w:bottom w:val="none" w:sz="0" w:space="0" w:color="auto"/>
            <w:right w:val="none" w:sz="0" w:space="0" w:color="auto"/>
          </w:divBdr>
        </w:div>
        <w:div w:id="1467815400">
          <w:marLeft w:val="0"/>
          <w:marRight w:val="0"/>
          <w:marTop w:val="0"/>
          <w:marBottom w:val="0"/>
          <w:divBdr>
            <w:top w:val="none" w:sz="0" w:space="0" w:color="auto"/>
            <w:left w:val="none" w:sz="0" w:space="0" w:color="auto"/>
            <w:bottom w:val="none" w:sz="0" w:space="0" w:color="auto"/>
            <w:right w:val="none" w:sz="0" w:space="0" w:color="auto"/>
          </w:divBdr>
        </w:div>
        <w:div w:id="1595236580">
          <w:marLeft w:val="0"/>
          <w:marRight w:val="0"/>
          <w:marTop w:val="0"/>
          <w:marBottom w:val="0"/>
          <w:divBdr>
            <w:top w:val="none" w:sz="0" w:space="0" w:color="auto"/>
            <w:left w:val="none" w:sz="0" w:space="0" w:color="auto"/>
            <w:bottom w:val="none" w:sz="0" w:space="0" w:color="auto"/>
            <w:right w:val="none" w:sz="0" w:space="0" w:color="auto"/>
          </w:divBdr>
        </w:div>
        <w:div w:id="1596093521">
          <w:marLeft w:val="0"/>
          <w:marRight w:val="0"/>
          <w:marTop w:val="0"/>
          <w:marBottom w:val="0"/>
          <w:divBdr>
            <w:top w:val="none" w:sz="0" w:space="0" w:color="auto"/>
            <w:left w:val="none" w:sz="0" w:space="0" w:color="auto"/>
            <w:bottom w:val="none" w:sz="0" w:space="0" w:color="auto"/>
            <w:right w:val="none" w:sz="0" w:space="0" w:color="auto"/>
          </w:divBdr>
        </w:div>
        <w:div w:id="1627271882">
          <w:marLeft w:val="0"/>
          <w:marRight w:val="0"/>
          <w:marTop w:val="0"/>
          <w:marBottom w:val="0"/>
          <w:divBdr>
            <w:top w:val="none" w:sz="0" w:space="0" w:color="auto"/>
            <w:left w:val="none" w:sz="0" w:space="0" w:color="auto"/>
            <w:bottom w:val="none" w:sz="0" w:space="0" w:color="auto"/>
            <w:right w:val="none" w:sz="0" w:space="0" w:color="auto"/>
          </w:divBdr>
        </w:div>
        <w:div w:id="1631589705">
          <w:marLeft w:val="0"/>
          <w:marRight w:val="0"/>
          <w:marTop w:val="0"/>
          <w:marBottom w:val="0"/>
          <w:divBdr>
            <w:top w:val="none" w:sz="0" w:space="0" w:color="auto"/>
            <w:left w:val="none" w:sz="0" w:space="0" w:color="auto"/>
            <w:bottom w:val="none" w:sz="0" w:space="0" w:color="auto"/>
            <w:right w:val="none" w:sz="0" w:space="0" w:color="auto"/>
          </w:divBdr>
        </w:div>
        <w:div w:id="1646354545">
          <w:marLeft w:val="0"/>
          <w:marRight w:val="0"/>
          <w:marTop w:val="0"/>
          <w:marBottom w:val="0"/>
          <w:divBdr>
            <w:top w:val="none" w:sz="0" w:space="0" w:color="auto"/>
            <w:left w:val="none" w:sz="0" w:space="0" w:color="auto"/>
            <w:bottom w:val="none" w:sz="0" w:space="0" w:color="auto"/>
            <w:right w:val="none" w:sz="0" w:space="0" w:color="auto"/>
          </w:divBdr>
        </w:div>
        <w:div w:id="1775586391">
          <w:marLeft w:val="0"/>
          <w:marRight w:val="0"/>
          <w:marTop w:val="0"/>
          <w:marBottom w:val="0"/>
          <w:divBdr>
            <w:top w:val="none" w:sz="0" w:space="0" w:color="auto"/>
            <w:left w:val="none" w:sz="0" w:space="0" w:color="auto"/>
            <w:bottom w:val="none" w:sz="0" w:space="0" w:color="auto"/>
            <w:right w:val="none" w:sz="0" w:space="0" w:color="auto"/>
          </w:divBdr>
        </w:div>
        <w:div w:id="1793357536">
          <w:marLeft w:val="0"/>
          <w:marRight w:val="0"/>
          <w:marTop w:val="0"/>
          <w:marBottom w:val="0"/>
          <w:divBdr>
            <w:top w:val="none" w:sz="0" w:space="0" w:color="auto"/>
            <w:left w:val="none" w:sz="0" w:space="0" w:color="auto"/>
            <w:bottom w:val="none" w:sz="0" w:space="0" w:color="auto"/>
            <w:right w:val="none" w:sz="0" w:space="0" w:color="auto"/>
          </w:divBdr>
        </w:div>
        <w:div w:id="1804231825">
          <w:marLeft w:val="0"/>
          <w:marRight w:val="0"/>
          <w:marTop w:val="0"/>
          <w:marBottom w:val="0"/>
          <w:divBdr>
            <w:top w:val="none" w:sz="0" w:space="0" w:color="auto"/>
            <w:left w:val="none" w:sz="0" w:space="0" w:color="auto"/>
            <w:bottom w:val="none" w:sz="0" w:space="0" w:color="auto"/>
            <w:right w:val="none" w:sz="0" w:space="0" w:color="auto"/>
          </w:divBdr>
        </w:div>
        <w:div w:id="1812481642">
          <w:marLeft w:val="0"/>
          <w:marRight w:val="0"/>
          <w:marTop w:val="0"/>
          <w:marBottom w:val="0"/>
          <w:divBdr>
            <w:top w:val="none" w:sz="0" w:space="0" w:color="auto"/>
            <w:left w:val="none" w:sz="0" w:space="0" w:color="auto"/>
            <w:bottom w:val="none" w:sz="0" w:space="0" w:color="auto"/>
            <w:right w:val="none" w:sz="0" w:space="0" w:color="auto"/>
          </w:divBdr>
        </w:div>
        <w:div w:id="1830486831">
          <w:marLeft w:val="0"/>
          <w:marRight w:val="0"/>
          <w:marTop w:val="0"/>
          <w:marBottom w:val="0"/>
          <w:divBdr>
            <w:top w:val="none" w:sz="0" w:space="0" w:color="auto"/>
            <w:left w:val="none" w:sz="0" w:space="0" w:color="auto"/>
            <w:bottom w:val="none" w:sz="0" w:space="0" w:color="auto"/>
            <w:right w:val="none" w:sz="0" w:space="0" w:color="auto"/>
          </w:divBdr>
        </w:div>
        <w:div w:id="1837384404">
          <w:marLeft w:val="0"/>
          <w:marRight w:val="0"/>
          <w:marTop w:val="0"/>
          <w:marBottom w:val="0"/>
          <w:divBdr>
            <w:top w:val="none" w:sz="0" w:space="0" w:color="auto"/>
            <w:left w:val="none" w:sz="0" w:space="0" w:color="auto"/>
            <w:bottom w:val="none" w:sz="0" w:space="0" w:color="auto"/>
            <w:right w:val="none" w:sz="0" w:space="0" w:color="auto"/>
          </w:divBdr>
        </w:div>
        <w:div w:id="1850873046">
          <w:marLeft w:val="0"/>
          <w:marRight w:val="0"/>
          <w:marTop w:val="0"/>
          <w:marBottom w:val="0"/>
          <w:divBdr>
            <w:top w:val="none" w:sz="0" w:space="0" w:color="auto"/>
            <w:left w:val="none" w:sz="0" w:space="0" w:color="auto"/>
            <w:bottom w:val="none" w:sz="0" w:space="0" w:color="auto"/>
            <w:right w:val="none" w:sz="0" w:space="0" w:color="auto"/>
          </w:divBdr>
        </w:div>
        <w:div w:id="1870026838">
          <w:marLeft w:val="0"/>
          <w:marRight w:val="0"/>
          <w:marTop w:val="0"/>
          <w:marBottom w:val="0"/>
          <w:divBdr>
            <w:top w:val="none" w:sz="0" w:space="0" w:color="auto"/>
            <w:left w:val="none" w:sz="0" w:space="0" w:color="auto"/>
            <w:bottom w:val="none" w:sz="0" w:space="0" w:color="auto"/>
            <w:right w:val="none" w:sz="0" w:space="0" w:color="auto"/>
          </w:divBdr>
        </w:div>
        <w:div w:id="1899392108">
          <w:marLeft w:val="0"/>
          <w:marRight w:val="0"/>
          <w:marTop w:val="0"/>
          <w:marBottom w:val="0"/>
          <w:divBdr>
            <w:top w:val="none" w:sz="0" w:space="0" w:color="auto"/>
            <w:left w:val="none" w:sz="0" w:space="0" w:color="auto"/>
            <w:bottom w:val="none" w:sz="0" w:space="0" w:color="auto"/>
            <w:right w:val="none" w:sz="0" w:space="0" w:color="auto"/>
          </w:divBdr>
        </w:div>
        <w:div w:id="1956910097">
          <w:marLeft w:val="0"/>
          <w:marRight w:val="0"/>
          <w:marTop w:val="0"/>
          <w:marBottom w:val="0"/>
          <w:divBdr>
            <w:top w:val="none" w:sz="0" w:space="0" w:color="auto"/>
            <w:left w:val="none" w:sz="0" w:space="0" w:color="auto"/>
            <w:bottom w:val="none" w:sz="0" w:space="0" w:color="auto"/>
            <w:right w:val="none" w:sz="0" w:space="0" w:color="auto"/>
          </w:divBdr>
        </w:div>
        <w:div w:id="1991520525">
          <w:marLeft w:val="0"/>
          <w:marRight w:val="0"/>
          <w:marTop w:val="0"/>
          <w:marBottom w:val="0"/>
          <w:divBdr>
            <w:top w:val="none" w:sz="0" w:space="0" w:color="auto"/>
            <w:left w:val="none" w:sz="0" w:space="0" w:color="auto"/>
            <w:bottom w:val="none" w:sz="0" w:space="0" w:color="auto"/>
            <w:right w:val="none" w:sz="0" w:space="0" w:color="auto"/>
          </w:divBdr>
        </w:div>
        <w:div w:id="1998000702">
          <w:marLeft w:val="0"/>
          <w:marRight w:val="0"/>
          <w:marTop w:val="0"/>
          <w:marBottom w:val="0"/>
          <w:divBdr>
            <w:top w:val="none" w:sz="0" w:space="0" w:color="auto"/>
            <w:left w:val="none" w:sz="0" w:space="0" w:color="auto"/>
            <w:bottom w:val="none" w:sz="0" w:space="0" w:color="auto"/>
            <w:right w:val="none" w:sz="0" w:space="0" w:color="auto"/>
          </w:divBdr>
        </w:div>
        <w:div w:id="2016422315">
          <w:marLeft w:val="0"/>
          <w:marRight w:val="0"/>
          <w:marTop w:val="0"/>
          <w:marBottom w:val="0"/>
          <w:divBdr>
            <w:top w:val="none" w:sz="0" w:space="0" w:color="auto"/>
            <w:left w:val="none" w:sz="0" w:space="0" w:color="auto"/>
            <w:bottom w:val="none" w:sz="0" w:space="0" w:color="auto"/>
            <w:right w:val="none" w:sz="0" w:space="0" w:color="auto"/>
          </w:divBdr>
        </w:div>
        <w:div w:id="2028755359">
          <w:marLeft w:val="0"/>
          <w:marRight w:val="0"/>
          <w:marTop w:val="0"/>
          <w:marBottom w:val="0"/>
          <w:divBdr>
            <w:top w:val="none" w:sz="0" w:space="0" w:color="auto"/>
            <w:left w:val="none" w:sz="0" w:space="0" w:color="auto"/>
            <w:bottom w:val="none" w:sz="0" w:space="0" w:color="auto"/>
            <w:right w:val="none" w:sz="0" w:space="0" w:color="auto"/>
          </w:divBdr>
        </w:div>
        <w:div w:id="2057851718">
          <w:marLeft w:val="0"/>
          <w:marRight w:val="0"/>
          <w:marTop w:val="0"/>
          <w:marBottom w:val="0"/>
          <w:divBdr>
            <w:top w:val="none" w:sz="0" w:space="0" w:color="auto"/>
            <w:left w:val="none" w:sz="0" w:space="0" w:color="auto"/>
            <w:bottom w:val="none" w:sz="0" w:space="0" w:color="auto"/>
            <w:right w:val="none" w:sz="0" w:space="0" w:color="auto"/>
          </w:divBdr>
        </w:div>
        <w:div w:id="2065057258">
          <w:marLeft w:val="0"/>
          <w:marRight w:val="0"/>
          <w:marTop w:val="0"/>
          <w:marBottom w:val="0"/>
          <w:divBdr>
            <w:top w:val="none" w:sz="0" w:space="0" w:color="auto"/>
            <w:left w:val="none" w:sz="0" w:space="0" w:color="auto"/>
            <w:bottom w:val="none" w:sz="0" w:space="0" w:color="auto"/>
            <w:right w:val="none" w:sz="0" w:space="0" w:color="auto"/>
          </w:divBdr>
        </w:div>
      </w:divsChild>
    </w:div>
    <w:div w:id="1338732636">
      <w:bodyDiv w:val="1"/>
      <w:marLeft w:val="0"/>
      <w:marRight w:val="0"/>
      <w:marTop w:val="0"/>
      <w:marBottom w:val="0"/>
      <w:divBdr>
        <w:top w:val="none" w:sz="0" w:space="0" w:color="auto"/>
        <w:left w:val="none" w:sz="0" w:space="0" w:color="auto"/>
        <w:bottom w:val="none" w:sz="0" w:space="0" w:color="auto"/>
        <w:right w:val="none" w:sz="0" w:space="0" w:color="auto"/>
      </w:divBdr>
    </w:div>
    <w:div w:id="1339773137">
      <w:bodyDiv w:val="1"/>
      <w:marLeft w:val="0"/>
      <w:marRight w:val="0"/>
      <w:marTop w:val="0"/>
      <w:marBottom w:val="0"/>
      <w:divBdr>
        <w:top w:val="none" w:sz="0" w:space="0" w:color="auto"/>
        <w:left w:val="none" w:sz="0" w:space="0" w:color="auto"/>
        <w:bottom w:val="none" w:sz="0" w:space="0" w:color="auto"/>
        <w:right w:val="none" w:sz="0" w:space="0" w:color="auto"/>
      </w:divBdr>
    </w:div>
    <w:div w:id="1343825314">
      <w:bodyDiv w:val="1"/>
      <w:marLeft w:val="0"/>
      <w:marRight w:val="0"/>
      <w:marTop w:val="0"/>
      <w:marBottom w:val="0"/>
      <w:divBdr>
        <w:top w:val="none" w:sz="0" w:space="0" w:color="auto"/>
        <w:left w:val="none" w:sz="0" w:space="0" w:color="auto"/>
        <w:bottom w:val="none" w:sz="0" w:space="0" w:color="auto"/>
        <w:right w:val="none" w:sz="0" w:space="0" w:color="auto"/>
      </w:divBdr>
    </w:div>
    <w:div w:id="1361736855">
      <w:bodyDiv w:val="1"/>
      <w:marLeft w:val="0"/>
      <w:marRight w:val="0"/>
      <w:marTop w:val="0"/>
      <w:marBottom w:val="0"/>
      <w:divBdr>
        <w:top w:val="none" w:sz="0" w:space="0" w:color="auto"/>
        <w:left w:val="none" w:sz="0" w:space="0" w:color="auto"/>
        <w:bottom w:val="none" w:sz="0" w:space="0" w:color="auto"/>
        <w:right w:val="none" w:sz="0" w:space="0" w:color="auto"/>
      </w:divBdr>
    </w:div>
    <w:div w:id="1364938946">
      <w:bodyDiv w:val="1"/>
      <w:marLeft w:val="0"/>
      <w:marRight w:val="0"/>
      <w:marTop w:val="0"/>
      <w:marBottom w:val="0"/>
      <w:divBdr>
        <w:top w:val="none" w:sz="0" w:space="0" w:color="auto"/>
        <w:left w:val="none" w:sz="0" w:space="0" w:color="auto"/>
        <w:bottom w:val="none" w:sz="0" w:space="0" w:color="auto"/>
        <w:right w:val="none" w:sz="0" w:space="0" w:color="auto"/>
      </w:divBdr>
      <w:divsChild>
        <w:div w:id="477845953">
          <w:marLeft w:val="0"/>
          <w:marRight w:val="0"/>
          <w:marTop w:val="0"/>
          <w:marBottom w:val="0"/>
          <w:divBdr>
            <w:top w:val="none" w:sz="0" w:space="0" w:color="auto"/>
            <w:left w:val="none" w:sz="0" w:space="0" w:color="auto"/>
            <w:bottom w:val="none" w:sz="0" w:space="0" w:color="auto"/>
            <w:right w:val="none" w:sz="0" w:space="0" w:color="auto"/>
          </w:divBdr>
        </w:div>
        <w:div w:id="890070502">
          <w:marLeft w:val="0"/>
          <w:marRight w:val="0"/>
          <w:marTop w:val="0"/>
          <w:marBottom w:val="0"/>
          <w:divBdr>
            <w:top w:val="none" w:sz="0" w:space="0" w:color="auto"/>
            <w:left w:val="none" w:sz="0" w:space="0" w:color="auto"/>
            <w:bottom w:val="none" w:sz="0" w:space="0" w:color="auto"/>
            <w:right w:val="none" w:sz="0" w:space="0" w:color="auto"/>
          </w:divBdr>
        </w:div>
        <w:div w:id="1318148815">
          <w:marLeft w:val="450"/>
          <w:marRight w:val="0"/>
          <w:marTop w:val="0"/>
          <w:marBottom w:val="0"/>
          <w:divBdr>
            <w:top w:val="none" w:sz="0" w:space="0" w:color="auto"/>
            <w:left w:val="none" w:sz="0" w:space="0" w:color="auto"/>
            <w:bottom w:val="none" w:sz="0" w:space="0" w:color="auto"/>
            <w:right w:val="none" w:sz="0" w:space="0" w:color="auto"/>
          </w:divBdr>
        </w:div>
        <w:div w:id="1707216785">
          <w:marLeft w:val="450"/>
          <w:marRight w:val="0"/>
          <w:marTop w:val="0"/>
          <w:marBottom w:val="0"/>
          <w:divBdr>
            <w:top w:val="none" w:sz="0" w:space="0" w:color="auto"/>
            <w:left w:val="none" w:sz="0" w:space="0" w:color="auto"/>
            <w:bottom w:val="none" w:sz="0" w:space="0" w:color="auto"/>
            <w:right w:val="none" w:sz="0" w:space="0" w:color="auto"/>
          </w:divBdr>
        </w:div>
      </w:divsChild>
    </w:div>
    <w:div w:id="1374187175">
      <w:bodyDiv w:val="1"/>
      <w:marLeft w:val="0"/>
      <w:marRight w:val="0"/>
      <w:marTop w:val="0"/>
      <w:marBottom w:val="0"/>
      <w:divBdr>
        <w:top w:val="none" w:sz="0" w:space="0" w:color="auto"/>
        <w:left w:val="none" w:sz="0" w:space="0" w:color="auto"/>
        <w:bottom w:val="none" w:sz="0" w:space="0" w:color="auto"/>
        <w:right w:val="none" w:sz="0" w:space="0" w:color="auto"/>
      </w:divBdr>
    </w:div>
    <w:div w:id="1381243433">
      <w:bodyDiv w:val="1"/>
      <w:marLeft w:val="0"/>
      <w:marRight w:val="0"/>
      <w:marTop w:val="0"/>
      <w:marBottom w:val="0"/>
      <w:divBdr>
        <w:top w:val="none" w:sz="0" w:space="0" w:color="auto"/>
        <w:left w:val="none" w:sz="0" w:space="0" w:color="auto"/>
        <w:bottom w:val="none" w:sz="0" w:space="0" w:color="auto"/>
        <w:right w:val="none" w:sz="0" w:space="0" w:color="auto"/>
      </w:divBdr>
    </w:div>
    <w:div w:id="1403408384">
      <w:bodyDiv w:val="1"/>
      <w:marLeft w:val="0"/>
      <w:marRight w:val="0"/>
      <w:marTop w:val="0"/>
      <w:marBottom w:val="0"/>
      <w:divBdr>
        <w:top w:val="none" w:sz="0" w:space="0" w:color="auto"/>
        <w:left w:val="none" w:sz="0" w:space="0" w:color="auto"/>
        <w:bottom w:val="none" w:sz="0" w:space="0" w:color="auto"/>
        <w:right w:val="none" w:sz="0" w:space="0" w:color="auto"/>
      </w:divBdr>
    </w:div>
    <w:div w:id="1471943108">
      <w:bodyDiv w:val="1"/>
      <w:marLeft w:val="0"/>
      <w:marRight w:val="0"/>
      <w:marTop w:val="0"/>
      <w:marBottom w:val="0"/>
      <w:divBdr>
        <w:top w:val="none" w:sz="0" w:space="0" w:color="auto"/>
        <w:left w:val="none" w:sz="0" w:space="0" w:color="auto"/>
        <w:bottom w:val="none" w:sz="0" w:space="0" w:color="auto"/>
        <w:right w:val="none" w:sz="0" w:space="0" w:color="auto"/>
      </w:divBdr>
    </w:div>
    <w:div w:id="1474711661">
      <w:bodyDiv w:val="1"/>
      <w:marLeft w:val="0"/>
      <w:marRight w:val="0"/>
      <w:marTop w:val="0"/>
      <w:marBottom w:val="0"/>
      <w:divBdr>
        <w:top w:val="none" w:sz="0" w:space="0" w:color="auto"/>
        <w:left w:val="none" w:sz="0" w:space="0" w:color="auto"/>
        <w:bottom w:val="none" w:sz="0" w:space="0" w:color="auto"/>
        <w:right w:val="none" w:sz="0" w:space="0" w:color="auto"/>
      </w:divBdr>
    </w:div>
    <w:div w:id="1478104646">
      <w:bodyDiv w:val="1"/>
      <w:marLeft w:val="0"/>
      <w:marRight w:val="0"/>
      <w:marTop w:val="0"/>
      <w:marBottom w:val="0"/>
      <w:divBdr>
        <w:top w:val="none" w:sz="0" w:space="0" w:color="auto"/>
        <w:left w:val="none" w:sz="0" w:space="0" w:color="auto"/>
        <w:bottom w:val="none" w:sz="0" w:space="0" w:color="auto"/>
        <w:right w:val="none" w:sz="0" w:space="0" w:color="auto"/>
      </w:divBdr>
    </w:div>
    <w:div w:id="1485122864">
      <w:bodyDiv w:val="1"/>
      <w:marLeft w:val="0"/>
      <w:marRight w:val="0"/>
      <w:marTop w:val="0"/>
      <w:marBottom w:val="0"/>
      <w:divBdr>
        <w:top w:val="none" w:sz="0" w:space="0" w:color="auto"/>
        <w:left w:val="none" w:sz="0" w:space="0" w:color="auto"/>
        <w:bottom w:val="none" w:sz="0" w:space="0" w:color="auto"/>
        <w:right w:val="none" w:sz="0" w:space="0" w:color="auto"/>
      </w:divBdr>
      <w:divsChild>
        <w:div w:id="562570398">
          <w:marLeft w:val="0"/>
          <w:marRight w:val="0"/>
          <w:marTop w:val="0"/>
          <w:marBottom w:val="0"/>
          <w:divBdr>
            <w:top w:val="none" w:sz="0" w:space="0" w:color="auto"/>
            <w:left w:val="none" w:sz="0" w:space="0" w:color="auto"/>
            <w:bottom w:val="none" w:sz="0" w:space="0" w:color="auto"/>
            <w:right w:val="none" w:sz="0" w:space="0" w:color="auto"/>
          </w:divBdr>
          <w:divsChild>
            <w:div w:id="501242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822110">
      <w:bodyDiv w:val="1"/>
      <w:marLeft w:val="0"/>
      <w:marRight w:val="0"/>
      <w:marTop w:val="0"/>
      <w:marBottom w:val="0"/>
      <w:divBdr>
        <w:top w:val="none" w:sz="0" w:space="0" w:color="auto"/>
        <w:left w:val="none" w:sz="0" w:space="0" w:color="auto"/>
        <w:bottom w:val="none" w:sz="0" w:space="0" w:color="auto"/>
        <w:right w:val="none" w:sz="0" w:space="0" w:color="auto"/>
      </w:divBdr>
    </w:div>
    <w:div w:id="1501311937">
      <w:bodyDiv w:val="1"/>
      <w:marLeft w:val="0"/>
      <w:marRight w:val="0"/>
      <w:marTop w:val="0"/>
      <w:marBottom w:val="0"/>
      <w:divBdr>
        <w:top w:val="none" w:sz="0" w:space="0" w:color="auto"/>
        <w:left w:val="none" w:sz="0" w:space="0" w:color="auto"/>
        <w:bottom w:val="none" w:sz="0" w:space="0" w:color="auto"/>
        <w:right w:val="none" w:sz="0" w:space="0" w:color="auto"/>
      </w:divBdr>
    </w:div>
    <w:div w:id="1504929941">
      <w:bodyDiv w:val="1"/>
      <w:marLeft w:val="0"/>
      <w:marRight w:val="0"/>
      <w:marTop w:val="0"/>
      <w:marBottom w:val="0"/>
      <w:divBdr>
        <w:top w:val="none" w:sz="0" w:space="0" w:color="auto"/>
        <w:left w:val="none" w:sz="0" w:space="0" w:color="auto"/>
        <w:bottom w:val="none" w:sz="0" w:space="0" w:color="auto"/>
        <w:right w:val="none" w:sz="0" w:space="0" w:color="auto"/>
      </w:divBdr>
    </w:div>
    <w:div w:id="1507019801">
      <w:bodyDiv w:val="1"/>
      <w:marLeft w:val="0"/>
      <w:marRight w:val="0"/>
      <w:marTop w:val="0"/>
      <w:marBottom w:val="0"/>
      <w:divBdr>
        <w:top w:val="none" w:sz="0" w:space="0" w:color="auto"/>
        <w:left w:val="none" w:sz="0" w:space="0" w:color="auto"/>
        <w:bottom w:val="none" w:sz="0" w:space="0" w:color="auto"/>
        <w:right w:val="none" w:sz="0" w:space="0" w:color="auto"/>
      </w:divBdr>
      <w:divsChild>
        <w:div w:id="40710314">
          <w:marLeft w:val="0"/>
          <w:marRight w:val="0"/>
          <w:marTop w:val="0"/>
          <w:marBottom w:val="0"/>
          <w:divBdr>
            <w:top w:val="none" w:sz="0" w:space="0" w:color="auto"/>
            <w:left w:val="none" w:sz="0" w:space="0" w:color="auto"/>
            <w:bottom w:val="none" w:sz="0" w:space="0" w:color="auto"/>
            <w:right w:val="none" w:sz="0" w:space="0" w:color="auto"/>
          </w:divBdr>
        </w:div>
        <w:div w:id="155652706">
          <w:marLeft w:val="0"/>
          <w:marRight w:val="0"/>
          <w:marTop w:val="0"/>
          <w:marBottom w:val="0"/>
          <w:divBdr>
            <w:top w:val="none" w:sz="0" w:space="0" w:color="auto"/>
            <w:left w:val="none" w:sz="0" w:space="0" w:color="auto"/>
            <w:bottom w:val="none" w:sz="0" w:space="0" w:color="auto"/>
            <w:right w:val="none" w:sz="0" w:space="0" w:color="auto"/>
          </w:divBdr>
        </w:div>
      </w:divsChild>
    </w:div>
    <w:div w:id="1534920745">
      <w:bodyDiv w:val="1"/>
      <w:marLeft w:val="0"/>
      <w:marRight w:val="0"/>
      <w:marTop w:val="0"/>
      <w:marBottom w:val="0"/>
      <w:divBdr>
        <w:top w:val="none" w:sz="0" w:space="0" w:color="auto"/>
        <w:left w:val="none" w:sz="0" w:space="0" w:color="auto"/>
        <w:bottom w:val="none" w:sz="0" w:space="0" w:color="auto"/>
        <w:right w:val="none" w:sz="0" w:space="0" w:color="auto"/>
      </w:divBdr>
      <w:divsChild>
        <w:div w:id="56131206">
          <w:marLeft w:val="0"/>
          <w:marRight w:val="0"/>
          <w:marTop w:val="0"/>
          <w:marBottom w:val="0"/>
          <w:divBdr>
            <w:top w:val="none" w:sz="0" w:space="0" w:color="auto"/>
            <w:left w:val="none" w:sz="0" w:space="0" w:color="auto"/>
            <w:bottom w:val="none" w:sz="0" w:space="0" w:color="auto"/>
            <w:right w:val="none" w:sz="0" w:space="0" w:color="auto"/>
          </w:divBdr>
        </w:div>
        <w:div w:id="386297436">
          <w:marLeft w:val="0"/>
          <w:marRight w:val="0"/>
          <w:marTop w:val="0"/>
          <w:marBottom w:val="0"/>
          <w:divBdr>
            <w:top w:val="none" w:sz="0" w:space="0" w:color="auto"/>
            <w:left w:val="none" w:sz="0" w:space="0" w:color="auto"/>
            <w:bottom w:val="none" w:sz="0" w:space="0" w:color="auto"/>
            <w:right w:val="none" w:sz="0" w:space="0" w:color="auto"/>
          </w:divBdr>
        </w:div>
        <w:div w:id="461385379">
          <w:marLeft w:val="0"/>
          <w:marRight w:val="0"/>
          <w:marTop w:val="0"/>
          <w:marBottom w:val="0"/>
          <w:divBdr>
            <w:top w:val="none" w:sz="0" w:space="0" w:color="auto"/>
            <w:left w:val="none" w:sz="0" w:space="0" w:color="auto"/>
            <w:bottom w:val="none" w:sz="0" w:space="0" w:color="auto"/>
            <w:right w:val="none" w:sz="0" w:space="0" w:color="auto"/>
          </w:divBdr>
        </w:div>
        <w:div w:id="484594221">
          <w:marLeft w:val="0"/>
          <w:marRight w:val="0"/>
          <w:marTop w:val="0"/>
          <w:marBottom w:val="0"/>
          <w:divBdr>
            <w:top w:val="none" w:sz="0" w:space="0" w:color="auto"/>
            <w:left w:val="none" w:sz="0" w:space="0" w:color="auto"/>
            <w:bottom w:val="none" w:sz="0" w:space="0" w:color="auto"/>
            <w:right w:val="none" w:sz="0" w:space="0" w:color="auto"/>
          </w:divBdr>
        </w:div>
        <w:div w:id="945160338">
          <w:marLeft w:val="0"/>
          <w:marRight w:val="0"/>
          <w:marTop w:val="0"/>
          <w:marBottom w:val="0"/>
          <w:divBdr>
            <w:top w:val="none" w:sz="0" w:space="0" w:color="auto"/>
            <w:left w:val="none" w:sz="0" w:space="0" w:color="auto"/>
            <w:bottom w:val="none" w:sz="0" w:space="0" w:color="auto"/>
            <w:right w:val="none" w:sz="0" w:space="0" w:color="auto"/>
          </w:divBdr>
        </w:div>
        <w:div w:id="1354840981">
          <w:marLeft w:val="0"/>
          <w:marRight w:val="0"/>
          <w:marTop w:val="0"/>
          <w:marBottom w:val="0"/>
          <w:divBdr>
            <w:top w:val="none" w:sz="0" w:space="0" w:color="auto"/>
            <w:left w:val="none" w:sz="0" w:space="0" w:color="auto"/>
            <w:bottom w:val="none" w:sz="0" w:space="0" w:color="auto"/>
            <w:right w:val="none" w:sz="0" w:space="0" w:color="auto"/>
          </w:divBdr>
        </w:div>
        <w:div w:id="1518079474">
          <w:marLeft w:val="0"/>
          <w:marRight w:val="0"/>
          <w:marTop w:val="0"/>
          <w:marBottom w:val="0"/>
          <w:divBdr>
            <w:top w:val="none" w:sz="0" w:space="0" w:color="auto"/>
            <w:left w:val="none" w:sz="0" w:space="0" w:color="auto"/>
            <w:bottom w:val="none" w:sz="0" w:space="0" w:color="auto"/>
            <w:right w:val="none" w:sz="0" w:space="0" w:color="auto"/>
          </w:divBdr>
        </w:div>
        <w:div w:id="1693603755">
          <w:marLeft w:val="0"/>
          <w:marRight w:val="0"/>
          <w:marTop w:val="0"/>
          <w:marBottom w:val="0"/>
          <w:divBdr>
            <w:top w:val="none" w:sz="0" w:space="0" w:color="auto"/>
            <w:left w:val="none" w:sz="0" w:space="0" w:color="auto"/>
            <w:bottom w:val="none" w:sz="0" w:space="0" w:color="auto"/>
            <w:right w:val="none" w:sz="0" w:space="0" w:color="auto"/>
          </w:divBdr>
        </w:div>
        <w:div w:id="1867139418">
          <w:marLeft w:val="0"/>
          <w:marRight w:val="0"/>
          <w:marTop w:val="0"/>
          <w:marBottom w:val="0"/>
          <w:divBdr>
            <w:top w:val="none" w:sz="0" w:space="0" w:color="auto"/>
            <w:left w:val="none" w:sz="0" w:space="0" w:color="auto"/>
            <w:bottom w:val="none" w:sz="0" w:space="0" w:color="auto"/>
            <w:right w:val="none" w:sz="0" w:space="0" w:color="auto"/>
          </w:divBdr>
        </w:div>
      </w:divsChild>
    </w:div>
    <w:div w:id="1567884595">
      <w:bodyDiv w:val="1"/>
      <w:marLeft w:val="0"/>
      <w:marRight w:val="0"/>
      <w:marTop w:val="0"/>
      <w:marBottom w:val="0"/>
      <w:divBdr>
        <w:top w:val="none" w:sz="0" w:space="0" w:color="auto"/>
        <w:left w:val="none" w:sz="0" w:space="0" w:color="auto"/>
        <w:bottom w:val="none" w:sz="0" w:space="0" w:color="auto"/>
        <w:right w:val="none" w:sz="0" w:space="0" w:color="auto"/>
      </w:divBdr>
      <w:divsChild>
        <w:div w:id="81729216">
          <w:marLeft w:val="0"/>
          <w:marRight w:val="0"/>
          <w:marTop w:val="0"/>
          <w:marBottom w:val="0"/>
          <w:divBdr>
            <w:top w:val="none" w:sz="0" w:space="0" w:color="auto"/>
            <w:left w:val="none" w:sz="0" w:space="0" w:color="auto"/>
            <w:bottom w:val="none" w:sz="0" w:space="0" w:color="auto"/>
            <w:right w:val="none" w:sz="0" w:space="0" w:color="auto"/>
          </w:divBdr>
        </w:div>
        <w:div w:id="303898966">
          <w:marLeft w:val="0"/>
          <w:marRight w:val="0"/>
          <w:marTop w:val="0"/>
          <w:marBottom w:val="0"/>
          <w:divBdr>
            <w:top w:val="none" w:sz="0" w:space="0" w:color="auto"/>
            <w:left w:val="none" w:sz="0" w:space="0" w:color="auto"/>
            <w:bottom w:val="none" w:sz="0" w:space="0" w:color="auto"/>
            <w:right w:val="none" w:sz="0" w:space="0" w:color="auto"/>
          </w:divBdr>
        </w:div>
        <w:div w:id="400981158">
          <w:marLeft w:val="0"/>
          <w:marRight w:val="0"/>
          <w:marTop w:val="0"/>
          <w:marBottom w:val="0"/>
          <w:divBdr>
            <w:top w:val="none" w:sz="0" w:space="0" w:color="auto"/>
            <w:left w:val="none" w:sz="0" w:space="0" w:color="auto"/>
            <w:bottom w:val="none" w:sz="0" w:space="0" w:color="auto"/>
            <w:right w:val="none" w:sz="0" w:space="0" w:color="auto"/>
          </w:divBdr>
        </w:div>
        <w:div w:id="624459083">
          <w:marLeft w:val="0"/>
          <w:marRight w:val="0"/>
          <w:marTop w:val="0"/>
          <w:marBottom w:val="0"/>
          <w:divBdr>
            <w:top w:val="none" w:sz="0" w:space="0" w:color="auto"/>
            <w:left w:val="none" w:sz="0" w:space="0" w:color="auto"/>
            <w:bottom w:val="none" w:sz="0" w:space="0" w:color="auto"/>
            <w:right w:val="none" w:sz="0" w:space="0" w:color="auto"/>
          </w:divBdr>
        </w:div>
        <w:div w:id="943999268">
          <w:marLeft w:val="0"/>
          <w:marRight w:val="0"/>
          <w:marTop w:val="0"/>
          <w:marBottom w:val="0"/>
          <w:divBdr>
            <w:top w:val="none" w:sz="0" w:space="0" w:color="auto"/>
            <w:left w:val="none" w:sz="0" w:space="0" w:color="auto"/>
            <w:bottom w:val="none" w:sz="0" w:space="0" w:color="auto"/>
            <w:right w:val="none" w:sz="0" w:space="0" w:color="auto"/>
          </w:divBdr>
        </w:div>
        <w:div w:id="1023093448">
          <w:marLeft w:val="0"/>
          <w:marRight w:val="0"/>
          <w:marTop w:val="0"/>
          <w:marBottom w:val="0"/>
          <w:divBdr>
            <w:top w:val="none" w:sz="0" w:space="0" w:color="auto"/>
            <w:left w:val="none" w:sz="0" w:space="0" w:color="auto"/>
            <w:bottom w:val="none" w:sz="0" w:space="0" w:color="auto"/>
            <w:right w:val="none" w:sz="0" w:space="0" w:color="auto"/>
          </w:divBdr>
        </w:div>
        <w:div w:id="1063870022">
          <w:marLeft w:val="0"/>
          <w:marRight w:val="0"/>
          <w:marTop w:val="0"/>
          <w:marBottom w:val="0"/>
          <w:divBdr>
            <w:top w:val="none" w:sz="0" w:space="0" w:color="auto"/>
            <w:left w:val="none" w:sz="0" w:space="0" w:color="auto"/>
            <w:bottom w:val="none" w:sz="0" w:space="0" w:color="auto"/>
            <w:right w:val="none" w:sz="0" w:space="0" w:color="auto"/>
          </w:divBdr>
        </w:div>
        <w:div w:id="1609391006">
          <w:marLeft w:val="0"/>
          <w:marRight w:val="0"/>
          <w:marTop w:val="0"/>
          <w:marBottom w:val="0"/>
          <w:divBdr>
            <w:top w:val="none" w:sz="0" w:space="0" w:color="auto"/>
            <w:left w:val="none" w:sz="0" w:space="0" w:color="auto"/>
            <w:bottom w:val="none" w:sz="0" w:space="0" w:color="auto"/>
            <w:right w:val="none" w:sz="0" w:space="0" w:color="auto"/>
          </w:divBdr>
        </w:div>
        <w:div w:id="1868373711">
          <w:marLeft w:val="0"/>
          <w:marRight w:val="0"/>
          <w:marTop w:val="0"/>
          <w:marBottom w:val="0"/>
          <w:divBdr>
            <w:top w:val="none" w:sz="0" w:space="0" w:color="auto"/>
            <w:left w:val="none" w:sz="0" w:space="0" w:color="auto"/>
            <w:bottom w:val="none" w:sz="0" w:space="0" w:color="auto"/>
            <w:right w:val="none" w:sz="0" w:space="0" w:color="auto"/>
          </w:divBdr>
        </w:div>
        <w:div w:id="2105179490">
          <w:marLeft w:val="0"/>
          <w:marRight w:val="0"/>
          <w:marTop w:val="0"/>
          <w:marBottom w:val="0"/>
          <w:divBdr>
            <w:top w:val="none" w:sz="0" w:space="0" w:color="auto"/>
            <w:left w:val="none" w:sz="0" w:space="0" w:color="auto"/>
            <w:bottom w:val="none" w:sz="0" w:space="0" w:color="auto"/>
            <w:right w:val="none" w:sz="0" w:space="0" w:color="auto"/>
          </w:divBdr>
        </w:div>
      </w:divsChild>
    </w:div>
    <w:div w:id="1573538264">
      <w:bodyDiv w:val="1"/>
      <w:marLeft w:val="0"/>
      <w:marRight w:val="0"/>
      <w:marTop w:val="0"/>
      <w:marBottom w:val="0"/>
      <w:divBdr>
        <w:top w:val="none" w:sz="0" w:space="0" w:color="auto"/>
        <w:left w:val="none" w:sz="0" w:space="0" w:color="auto"/>
        <w:bottom w:val="none" w:sz="0" w:space="0" w:color="auto"/>
        <w:right w:val="none" w:sz="0" w:space="0" w:color="auto"/>
      </w:divBdr>
      <w:divsChild>
        <w:div w:id="761604849">
          <w:marLeft w:val="0"/>
          <w:marRight w:val="0"/>
          <w:marTop w:val="0"/>
          <w:marBottom w:val="0"/>
          <w:divBdr>
            <w:top w:val="none" w:sz="0" w:space="0" w:color="auto"/>
            <w:left w:val="none" w:sz="0" w:space="0" w:color="auto"/>
            <w:bottom w:val="none" w:sz="0" w:space="0" w:color="auto"/>
            <w:right w:val="none" w:sz="0" w:space="0" w:color="auto"/>
          </w:divBdr>
        </w:div>
        <w:div w:id="860241583">
          <w:marLeft w:val="0"/>
          <w:marRight w:val="0"/>
          <w:marTop w:val="0"/>
          <w:marBottom w:val="0"/>
          <w:divBdr>
            <w:top w:val="none" w:sz="0" w:space="0" w:color="auto"/>
            <w:left w:val="none" w:sz="0" w:space="0" w:color="auto"/>
            <w:bottom w:val="none" w:sz="0" w:space="0" w:color="auto"/>
            <w:right w:val="none" w:sz="0" w:space="0" w:color="auto"/>
          </w:divBdr>
        </w:div>
        <w:div w:id="1795246432">
          <w:marLeft w:val="0"/>
          <w:marRight w:val="0"/>
          <w:marTop w:val="0"/>
          <w:marBottom w:val="0"/>
          <w:divBdr>
            <w:top w:val="none" w:sz="0" w:space="0" w:color="auto"/>
            <w:left w:val="none" w:sz="0" w:space="0" w:color="auto"/>
            <w:bottom w:val="none" w:sz="0" w:space="0" w:color="auto"/>
            <w:right w:val="none" w:sz="0" w:space="0" w:color="auto"/>
          </w:divBdr>
        </w:div>
        <w:div w:id="1983726701">
          <w:marLeft w:val="0"/>
          <w:marRight w:val="0"/>
          <w:marTop w:val="0"/>
          <w:marBottom w:val="0"/>
          <w:divBdr>
            <w:top w:val="none" w:sz="0" w:space="0" w:color="auto"/>
            <w:left w:val="none" w:sz="0" w:space="0" w:color="auto"/>
            <w:bottom w:val="none" w:sz="0" w:space="0" w:color="auto"/>
            <w:right w:val="none" w:sz="0" w:space="0" w:color="auto"/>
          </w:divBdr>
        </w:div>
      </w:divsChild>
    </w:div>
    <w:div w:id="1579435669">
      <w:bodyDiv w:val="1"/>
      <w:marLeft w:val="0"/>
      <w:marRight w:val="0"/>
      <w:marTop w:val="0"/>
      <w:marBottom w:val="0"/>
      <w:divBdr>
        <w:top w:val="none" w:sz="0" w:space="0" w:color="auto"/>
        <w:left w:val="none" w:sz="0" w:space="0" w:color="auto"/>
        <w:bottom w:val="none" w:sz="0" w:space="0" w:color="auto"/>
        <w:right w:val="none" w:sz="0" w:space="0" w:color="auto"/>
      </w:divBdr>
    </w:div>
    <w:div w:id="1580751412">
      <w:bodyDiv w:val="1"/>
      <w:marLeft w:val="0"/>
      <w:marRight w:val="0"/>
      <w:marTop w:val="0"/>
      <w:marBottom w:val="0"/>
      <w:divBdr>
        <w:top w:val="none" w:sz="0" w:space="0" w:color="auto"/>
        <w:left w:val="none" w:sz="0" w:space="0" w:color="auto"/>
        <w:bottom w:val="none" w:sz="0" w:space="0" w:color="auto"/>
        <w:right w:val="none" w:sz="0" w:space="0" w:color="auto"/>
      </w:divBdr>
    </w:div>
    <w:div w:id="1581208272">
      <w:bodyDiv w:val="1"/>
      <w:marLeft w:val="0"/>
      <w:marRight w:val="0"/>
      <w:marTop w:val="0"/>
      <w:marBottom w:val="0"/>
      <w:divBdr>
        <w:top w:val="none" w:sz="0" w:space="0" w:color="auto"/>
        <w:left w:val="none" w:sz="0" w:space="0" w:color="auto"/>
        <w:bottom w:val="none" w:sz="0" w:space="0" w:color="auto"/>
        <w:right w:val="none" w:sz="0" w:space="0" w:color="auto"/>
      </w:divBdr>
    </w:div>
    <w:div w:id="1589345756">
      <w:bodyDiv w:val="1"/>
      <w:marLeft w:val="0"/>
      <w:marRight w:val="0"/>
      <w:marTop w:val="0"/>
      <w:marBottom w:val="0"/>
      <w:divBdr>
        <w:top w:val="none" w:sz="0" w:space="0" w:color="auto"/>
        <w:left w:val="none" w:sz="0" w:space="0" w:color="auto"/>
        <w:bottom w:val="none" w:sz="0" w:space="0" w:color="auto"/>
        <w:right w:val="none" w:sz="0" w:space="0" w:color="auto"/>
      </w:divBdr>
    </w:div>
    <w:div w:id="1589607909">
      <w:bodyDiv w:val="1"/>
      <w:marLeft w:val="0"/>
      <w:marRight w:val="0"/>
      <w:marTop w:val="0"/>
      <w:marBottom w:val="0"/>
      <w:divBdr>
        <w:top w:val="none" w:sz="0" w:space="0" w:color="auto"/>
        <w:left w:val="none" w:sz="0" w:space="0" w:color="auto"/>
        <w:bottom w:val="none" w:sz="0" w:space="0" w:color="auto"/>
        <w:right w:val="none" w:sz="0" w:space="0" w:color="auto"/>
      </w:divBdr>
    </w:div>
    <w:div w:id="1609585405">
      <w:bodyDiv w:val="1"/>
      <w:marLeft w:val="0"/>
      <w:marRight w:val="0"/>
      <w:marTop w:val="0"/>
      <w:marBottom w:val="0"/>
      <w:divBdr>
        <w:top w:val="none" w:sz="0" w:space="0" w:color="auto"/>
        <w:left w:val="none" w:sz="0" w:space="0" w:color="auto"/>
        <w:bottom w:val="none" w:sz="0" w:space="0" w:color="auto"/>
        <w:right w:val="none" w:sz="0" w:space="0" w:color="auto"/>
      </w:divBdr>
    </w:div>
    <w:div w:id="1610510124">
      <w:bodyDiv w:val="1"/>
      <w:marLeft w:val="0"/>
      <w:marRight w:val="0"/>
      <w:marTop w:val="0"/>
      <w:marBottom w:val="0"/>
      <w:divBdr>
        <w:top w:val="none" w:sz="0" w:space="0" w:color="auto"/>
        <w:left w:val="none" w:sz="0" w:space="0" w:color="auto"/>
        <w:bottom w:val="none" w:sz="0" w:space="0" w:color="auto"/>
        <w:right w:val="none" w:sz="0" w:space="0" w:color="auto"/>
      </w:divBdr>
    </w:div>
    <w:div w:id="1644191198">
      <w:bodyDiv w:val="1"/>
      <w:marLeft w:val="0"/>
      <w:marRight w:val="0"/>
      <w:marTop w:val="0"/>
      <w:marBottom w:val="0"/>
      <w:divBdr>
        <w:top w:val="none" w:sz="0" w:space="0" w:color="auto"/>
        <w:left w:val="none" w:sz="0" w:space="0" w:color="auto"/>
        <w:bottom w:val="none" w:sz="0" w:space="0" w:color="auto"/>
        <w:right w:val="none" w:sz="0" w:space="0" w:color="auto"/>
      </w:divBdr>
      <w:divsChild>
        <w:div w:id="34280608">
          <w:marLeft w:val="0"/>
          <w:marRight w:val="0"/>
          <w:marTop w:val="0"/>
          <w:marBottom w:val="0"/>
          <w:divBdr>
            <w:top w:val="none" w:sz="0" w:space="0" w:color="auto"/>
            <w:left w:val="none" w:sz="0" w:space="0" w:color="auto"/>
            <w:bottom w:val="none" w:sz="0" w:space="0" w:color="auto"/>
            <w:right w:val="none" w:sz="0" w:space="0" w:color="auto"/>
          </w:divBdr>
        </w:div>
        <w:div w:id="64649273">
          <w:marLeft w:val="0"/>
          <w:marRight w:val="0"/>
          <w:marTop w:val="0"/>
          <w:marBottom w:val="0"/>
          <w:divBdr>
            <w:top w:val="none" w:sz="0" w:space="0" w:color="auto"/>
            <w:left w:val="none" w:sz="0" w:space="0" w:color="auto"/>
            <w:bottom w:val="none" w:sz="0" w:space="0" w:color="auto"/>
            <w:right w:val="none" w:sz="0" w:space="0" w:color="auto"/>
          </w:divBdr>
        </w:div>
        <w:div w:id="88163617">
          <w:marLeft w:val="0"/>
          <w:marRight w:val="0"/>
          <w:marTop w:val="0"/>
          <w:marBottom w:val="0"/>
          <w:divBdr>
            <w:top w:val="none" w:sz="0" w:space="0" w:color="auto"/>
            <w:left w:val="none" w:sz="0" w:space="0" w:color="auto"/>
            <w:bottom w:val="none" w:sz="0" w:space="0" w:color="auto"/>
            <w:right w:val="none" w:sz="0" w:space="0" w:color="auto"/>
          </w:divBdr>
        </w:div>
        <w:div w:id="96172547">
          <w:marLeft w:val="0"/>
          <w:marRight w:val="0"/>
          <w:marTop w:val="0"/>
          <w:marBottom w:val="0"/>
          <w:divBdr>
            <w:top w:val="none" w:sz="0" w:space="0" w:color="auto"/>
            <w:left w:val="none" w:sz="0" w:space="0" w:color="auto"/>
            <w:bottom w:val="none" w:sz="0" w:space="0" w:color="auto"/>
            <w:right w:val="none" w:sz="0" w:space="0" w:color="auto"/>
          </w:divBdr>
        </w:div>
        <w:div w:id="105076549">
          <w:marLeft w:val="0"/>
          <w:marRight w:val="0"/>
          <w:marTop w:val="0"/>
          <w:marBottom w:val="0"/>
          <w:divBdr>
            <w:top w:val="none" w:sz="0" w:space="0" w:color="auto"/>
            <w:left w:val="none" w:sz="0" w:space="0" w:color="auto"/>
            <w:bottom w:val="none" w:sz="0" w:space="0" w:color="auto"/>
            <w:right w:val="none" w:sz="0" w:space="0" w:color="auto"/>
          </w:divBdr>
        </w:div>
        <w:div w:id="108471854">
          <w:marLeft w:val="0"/>
          <w:marRight w:val="0"/>
          <w:marTop w:val="0"/>
          <w:marBottom w:val="0"/>
          <w:divBdr>
            <w:top w:val="none" w:sz="0" w:space="0" w:color="auto"/>
            <w:left w:val="none" w:sz="0" w:space="0" w:color="auto"/>
            <w:bottom w:val="none" w:sz="0" w:space="0" w:color="auto"/>
            <w:right w:val="none" w:sz="0" w:space="0" w:color="auto"/>
          </w:divBdr>
        </w:div>
        <w:div w:id="111175259">
          <w:marLeft w:val="0"/>
          <w:marRight w:val="0"/>
          <w:marTop w:val="0"/>
          <w:marBottom w:val="0"/>
          <w:divBdr>
            <w:top w:val="none" w:sz="0" w:space="0" w:color="auto"/>
            <w:left w:val="none" w:sz="0" w:space="0" w:color="auto"/>
            <w:bottom w:val="none" w:sz="0" w:space="0" w:color="auto"/>
            <w:right w:val="none" w:sz="0" w:space="0" w:color="auto"/>
          </w:divBdr>
        </w:div>
        <w:div w:id="119151793">
          <w:marLeft w:val="0"/>
          <w:marRight w:val="0"/>
          <w:marTop w:val="0"/>
          <w:marBottom w:val="0"/>
          <w:divBdr>
            <w:top w:val="none" w:sz="0" w:space="0" w:color="auto"/>
            <w:left w:val="none" w:sz="0" w:space="0" w:color="auto"/>
            <w:bottom w:val="none" w:sz="0" w:space="0" w:color="auto"/>
            <w:right w:val="none" w:sz="0" w:space="0" w:color="auto"/>
          </w:divBdr>
        </w:div>
        <w:div w:id="122508528">
          <w:marLeft w:val="0"/>
          <w:marRight w:val="0"/>
          <w:marTop w:val="0"/>
          <w:marBottom w:val="0"/>
          <w:divBdr>
            <w:top w:val="none" w:sz="0" w:space="0" w:color="auto"/>
            <w:left w:val="none" w:sz="0" w:space="0" w:color="auto"/>
            <w:bottom w:val="none" w:sz="0" w:space="0" w:color="auto"/>
            <w:right w:val="none" w:sz="0" w:space="0" w:color="auto"/>
          </w:divBdr>
        </w:div>
        <w:div w:id="129633589">
          <w:marLeft w:val="0"/>
          <w:marRight w:val="0"/>
          <w:marTop w:val="0"/>
          <w:marBottom w:val="0"/>
          <w:divBdr>
            <w:top w:val="none" w:sz="0" w:space="0" w:color="auto"/>
            <w:left w:val="none" w:sz="0" w:space="0" w:color="auto"/>
            <w:bottom w:val="none" w:sz="0" w:space="0" w:color="auto"/>
            <w:right w:val="none" w:sz="0" w:space="0" w:color="auto"/>
          </w:divBdr>
        </w:div>
        <w:div w:id="131599808">
          <w:marLeft w:val="0"/>
          <w:marRight w:val="0"/>
          <w:marTop w:val="0"/>
          <w:marBottom w:val="0"/>
          <w:divBdr>
            <w:top w:val="none" w:sz="0" w:space="0" w:color="auto"/>
            <w:left w:val="none" w:sz="0" w:space="0" w:color="auto"/>
            <w:bottom w:val="none" w:sz="0" w:space="0" w:color="auto"/>
            <w:right w:val="none" w:sz="0" w:space="0" w:color="auto"/>
          </w:divBdr>
        </w:div>
        <w:div w:id="153496006">
          <w:marLeft w:val="0"/>
          <w:marRight w:val="0"/>
          <w:marTop w:val="0"/>
          <w:marBottom w:val="0"/>
          <w:divBdr>
            <w:top w:val="none" w:sz="0" w:space="0" w:color="auto"/>
            <w:left w:val="none" w:sz="0" w:space="0" w:color="auto"/>
            <w:bottom w:val="none" w:sz="0" w:space="0" w:color="auto"/>
            <w:right w:val="none" w:sz="0" w:space="0" w:color="auto"/>
          </w:divBdr>
        </w:div>
        <w:div w:id="193272073">
          <w:marLeft w:val="0"/>
          <w:marRight w:val="0"/>
          <w:marTop w:val="0"/>
          <w:marBottom w:val="0"/>
          <w:divBdr>
            <w:top w:val="none" w:sz="0" w:space="0" w:color="auto"/>
            <w:left w:val="none" w:sz="0" w:space="0" w:color="auto"/>
            <w:bottom w:val="none" w:sz="0" w:space="0" w:color="auto"/>
            <w:right w:val="none" w:sz="0" w:space="0" w:color="auto"/>
          </w:divBdr>
        </w:div>
        <w:div w:id="210962671">
          <w:marLeft w:val="0"/>
          <w:marRight w:val="0"/>
          <w:marTop w:val="0"/>
          <w:marBottom w:val="0"/>
          <w:divBdr>
            <w:top w:val="none" w:sz="0" w:space="0" w:color="auto"/>
            <w:left w:val="none" w:sz="0" w:space="0" w:color="auto"/>
            <w:bottom w:val="none" w:sz="0" w:space="0" w:color="auto"/>
            <w:right w:val="none" w:sz="0" w:space="0" w:color="auto"/>
          </w:divBdr>
        </w:div>
        <w:div w:id="250696475">
          <w:marLeft w:val="0"/>
          <w:marRight w:val="0"/>
          <w:marTop w:val="0"/>
          <w:marBottom w:val="0"/>
          <w:divBdr>
            <w:top w:val="none" w:sz="0" w:space="0" w:color="auto"/>
            <w:left w:val="none" w:sz="0" w:space="0" w:color="auto"/>
            <w:bottom w:val="none" w:sz="0" w:space="0" w:color="auto"/>
            <w:right w:val="none" w:sz="0" w:space="0" w:color="auto"/>
          </w:divBdr>
        </w:div>
        <w:div w:id="316501085">
          <w:marLeft w:val="0"/>
          <w:marRight w:val="0"/>
          <w:marTop w:val="0"/>
          <w:marBottom w:val="0"/>
          <w:divBdr>
            <w:top w:val="none" w:sz="0" w:space="0" w:color="auto"/>
            <w:left w:val="none" w:sz="0" w:space="0" w:color="auto"/>
            <w:bottom w:val="none" w:sz="0" w:space="0" w:color="auto"/>
            <w:right w:val="none" w:sz="0" w:space="0" w:color="auto"/>
          </w:divBdr>
        </w:div>
        <w:div w:id="326056694">
          <w:marLeft w:val="0"/>
          <w:marRight w:val="0"/>
          <w:marTop w:val="0"/>
          <w:marBottom w:val="0"/>
          <w:divBdr>
            <w:top w:val="none" w:sz="0" w:space="0" w:color="auto"/>
            <w:left w:val="none" w:sz="0" w:space="0" w:color="auto"/>
            <w:bottom w:val="none" w:sz="0" w:space="0" w:color="auto"/>
            <w:right w:val="none" w:sz="0" w:space="0" w:color="auto"/>
          </w:divBdr>
        </w:div>
        <w:div w:id="372273539">
          <w:marLeft w:val="0"/>
          <w:marRight w:val="0"/>
          <w:marTop w:val="0"/>
          <w:marBottom w:val="0"/>
          <w:divBdr>
            <w:top w:val="none" w:sz="0" w:space="0" w:color="auto"/>
            <w:left w:val="none" w:sz="0" w:space="0" w:color="auto"/>
            <w:bottom w:val="none" w:sz="0" w:space="0" w:color="auto"/>
            <w:right w:val="none" w:sz="0" w:space="0" w:color="auto"/>
          </w:divBdr>
        </w:div>
        <w:div w:id="414593011">
          <w:marLeft w:val="0"/>
          <w:marRight w:val="0"/>
          <w:marTop w:val="0"/>
          <w:marBottom w:val="0"/>
          <w:divBdr>
            <w:top w:val="none" w:sz="0" w:space="0" w:color="auto"/>
            <w:left w:val="none" w:sz="0" w:space="0" w:color="auto"/>
            <w:bottom w:val="none" w:sz="0" w:space="0" w:color="auto"/>
            <w:right w:val="none" w:sz="0" w:space="0" w:color="auto"/>
          </w:divBdr>
        </w:div>
        <w:div w:id="441850107">
          <w:marLeft w:val="0"/>
          <w:marRight w:val="0"/>
          <w:marTop w:val="0"/>
          <w:marBottom w:val="0"/>
          <w:divBdr>
            <w:top w:val="none" w:sz="0" w:space="0" w:color="auto"/>
            <w:left w:val="none" w:sz="0" w:space="0" w:color="auto"/>
            <w:bottom w:val="none" w:sz="0" w:space="0" w:color="auto"/>
            <w:right w:val="none" w:sz="0" w:space="0" w:color="auto"/>
          </w:divBdr>
        </w:div>
        <w:div w:id="449476829">
          <w:marLeft w:val="0"/>
          <w:marRight w:val="0"/>
          <w:marTop w:val="0"/>
          <w:marBottom w:val="0"/>
          <w:divBdr>
            <w:top w:val="none" w:sz="0" w:space="0" w:color="auto"/>
            <w:left w:val="none" w:sz="0" w:space="0" w:color="auto"/>
            <w:bottom w:val="none" w:sz="0" w:space="0" w:color="auto"/>
            <w:right w:val="none" w:sz="0" w:space="0" w:color="auto"/>
          </w:divBdr>
        </w:div>
        <w:div w:id="450899035">
          <w:marLeft w:val="0"/>
          <w:marRight w:val="0"/>
          <w:marTop w:val="0"/>
          <w:marBottom w:val="0"/>
          <w:divBdr>
            <w:top w:val="none" w:sz="0" w:space="0" w:color="auto"/>
            <w:left w:val="none" w:sz="0" w:space="0" w:color="auto"/>
            <w:bottom w:val="none" w:sz="0" w:space="0" w:color="auto"/>
            <w:right w:val="none" w:sz="0" w:space="0" w:color="auto"/>
          </w:divBdr>
        </w:div>
        <w:div w:id="470490043">
          <w:marLeft w:val="0"/>
          <w:marRight w:val="0"/>
          <w:marTop w:val="0"/>
          <w:marBottom w:val="0"/>
          <w:divBdr>
            <w:top w:val="none" w:sz="0" w:space="0" w:color="auto"/>
            <w:left w:val="none" w:sz="0" w:space="0" w:color="auto"/>
            <w:bottom w:val="none" w:sz="0" w:space="0" w:color="auto"/>
            <w:right w:val="none" w:sz="0" w:space="0" w:color="auto"/>
          </w:divBdr>
        </w:div>
        <w:div w:id="470905007">
          <w:marLeft w:val="0"/>
          <w:marRight w:val="0"/>
          <w:marTop w:val="0"/>
          <w:marBottom w:val="0"/>
          <w:divBdr>
            <w:top w:val="none" w:sz="0" w:space="0" w:color="auto"/>
            <w:left w:val="none" w:sz="0" w:space="0" w:color="auto"/>
            <w:bottom w:val="none" w:sz="0" w:space="0" w:color="auto"/>
            <w:right w:val="none" w:sz="0" w:space="0" w:color="auto"/>
          </w:divBdr>
        </w:div>
        <w:div w:id="500779751">
          <w:marLeft w:val="0"/>
          <w:marRight w:val="0"/>
          <w:marTop w:val="0"/>
          <w:marBottom w:val="0"/>
          <w:divBdr>
            <w:top w:val="none" w:sz="0" w:space="0" w:color="auto"/>
            <w:left w:val="none" w:sz="0" w:space="0" w:color="auto"/>
            <w:bottom w:val="none" w:sz="0" w:space="0" w:color="auto"/>
            <w:right w:val="none" w:sz="0" w:space="0" w:color="auto"/>
          </w:divBdr>
        </w:div>
        <w:div w:id="514611308">
          <w:marLeft w:val="0"/>
          <w:marRight w:val="0"/>
          <w:marTop w:val="0"/>
          <w:marBottom w:val="0"/>
          <w:divBdr>
            <w:top w:val="none" w:sz="0" w:space="0" w:color="auto"/>
            <w:left w:val="none" w:sz="0" w:space="0" w:color="auto"/>
            <w:bottom w:val="none" w:sz="0" w:space="0" w:color="auto"/>
            <w:right w:val="none" w:sz="0" w:space="0" w:color="auto"/>
          </w:divBdr>
        </w:div>
        <w:div w:id="518352999">
          <w:marLeft w:val="0"/>
          <w:marRight w:val="0"/>
          <w:marTop w:val="0"/>
          <w:marBottom w:val="0"/>
          <w:divBdr>
            <w:top w:val="none" w:sz="0" w:space="0" w:color="auto"/>
            <w:left w:val="none" w:sz="0" w:space="0" w:color="auto"/>
            <w:bottom w:val="none" w:sz="0" w:space="0" w:color="auto"/>
            <w:right w:val="none" w:sz="0" w:space="0" w:color="auto"/>
          </w:divBdr>
        </w:div>
        <w:div w:id="522939315">
          <w:marLeft w:val="0"/>
          <w:marRight w:val="0"/>
          <w:marTop w:val="0"/>
          <w:marBottom w:val="0"/>
          <w:divBdr>
            <w:top w:val="none" w:sz="0" w:space="0" w:color="auto"/>
            <w:left w:val="none" w:sz="0" w:space="0" w:color="auto"/>
            <w:bottom w:val="none" w:sz="0" w:space="0" w:color="auto"/>
            <w:right w:val="none" w:sz="0" w:space="0" w:color="auto"/>
          </w:divBdr>
        </w:div>
        <w:div w:id="527334038">
          <w:marLeft w:val="0"/>
          <w:marRight w:val="0"/>
          <w:marTop w:val="0"/>
          <w:marBottom w:val="0"/>
          <w:divBdr>
            <w:top w:val="none" w:sz="0" w:space="0" w:color="auto"/>
            <w:left w:val="none" w:sz="0" w:space="0" w:color="auto"/>
            <w:bottom w:val="none" w:sz="0" w:space="0" w:color="auto"/>
            <w:right w:val="none" w:sz="0" w:space="0" w:color="auto"/>
          </w:divBdr>
        </w:div>
        <w:div w:id="535702666">
          <w:marLeft w:val="0"/>
          <w:marRight w:val="0"/>
          <w:marTop w:val="0"/>
          <w:marBottom w:val="0"/>
          <w:divBdr>
            <w:top w:val="none" w:sz="0" w:space="0" w:color="auto"/>
            <w:left w:val="none" w:sz="0" w:space="0" w:color="auto"/>
            <w:bottom w:val="none" w:sz="0" w:space="0" w:color="auto"/>
            <w:right w:val="none" w:sz="0" w:space="0" w:color="auto"/>
          </w:divBdr>
        </w:div>
        <w:div w:id="585575427">
          <w:marLeft w:val="0"/>
          <w:marRight w:val="0"/>
          <w:marTop w:val="0"/>
          <w:marBottom w:val="0"/>
          <w:divBdr>
            <w:top w:val="none" w:sz="0" w:space="0" w:color="auto"/>
            <w:left w:val="none" w:sz="0" w:space="0" w:color="auto"/>
            <w:bottom w:val="none" w:sz="0" w:space="0" w:color="auto"/>
            <w:right w:val="none" w:sz="0" w:space="0" w:color="auto"/>
          </w:divBdr>
        </w:div>
        <w:div w:id="604264629">
          <w:marLeft w:val="0"/>
          <w:marRight w:val="0"/>
          <w:marTop w:val="0"/>
          <w:marBottom w:val="0"/>
          <w:divBdr>
            <w:top w:val="none" w:sz="0" w:space="0" w:color="auto"/>
            <w:left w:val="none" w:sz="0" w:space="0" w:color="auto"/>
            <w:bottom w:val="none" w:sz="0" w:space="0" w:color="auto"/>
            <w:right w:val="none" w:sz="0" w:space="0" w:color="auto"/>
          </w:divBdr>
        </w:div>
        <w:div w:id="615792871">
          <w:marLeft w:val="0"/>
          <w:marRight w:val="0"/>
          <w:marTop w:val="0"/>
          <w:marBottom w:val="0"/>
          <w:divBdr>
            <w:top w:val="none" w:sz="0" w:space="0" w:color="auto"/>
            <w:left w:val="none" w:sz="0" w:space="0" w:color="auto"/>
            <w:bottom w:val="none" w:sz="0" w:space="0" w:color="auto"/>
            <w:right w:val="none" w:sz="0" w:space="0" w:color="auto"/>
          </w:divBdr>
        </w:div>
        <w:div w:id="623341692">
          <w:marLeft w:val="0"/>
          <w:marRight w:val="0"/>
          <w:marTop w:val="0"/>
          <w:marBottom w:val="0"/>
          <w:divBdr>
            <w:top w:val="none" w:sz="0" w:space="0" w:color="auto"/>
            <w:left w:val="none" w:sz="0" w:space="0" w:color="auto"/>
            <w:bottom w:val="none" w:sz="0" w:space="0" w:color="auto"/>
            <w:right w:val="none" w:sz="0" w:space="0" w:color="auto"/>
          </w:divBdr>
        </w:div>
        <w:div w:id="628777247">
          <w:marLeft w:val="0"/>
          <w:marRight w:val="0"/>
          <w:marTop w:val="0"/>
          <w:marBottom w:val="0"/>
          <w:divBdr>
            <w:top w:val="none" w:sz="0" w:space="0" w:color="auto"/>
            <w:left w:val="none" w:sz="0" w:space="0" w:color="auto"/>
            <w:bottom w:val="none" w:sz="0" w:space="0" w:color="auto"/>
            <w:right w:val="none" w:sz="0" w:space="0" w:color="auto"/>
          </w:divBdr>
        </w:div>
        <w:div w:id="653605861">
          <w:marLeft w:val="0"/>
          <w:marRight w:val="0"/>
          <w:marTop w:val="0"/>
          <w:marBottom w:val="0"/>
          <w:divBdr>
            <w:top w:val="none" w:sz="0" w:space="0" w:color="auto"/>
            <w:left w:val="none" w:sz="0" w:space="0" w:color="auto"/>
            <w:bottom w:val="none" w:sz="0" w:space="0" w:color="auto"/>
            <w:right w:val="none" w:sz="0" w:space="0" w:color="auto"/>
          </w:divBdr>
        </w:div>
        <w:div w:id="654721278">
          <w:marLeft w:val="0"/>
          <w:marRight w:val="0"/>
          <w:marTop w:val="0"/>
          <w:marBottom w:val="0"/>
          <w:divBdr>
            <w:top w:val="none" w:sz="0" w:space="0" w:color="auto"/>
            <w:left w:val="none" w:sz="0" w:space="0" w:color="auto"/>
            <w:bottom w:val="none" w:sz="0" w:space="0" w:color="auto"/>
            <w:right w:val="none" w:sz="0" w:space="0" w:color="auto"/>
          </w:divBdr>
        </w:div>
        <w:div w:id="656805904">
          <w:marLeft w:val="0"/>
          <w:marRight w:val="0"/>
          <w:marTop w:val="0"/>
          <w:marBottom w:val="0"/>
          <w:divBdr>
            <w:top w:val="none" w:sz="0" w:space="0" w:color="auto"/>
            <w:left w:val="none" w:sz="0" w:space="0" w:color="auto"/>
            <w:bottom w:val="none" w:sz="0" w:space="0" w:color="auto"/>
            <w:right w:val="none" w:sz="0" w:space="0" w:color="auto"/>
          </w:divBdr>
        </w:div>
        <w:div w:id="707292077">
          <w:marLeft w:val="0"/>
          <w:marRight w:val="0"/>
          <w:marTop w:val="0"/>
          <w:marBottom w:val="0"/>
          <w:divBdr>
            <w:top w:val="none" w:sz="0" w:space="0" w:color="auto"/>
            <w:left w:val="none" w:sz="0" w:space="0" w:color="auto"/>
            <w:bottom w:val="none" w:sz="0" w:space="0" w:color="auto"/>
            <w:right w:val="none" w:sz="0" w:space="0" w:color="auto"/>
          </w:divBdr>
        </w:div>
        <w:div w:id="722558402">
          <w:marLeft w:val="0"/>
          <w:marRight w:val="0"/>
          <w:marTop w:val="0"/>
          <w:marBottom w:val="0"/>
          <w:divBdr>
            <w:top w:val="none" w:sz="0" w:space="0" w:color="auto"/>
            <w:left w:val="none" w:sz="0" w:space="0" w:color="auto"/>
            <w:bottom w:val="none" w:sz="0" w:space="0" w:color="auto"/>
            <w:right w:val="none" w:sz="0" w:space="0" w:color="auto"/>
          </w:divBdr>
        </w:div>
        <w:div w:id="730083012">
          <w:marLeft w:val="0"/>
          <w:marRight w:val="0"/>
          <w:marTop w:val="0"/>
          <w:marBottom w:val="0"/>
          <w:divBdr>
            <w:top w:val="none" w:sz="0" w:space="0" w:color="auto"/>
            <w:left w:val="none" w:sz="0" w:space="0" w:color="auto"/>
            <w:bottom w:val="none" w:sz="0" w:space="0" w:color="auto"/>
            <w:right w:val="none" w:sz="0" w:space="0" w:color="auto"/>
          </w:divBdr>
        </w:div>
        <w:div w:id="782191583">
          <w:marLeft w:val="0"/>
          <w:marRight w:val="0"/>
          <w:marTop w:val="0"/>
          <w:marBottom w:val="0"/>
          <w:divBdr>
            <w:top w:val="none" w:sz="0" w:space="0" w:color="auto"/>
            <w:left w:val="none" w:sz="0" w:space="0" w:color="auto"/>
            <w:bottom w:val="none" w:sz="0" w:space="0" w:color="auto"/>
            <w:right w:val="none" w:sz="0" w:space="0" w:color="auto"/>
          </w:divBdr>
        </w:div>
        <w:div w:id="793407068">
          <w:marLeft w:val="0"/>
          <w:marRight w:val="0"/>
          <w:marTop w:val="0"/>
          <w:marBottom w:val="0"/>
          <w:divBdr>
            <w:top w:val="none" w:sz="0" w:space="0" w:color="auto"/>
            <w:left w:val="none" w:sz="0" w:space="0" w:color="auto"/>
            <w:bottom w:val="none" w:sz="0" w:space="0" w:color="auto"/>
            <w:right w:val="none" w:sz="0" w:space="0" w:color="auto"/>
          </w:divBdr>
        </w:div>
        <w:div w:id="812672588">
          <w:marLeft w:val="0"/>
          <w:marRight w:val="0"/>
          <w:marTop w:val="0"/>
          <w:marBottom w:val="0"/>
          <w:divBdr>
            <w:top w:val="none" w:sz="0" w:space="0" w:color="auto"/>
            <w:left w:val="none" w:sz="0" w:space="0" w:color="auto"/>
            <w:bottom w:val="none" w:sz="0" w:space="0" w:color="auto"/>
            <w:right w:val="none" w:sz="0" w:space="0" w:color="auto"/>
          </w:divBdr>
        </w:div>
        <w:div w:id="854001725">
          <w:marLeft w:val="0"/>
          <w:marRight w:val="0"/>
          <w:marTop w:val="0"/>
          <w:marBottom w:val="0"/>
          <w:divBdr>
            <w:top w:val="none" w:sz="0" w:space="0" w:color="auto"/>
            <w:left w:val="none" w:sz="0" w:space="0" w:color="auto"/>
            <w:bottom w:val="none" w:sz="0" w:space="0" w:color="auto"/>
            <w:right w:val="none" w:sz="0" w:space="0" w:color="auto"/>
          </w:divBdr>
        </w:div>
        <w:div w:id="855577727">
          <w:marLeft w:val="0"/>
          <w:marRight w:val="0"/>
          <w:marTop w:val="0"/>
          <w:marBottom w:val="0"/>
          <w:divBdr>
            <w:top w:val="none" w:sz="0" w:space="0" w:color="auto"/>
            <w:left w:val="none" w:sz="0" w:space="0" w:color="auto"/>
            <w:bottom w:val="none" w:sz="0" w:space="0" w:color="auto"/>
            <w:right w:val="none" w:sz="0" w:space="0" w:color="auto"/>
          </w:divBdr>
        </w:div>
        <w:div w:id="893126221">
          <w:marLeft w:val="0"/>
          <w:marRight w:val="0"/>
          <w:marTop w:val="0"/>
          <w:marBottom w:val="0"/>
          <w:divBdr>
            <w:top w:val="none" w:sz="0" w:space="0" w:color="auto"/>
            <w:left w:val="none" w:sz="0" w:space="0" w:color="auto"/>
            <w:bottom w:val="none" w:sz="0" w:space="0" w:color="auto"/>
            <w:right w:val="none" w:sz="0" w:space="0" w:color="auto"/>
          </w:divBdr>
        </w:div>
        <w:div w:id="933364671">
          <w:marLeft w:val="0"/>
          <w:marRight w:val="0"/>
          <w:marTop w:val="0"/>
          <w:marBottom w:val="0"/>
          <w:divBdr>
            <w:top w:val="none" w:sz="0" w:space="0" w:color="auto"/>
            <w:left w:val="none" w:sz="0" w:space="0" w:color="auto"/>
            <w:bottom w:val="none" w:sz="0" w:space="0" w:color="auto"/>
            <w:right w:val="none" w:sz="0" w:space="0" w:color="auto"/>
          </w:divBdr>
        </w:div>
        <w:div w:id="939223438">
          <w:marLeft w:val="0"/>
          <w:marRight w:val="0"/>
          <w:marTop w:val="0"/>
          <w:marBottom w:val="0"/>
          <w:divBdr>
            <w:top w:val="none" w:sz="0" w:space="0" w:color="auto"/>
            <w:left w:val="none" w:sz="0" w:space="0" w:color="auto"/>
            <w:bottom w:val="none" w:sz="0" w:space="0" w:color="auto"/>
            <w:right w:val="none" w:sz="0" w:space="0" w:color="auto"/>
          </w:divBdr>
        </w:div>
        <w:div w:id="940835928">
          <w:marLeft w:val="0"/>
          <w:marRight w:val="0"/>
          <w:marTop w:val="0"/>
          <w:marBottom w:val="0"/>
          <w:divBdr>
            <w:top w:val="none" w:sz="0" w:space="0" w:color="auto"/>
            <w:left w:val="none" w:sz="0" w:space="0" w:color="auto"/>
            <w:bottom w:val="none" w:sz="0" w:space="0" w:color="auto"/>
            <w:right w:val="none" w:sz="0" w:space="0" w:color="auto"/>
          </w:divBdr>
        </w:div>
        <w:div w:id="944657727">
          <w:marLeft w:val="0"/>
          <w:marRight w:val="0"/>
          <w:marTop w:val="0"/>
          <w:marBottom w:val="0"/>
          <w:divBdr>
            <w:top w:val="none" w:sz="0" w:space="0" w:color="auto"/>
            <w:left w:val="none" w:sz="0" w:space="0" w:color="auto"/>
            <w:bottom w:val="none" w:sz="0" w:space="0" w:color="auto"/>
            <w:right w:val="none" w:sz="0" w:space="0" w:color="auto"/>
          </w:divBdr>
        </w:div>
        <w:div w:id="952328842">
          <w:marLeft w:val="0"/>
          <w:marRight w:val="0"/>
          <w:marTop w:val="0"/>
          <w:marBottom w:val="0"/>
          <w:divBdr>
            <w:top w:val="none" w:sz="0" w:space="0" w:color="auto"/>
            <w:left w:val="none" w:sz="0" w:space="0" w:color="auto"/>
            <w:bottom w:val="none" w:sz="0" w:space="0" w:color="auto"/>
            <w:right w:val="none" w:sz="0" w:space="0" w:color="auto"/>
          </w:divBdr>
        </w:div>
        <w:div w:id="971442611">
          <w:marLeft w:val="0"/>
          <w:marRight w:val="0"/>
          <w:marTop w:val="0"/>
          <w:marBottom w:val="0"/>
          <w:divBdr>
            <w:top w:val="none" w:sz="0" w:space="0" w:color="auto"/>
            <w:left w:val="none" w:sz="0" w:space="0" w:color="auto"/>
            <w:bottom w:val="none" w:sz="0" w:space="0" w:color="auto"/>
            <w:right w:val="none" w:sz="0" w:space="0" w:color="auto"/>
          </w:divBdr>
        </w:div>
        <w:div w:id="997612778">
          <w:marLeft w:val="0"/>
          <w:marRight w:val="0"/>
          <w:marTop w:val="0"/>
          <w:marBottom w:val="0"/>
          <w:divBdr>
            <w:top w:val="none" w:sz="0" w:space="0" w:color="auto"/>
            <w:left w:val="none" w:sz="0" w:space="0" w:color="auto"/>
            <w:bottom w:val="none" w:sz="0" w:space="0" w:color="auto"/>
            <w:right w:val="none" w:sz="0" w:space="0" w:color="auto"/>
          </w:divBdr>
        </w:div>
        <w:div w:id="1001157711">
          <w:marLeft w:val="0"/>
          <w:marRight w:val="0"/>
          <w:marTop w:val="0"/>
          <w:marBottom w:val="0"/>
          <w:divBdr>
            <w:top w:val="none" w:sz="0" w:space="0" w:color="auto"/>
            <w:left w:val="none" w:sz="0" w:space="0" w:color="auto"/>
            <w:bottom w:val="none" w:sz="0" w:space="0" w:color="auto"/>
            <w:right w:val="none" w:sz="0" w:space="0" w:color="auto"/>
          </w:divBdr>
        </w:div>
        <w:div w:id="1028486566">
          <w:marLeft w:val="0"/>
          <w:marRight w:val="0"/>
          <w:marTop w:val="0"/>
          <w:marBottom w:val="0"/>
          <w:divBdr>
            <w:top w:val="none" w:sz="0" w:space="0" w:color="auto"/>
            <w:left w:val="none" w:sz="0" w:space="0" w:color="auto"/>
            <w:bottom w:val="none" w:sz="0" w:space="0" w:color="auto"/>
            <w:right w:val="none" w:sz="0" w:space="0" w:color="auto"/>
          </w:divBdr>
        </w:div>
        <w:div w:id="1056471624">
          <w:marLeft w:val="0"/>
          <w:marRight w:val="0"/>
          <w:marTop w:val="0"/>
          <w:marBottom w:val="0"/>
          <w:divBdr>
            <w:top w:val="none" w:sz="0" w:space="0" w:color="auto"/>
            <w:left w:val="none" w:sz="0" w:space="0" w:color="auto"/>
            <w:bottom w:val="none" w:sz="0" w:space="0" w:color="auto"/>
            <w:right w:val="none" w:sz="0" w:space="0" w:color="auto"/>
          </w:divBdr>
        </w:div>
        <w:div w:id="1093624301">
          <w:marLeft w:val="0"/>
          <w:marRight w:val="0"/>
          <w:marTop w:val="0"/>
          <w:marBottom w:val="0"/>
          <w:divBdr>
            <w:top w:val="none" w:sz="0" w:space="0" w:color="auto"/>
            <w:left w:val="none" w:sz="0" w:space="0" w:color="auto"/>
            <w:bottom w:val="none" w:sz="0" w:space="0" w:color="auto"/>
            <w:right w:val="none" w:sz="0" w:space="0" w:color="auto"/>
          </w:divBdr>
        </w:div>
        <w:div w:id="1095787126">
          <w:marLeft w:val="0"/>
          <w:marRight w:val="0"/>
          <w:marTop w:val="0"/>
          <w:marBottom w:val="0"/>
          <w:divBdr>
            <w:top w:val="none" w:sz="0" w:space="0" w:color="auto"/>
            <w:left w:val="none" w:sz="0" w:space="0" w:color="auto"/>
            <w:bottom w:val="none" w:sz="0" w:space="0" w:color="auto"/>
            <w:right w:val="none" w:sz="0" w:space="0" w:color="auto"/>
          </w:divBdr>
        </w:div>
        <w:div w:id="1101025928">
          <w:marLeft w:val="0"/>
          <w:marRight w:val="0"/>
          <w:marTop w:val="0"/>
          <w:marBottom w:val="0"/>
          <w:divBdr>
            <w:top w:val="none" w:sz="0" w:space="0" w:color="auto"/>
            <w:left w:val="none" w:sz="0" w:space="0" w:color="auto"/>
            <w:bottom w:val="none" w:sz="0" w:space="0" w:color="auto"/>
            <w:right w:val="none" w:sz="0" w:space="0" w:color="auto"/>
          </w:divBdr>
        </w:div>
        <w:div w:id="1103961191">
          <w:marLeft w:val="0"/>
          <w:marRight w:val="0"/>
          <w:marTop w:val="0"/>
          <w:marBottom w:val="0"/>
          <w:divBdr>
            <w:top w:val="none" w:sz="0" w:space="0" w:color="auto"/>
            <w:left w:val="none" w:sz="0" w:space="0" w:color="auto"/>
            <w:bottom w:val="none" w:sz="0" w:space="0" w:color="auto"/>
            <w:right w:val="none" w:sz="0" w:space="0" w:color="auto"/>
          </w:divBdr>
        </w:div>
        <w:div w:id="1108161427">
          <w:marLeft w:val="0"/>
          <w:marRight w:val="0"/>
          <w:marTop w:val="0"/>
          <w:marBottom w:val="0"/>
          <w:divBdr>
            <w:top w:val="none" w:sz="0" w:space="0" w:color="auto"/>
            <w:left w:val="none" w:sz="0" w:space="0" w:color="auto"/>
            <w:bottom w:val="none" w:sz="0" w:space="0" w:color="auto"/>
            <w:right w:val="none" w:sz="0" w:space="0" w:color="auto"/>
          </w:divBdr>
        </w:div>
        <w:div w:id="1170868270">
          <w:marLeft w:val="0"/>
          <w:marRight w:val="0"/>
          <w:marTop w:val="0"/>
          <w:marBottom w:val="0"/>
          <w:divBdr>
            <w:top w:val="none" w:sz="0" w:space="0" w:color="auto"/>
            <w:left w:val="none" w:sz="0" w:space="0" w:color="auto"/>
            <w:bottom w:val="none" w:sz="0" w:space="0" w:color="auto"/>
            <w:right w:val="none" w:sz="0" w:space="0" w:color="auto"/>
          </w:divBdr>
        </w:div>
        <w:div w:id="1181893641">
          <w:marLeft w:val="0"/>
          <w:marRight w:val="0"/>
          <w:marTop w:val="0"/>
          <w:marBottom w:val="0"/>
          <w:divBdr>
            <w:top w:val="none" w:sz="0" w:space="0" w:color="auto"/>
            <w:left w:val="none" w:sz="0" w:space="0" w:color="auto"/>
            <w:bottom w:val="none" w:sz="0" w:space="0" w:color="auto"/>
            <w:right w:val="none" w:sz="0" w:space="0" w:color="auto"/>
          </w:divBdr>
        </w:div>
        <w:div w:id="1191190090">
          <w:marLeft w:val="0"/>
          <w:marRight w:val="0"/>
          <w:marTop w:val="0"/>
          <w:marBottom w:val="0"/>
          <w:divBdr>
            <w:top w:val="none" w:sz="0" w:space="0" w:color="auto"/>
            <w:left w:val="none" w:sz="0" w:space="0" w:color="auto"/>
            <w:bottom w:val="none" w:sz="0" w:space="0" w:color="auto"/>
            <w:right w:val="none" w:sz="0" w:space="0" w:color="auto"/>
          </w:divBdr>
        </w:div>
        <w:div w:id="1229732926">
          <w:marLeft w:val="0"/>
          <w:marRight w:val="0"/>
          <w:marTop w:val="0"/>
          <w:marBottom w:val="0"/>
          <w:divBdr>
            <w:top w:val="none" w:sz="0" w:space="0" w:color="auto"/>
            <w:left w:val="none" w:sz="0" w:space="0" w:color="auto"/>
            <w:bottom w:val="none" w:sz="0" w:space="0" w:color="auto"/>
            <w:right w:val="none" w:sz="0" w:space="0" w:color="auto"/>
          </w:divBdr>
        </w:div>
        <w:div w:id="1230384726">
          <w:marLeft w:val="0"/>
          <w:marRight w:val="0"/>
          <w:marTop w:val="0"/>
          <w:marBottom w:val="0"/>
          <w:divBdr>
            <w:top w:val="none" w:sz="0" w:space="0" w:color="auto"/>
            <w:left w:val="none" w:sz="0" w:space="0" w:color="auto"/>
            <w:bottom w:val="none" w:sz="0" w:space="0" w:color="auto"/>
            <w:right w:val="none" w:sz="0" w:space="0" w:color="auto"/>
          </w:divBdr>
        </w:div>
        <w:div w:id="1240946565">
          <w:marLeft w:val="0"/>
          <w:marRight w:val="0"/>
          <w:marTop w:val="0"/>
          <w:marBottom w:val="0"/>
          <w:divBdr>
            <w:top w:val="none" w:sz="0" w:space="0" w:color="auto"/>
            <w:left w:val="none" w:sz="0" w:space="0" w:color="auto"/>
            <w:bottom w:val="none" w:sz="0" w:space="0" w:color="auto"/>
            <w:right w:val="none" w:sz="0" w:space="0" w:color="auto"/>
          </w:divBdr>
        </w:div>
        <w:div w:id="1247691182">
          <w:marLeft w:val="0"/>
          <w:marRight w:val="0"/>
          <w:marTop w:val="0"/>
          <w:marBottom w:val="0"/>
          <w:divBdr>
            <w:top w:val="none" w:sz="0" w:space="0" w:color="auto"/>
            <w:left w:val="none" w:sz="0" w:space="0" w:color="auto"/>
            <w:bottom w:val="none" w:sz="0" w:space="0" w:color="auto"/>
            <w:right w:val="none" w:sz="0" w:space="0" w:color="auto"/>
          </w:divBdr>
        </w:div>
        <w:div w:id="1263994958">
          <w:marLeft w:val="0"/>
          <w:marRight w:val="0"/>
          <w:marTop w:val="0"/>
          <w:marBottom w:val="0"/>
          <w:divBdr>
            <w:top w:val="none" w:sz="0" w:space="0" w:color="auto"/>
            <w:left w:val="none" w:sz="0" w:space="0" w:color="auto"/>
            <w:bottom w:val="none" w:sz="0" w:space="0" w:color="auto"/>
            <w:right w:val="none" w:sz="0" w:space="0" w:color="auto"/>
          </w:divBdr>
        </w:div>
        <w:div w:id="1266692110">
          <w:marLeft w:val="0"/>
          <w:marRight w:val="0"/>
          <w:marTop w:val="0"/>
          <w:marBottom w:val="0"/>
          <w:divBdr>
            <w:top w:val="none" w:sz="0" w:space="0" w:color="auto"/>
            <w:left w:val="none" w:sz="0" w:space="0" w:color="auto"/>
            <w:bottom w:val="none" w:sz="0" w:space="0" w:color="auto"/>
            <w:right w:val="none" w:sz="0" w:space="0" w:color="auto"/>
          </w:divBdr>
        </w:div>
        <w:div w:id="1284463068">
          <w:marLeft w:val="0"/>
          <w:marRight w:val="0"/>
          <w:marTop w:val="0"/>
          <w:marBottom w:val="0"/>
          <w:divBdr>
            <w:top w:val="none" w:sz="0" w:space="0" w:color="auto"/>
            <w:left w:val="none" w:sz="0" w:space="0" w:color="auto"/>
            <w:bottom w:val="none" w:sz="0" w:space="0" w:color="auto"/>
            <w:right w:val="none" w:sz="0" w:space="0" w:color="auto"/>
          </w:divBdr>
        </w:div>
        <w:div w:id="1294604993">
          <w:marLeft w:val="0"/>
          <w:marRight w:val="0"/>
          <w:marTop w:val="0"/>
          <w:marBottom w:val="0"/>
          <w:divBdr>
            <w:top w:val="none" w:sz="0" w:space="0" w:color="auto"/>
            <w:left w:val="none" w:sz="0" w:space="0" w:color="auto"/>
            <w:bottom w:val="none" w:sz="0" w:space="0" w:color="auto"/>
            <w:right w:val="none" w:sz="0" w:space="0" w:color="auto"/>
          </w:divBdr>
        </w:div>
        <w:div w:id="1347632512">
          <w:marLeft w:val="0"/>
          <w:marRight w:val="0"/>
          <w:marTop w:val="0"/>
          <w:marBottom w:val="0"/>
          <w:divBdr>
            <w:top w:val="none" w:sz="0" w:space="0" w:color="auto"/>
            <w:left w:val="none" w:sz="0" w:space="0" w:color="auto"/>
            <w:bottom w:val="none" w:sz="0" w:space="0" w:color="auto"/>
            <w:right w:val="none" w:sz="0" w:space="0" w:color="auto"/>
          </w:divBdr>
        </w:div>
        <w:div w:id="1351491847">
          <w:marLeft w:val="0"/>
          <w:marRight w:val="0"/>
          <w:marTop w:val="0"/>
          <w:marBottom w:val="0"/>
          <w:divBdr>
            <w:top w:val="none" w:sz="0" w:space="0" w:color="auto"/>
            <w:left w:val="none" w:sz="0" w:space="0" w:color="auto"/>
            <w:bottom w:val="none" w:sz="0" w:space="0" w:color="auto"/>
            <w:right w:val="none" w:sz="0" w:space="0" w:color="auto"/>
          </w:divBdr>
        </w:div>
        <w:div w:id="1366058549">
          <w:marLeft w:val="0"/>
          <w:marRight w:val="0"/>
          <w:marTop w:val="0"/>
          <w:marBottom w:val="0"/>
          <w:divBdr>
            <w:top w:val="none" w:sz="0" w:space="0" w:color="auto"/>
            <w:left w:val="none" w:sz="0" w:space="0" w:color="auto"/>
            <w:bottom w:val="none" w:sz="0" w:space="0" w:color="auto"/>
            <w:right w:val="none" w:sz="0" w:space="0" w:color="auto"/>
          </w:divBdr>
        </w:div>
        <w:div w:id="1386830753">
          <w:marLeft w:val="0"/>
          <w:marRight w:val="0"/>
          <w:marTop w:val="0"/>
          <w:marBottom w:val="0"/>
          <w:divBdr>
            <w:top w:val="none" w:sz="0" w:space="0" w:color="auto"/>
            <w:left w:val="none" w:sz="0" w:space="0" w:color="auto"/>
            <w:bottom w:val="none" w:sz="0" w:space="0" w:color="auto"/>
            <w:right w:val="none" w:sz="0" w:space="0" w:color="auto"/>
          </w:divBdr>
        </w:div>
        <w:div w:id="1406994415">
          <w:marLeft w:val="0"/>
          <w:marRight w:val="0"/>
          <w:marTop w:val="0"/>
          <w:marBottom w:val="0"/>
          <w:divBdr>
            <w:top w:val="none" w:sz="0" w:space="0" w:color="auto"/>
            <w:left w:val="none" w:sz="0" w:space="0" w:color="auto"/>
            <w:bottom w:val="none" w:sz="0" w:space="0" w:color="auto"/>
            <w:right w:val="none" w:sz="0" w:space="0" w:color="auto"/>
          </w:divBdr>
        </w:div>
        <w:div w:id="1408649752">
          <w:marLeft w:val="0"/>
          <w:marRight w:val="0"/>
          <w:marTop w:val="0"/>
          <w:marBottom w:val="0"/>
          <w:divBdr>
            <w:top w:val="none" w:sz="0" w:space="0" w:color="auto"/>
            <w:left w:val="none" w:sz="0" w:space="0" w:color="auto"/>
            <w:bottom w:val="none" w:sz="0" w:space="0" w:color="auto"/>
            <w:right w:val="none" w:sz="0" w:space="0" w:color="auto"/>
          </w:divBdr>
        </w:div>
        <w:div w:id="1413770025">
          <w:marLeft w:val="0"/>
          <w:marRight w:val="0"/>
          <w:marTop w:val="0"/>
          <w:marBottom w:val="0"/>
          <w:divBdr>
            <w:top w:val="none" w:sz="0" w:space="0" w:color="auto"/>
            <w:left w:val="none" w:sz="0" w:space="0" w:color="auto"/>
            <w:bottom w:val="none" w:sz="0" w:space="0" w:color="auto"/>
            <w:right w:val="none" w:sz="0" w:space="0" w:color="auto"/>
          </w:divBdr>
        </w:div>
        <w:div w:id="1422098235">
          <w:marLeft w:val="0"/>
          <w:marRight w:val="0"/>
          <w:marTop w:val="0"/>
          <w:marBottom w:val="0"/>
          <w:divBdr>
            <w:top w:val="none" w:sz="0" w:space="0" w:color="auto"/>
            <w:left w:val="none" w:sz="0" w:space="0" w:color="auto"/>
            <w:bottom w:val="none" w:sz="0" w:space="0" w:color="auto"/>
            <w:right w:val="none" w:sz="0" w:space="0" w:color="auto"/>
          </w:divBdr>
        </w:div>
        <w:div w:id="1423335415">
          <w:marLeft w:val="0"/>
          <w:marRight w:val="0"/>
          <w:marTop w:val="0"/>
          <w:marBottom w:val="0"/>
          <w:divBdr>
            <w:top w:val="none" w:sz="0" w:space="0" w:color="auto"/>
            <w:left w:val="none" w:sz="0" w:space="0" w:color="auto"/>
            <w:bottom w:val="none" w:sz="0" w:space="0" w:color="auto"/>
            <w:right w:val="none" w:sz="0" w:space="0" w:color="auto"/>
          </w:divBdr>
        </w:div>
        <w:div w:id="1448963152">
          <w:marLeft w:val="0"/>
          <w:marRight w:val="0"/>
          <w:marTop w:val="0"/>
          <w:marBottom w:val="0"/>
          <w:divBdr>
            <w:top w:val="none" w:sz="0" w:space="0" w:color="auto"/>
            <w:left w:val="none" w:sz="0" w:space="0" w:color="auto"/>
            <w:bottom w:val="none" w:sz="0" w:space="0" w:color="auto"/>
            <w:right w:val="none" w:sz="0" w:space="0" w:color="auto"/>
          </w:divBdr>
        </w:div>
        <w:div w:id="1498417485">
          <w:marLeft w:val="0"/>
          <w:marRight w:val="0"/>
          <w:marTop w:val="0"/>
          <w:marBottom w:val="0"/>
          <w:divBdr>
            <w:top w:val="none" w:sz="0" w:space="0" w:color="auto"/>
            <w:left w:val="none" w:sz="0" w:space="0" w:color="auto"/>
            <w:bottom w:val="none" w:sz="0" w:space="0" w:color="auto"/>
            <w:right w:val="none" w:sz="0" w:space="0" w:color="auto"/>
          </w:divBdr>
        </w:div>
        <w:div w:id="1516000809">
          <w:marLeft w:val="0"/>
          <w:marRight w:val="0"/>
          <w:marTop w:val="0"/>
          <w:marBottom w:val="0"/>
          <w:divBdr>
            <w:top w:val="none" w:sz="0" w:space="0" w:color="auto"/>
            <w:left w:val="none" w:sz="0" w:space="0" w:color="auto"/>
            <w:bottom w:val="none" w:sz="0" w:space="0" w:color="auto"/>
            <w:right w:val="none" w:sz="0" w:space="0" w:color="auto"/>
          </w:divBdr>
        </w:div>
        <w:div w:id="1517813979">
          <w:marLeft w:val="0"/>
          <w:marRight w:val="0"/>
          <w:marTop w:val="0"/>
          <w:marBottom w:val="0"/>
          <w:divBdr>
            <w:top w:val="none" w:sz="0" w:space="0" w:color="auto"/>
            <w:left w:val="none" w:sz="0" w:space="0" w:color="auto"/>
            <w:bottom w:val="none" w:sz="0" w:space="0" w:color="auto"/>
            <w:right w:val="none" w:sz="0" w:space="0" w:color="auto"/>
          </w:divBdr>
        </w:div>
        <w:div w:id="1519201398">
          <w:marLeft w:val="0"/>
          <w:marRight w:val="0"/>
          <w:marTop w:val="0"/>
          <w:marBottom w:val="0"/>
          <w:divBdr>
            <w:top w:val="none" w:sz="0" w:space="0" w:color="auto"/>
            <w:left w:val="none" w:sz="0" w:space="0" w:color="auto"/>
            <w:bottom w:val="none" w:sz="0" w:space="0" w:color="auto"/>
            <w:right w:val="none" w:sz="0" w:space="0" w:color="auto"/>
          </w:divBdr>
        </w:div>
        <w:div w:id="1550341510">
          <w:marLeft w:val="0"/>
          <w:marRight w:val="0"/>
          <w:marTop w:val="0"/>
          <w:marBottom w:val="0"/>
          <w:divBdr>
            <w:top w:val="none" w:sz="0" w:space="0" w:color="auto"/>
            <w:left w:val="none" w:sz="0" w:space="0" w:color="auto"/>
            <w:bottom w:val="none" w:sz="0" w:space="0" w:color="auto"/>
            <w:right w:val="none" w:sz="0" w:space="0" w:color="auto"/>
          </w:divBdr>
        </w:div>
        <w:div w:id="1551918509">
          <w:marLeft w:val="0"/>
          <w:marRight w:val="0"/>
          <w:marTop w:val="0"/>
          <w:marBottom w:val="0"/>
          <w:divBdr>
            <w:top w:val="none" w:sz="0" w:space="0" w:color="auto"/>
            <w:left w:val="none" w:sz="0" w:space="0" w:color="auto"/>
            <w:bottom w:val="none" w:sz="0" w:space="0" w:color="auto"/>
            <w:right w:val="none" w:sz="0" w:space="0" w:color="auto"/>
          </w:divBdr>
        </w:div>
        <w:div w:id="1552577424">
          <w:marLeft w:val="0"/>
          <w:marRight w:val="0"/>
          <w:marTop w:val="0"/>
          <w:marBottom w:val="0"/>
          <w:divBdr>
            <w:top w:val="none" w:sz="0" w:space="0" w:color="auto"/>
            <w:left w:val="none" w:sz="0" w:space="0" w:color="auto"/>
            <w:bottom w:val="none" w:sz="0" w:space="0" w:color="auto"/>
            <w:right w:val="none" w:sz="0" w:space="0" w:color="auto"/>
          </w:divBdr>
        </w:div>
        <w:div w:id="1555852372">
          <w:marLeft w:val="0"/>
          <w:marRight w:val="0"/>
          <w:marTop w:val="0"/>
          <w:marBottom w:val="0"/>
          <w:divBdr>
            <w:top w:val="none" w:sz="0" w:space="0" w:color="auto"/>
            <w:left w:val="none" w:sz="0" w:space="0" w:color="auto"/>
            <w:bottom w:val="none" w:sz="0" w:space="0" w:color="auto"/>
            <w:right w:val="none" w:sz="0" w:space="0" w:color="auto"/>
          </w:divBdr>
        </w:div>
        <w:div w:id="1564756740">
          <w:marLeft w:val="0"/>
          <w:marRight w:val="0"/>
          <w:marTop w:val="0"/>
          <w:marBottom w:val="0"/>
          <w:divBdr>
            <w:top w:val="none" w:sz="0" w:space="0" w:color="auto"/>
            <w:left w:val="none" w:sz="0" w:space="0" w:color="auto"/>
            <w:bottom w:val="none" w:sz="0" w:space="0" w:color="auto"/>
            <w:right w:val="none" w:sz="0" w:space="0" w:color="auto"/>
          </w:divBdr>
        </w:div>
        <w:div w:id="1573352146">
          <w:marLeft w:val="0"/>
          <w:marRight w:val="0"/>
          <w:marTop w:val="0"/>
          <w:marBottom w:val="0"/>
          <w:divBdr>
            <w:top w:val="none" w:sz="0" w:space="0" w:color="auto"/>
            <w:left w:val="none" w:sz="0" w:space="0" w:color="auto"/>
            <w:bottom w:val="none" w:sz="0" w:space="0" w:color="auto"/>
            <w:right w:val="none" w:sz="0" w:space="0" w:color="auto"/>
          </w:divBdr>
        </w:div>
        <w:div w:id="1582642720">
          <w:marLeft w:val="0"/>
          <w:marRight w:val="0"/>
          <w:marTop w:val="0"/>
          <w:marBottom w:val="0"/>
          <w:divBdr>
            <w:top w:val="none" w:sz="0" w:space="0" w:color="auto"/>
            <w:left w:val="none" w:sz="0" w:space="0" w:color="auto"/>
            <w:bottom w:val="none" w:sz="0" w:space="0" w:color="auto"/>
            <w:right w:val="none" w:sz="0" w:space="0" w:color="auto"/>
          </w:divBdr>
        </w:div>
        <w:div w:id="1617718049">
          <w:marLeft w:val="0"/>
          <w:marRight w:val="0"/>
          <w:marTop w:val="0"/>
          <w:marBottom w:val="0"/>
          <w:divBdr>
            <w:top w:val="none" w:sz="0" w:space="0" w:color="auto"/>
            <w:left w:val="none" w:sz="0" w:space="0" w:color="auto"/>
            <w:bottom w:val="none" w:sz="0" w:space="0" w:color="auto"/>
            <w:right w:val="none" w:sz="0" w:space="0" w:color="auto"/>
          </w:divBdr>
        </w:div>
        <w:div w:id="1625036507">
          <w:marLeft w:val="0"/>
          <w:marRight w:val="0"/>
          <w:marTop w:val="0"/>
          <w:marBottom w:val="0"/>
          <w:divBdr>
            <w:top w:val="none" w:sz="0" w:space="0" w:color="auto"/>
            <w:left w:val="none" w:sz="0" w:space="0" w:color="auto"/>
            <w:bottom w:val="none" w:sz="0" w:space="0" w:color="auto"/>
            <w:right w:val="none" w:sz="0" w:space="0" w:color="auto"/>
          </w:divBdr>
        </w:div>
        <w:div w:id="1629554025">
          <w:marLeft w:val="0"/>
          <w:marRight w:val="0"/>
          <w:marTop w:val="0"/>
          <w:marBottom w:val="0"/>
          <w:divBdr>
            <w:top w:val="none" w:sz="0" w:space="0" w:color="auto"/>
            <w:left w:val="none" w:sz="0" w:space="0" w:color="auto"/>
            <w:bottom w:val="none" w:sz="0" w:space="0" w:color="auto"/>
            <w:right w:val="none" w:sz="0" w:space="0" w:color="auto"/>
          </w:divBdr>
        </w:div>
        <w:div w:id="1635407660">
          <w:marLeft w:val="0"/>
          <w:marRight w:val="0"/>
          <w:marTop w:val="0"/>
          <w:marBottom w:val="0"/>
          <w:divBdr>
            <w:top w:val="none" w:sz="0" w:space="0" w:color="auto"/>
            <w:left w:val="none" w:sz="0" w:space="0" w:color="auto"/>
            <w:bottom w:val="none" w:sz="0" w:space="0" w:color="auto"/>
            <w:right w:val="none" w:sz="0" w:space="0" w:color="auto"/>
          </w:divBdr>
        </w:div>
        <w:div w:id="1644457630">
          <w:marLeft w:val="0"/>
          <w:marRight w:val="0"/>
          <w:marTop w:val="0"/>
          <w:marBottom w:val="0"/>
          <w:divBdr>
            <w:top w:val="none" w:sz="0" w:space="0" w:color="auto"/>
            <w:left w:val="none" w:sz="0" w:space="0" w:color="auto"/>
            <w:bottom w:val="none" w:sz="0" w:space="0" w:color="auto"/>
            <w:right w:val="none" w:sz="0" w:space="0" w:color="auto"/>
          </w:divBdr>
        </w:div>
        <w:div w:id="1665084371">
          <w:marLeft w:val="0"/>
          <w:marRight w:val="0"/>
          <w:marTop w:val="0"/>
          <w:marBottom w:val="0"/>
          <w:divBdr>
            <w:top w:val="none" w:sz="0" w:space="0" w:color="auto"/>
            <w:left w:val="none" w:sz="0" w:space="0" w:color="auto"/>
            <w:bottom w:val="none" w:sz="0" w:space="0" w:color="auto"/>
            <w:right w:val="none" w:sz="0" w:space="0" w:color="auto"/>
          </w:divBdr>
        </w:div>
        <w:div w:id="1678195662">
          <w:marLeft w:val="0"/>
          <w:marRight w:val="0"/>
          <w:marTop w:val="0"/>
          <w:marBottom w:val="0"/>
          <w:divBdr>
            <w:top w:val="none" w:sz="0" w:space="0" w:color="auto"/>
            <w:left w:val="none" w:sz="0" w:space="0" w:color="auto"/>
            <w:bottom w:val="none" w:sz="0" w:space="0" w:color="auto"/>
            <w:right w:val="none" w:sz="0" w:space="0" w:color="auto"/>
          </w:divBdr>
        </w:div>
        <w:div w:id="1707826544">
          <w:marLeft w:val="0"/>
          <w:marRight w:val="0"/>
          <w:marTop w:val="0"/>
          <w:marBottom w:val="0"/>
          <w:divBdr>
            <w:top w:val="none" w:sz="0" w:space="0" w:color="auto"/>
            <w:left w:val="none" w:sz="0" w:space="0" w:color="auto"/>
            <w:bottom w:val="none" w:sz="0" w:space="0" w:color="auto"/>
            <w:right w:val="none" w:sz="0" w:space="0" w:color="auto"/>
          </w:divBdr>
        </w:div>
        <w:div w:id="1762868242">
          <w:marLeft w:val="0"/>
          <w:marRight w:val="0"/>
          <w:marTop w:val="0"/>
          <w:marBottom w:val="0"/>
          <w:divBdr>
            <w:top w:val="none" w:sz="0" w:space="0" w:color="auto"/>
            <w:left w:val="none" w:sz="0" w:space="0" w:color="auto"/>
            <w:bottom w:val="none" w:sz="0" w:space="0" w:color="auto"/>
            <w:right w:val="none" w:sz="0" w:space="0" w:color="auto"/>
          </w:divBdr>
        </w:div>
        <w:div w:id="1765955899">
          <w:marLeft w:val="0"/>
          <w:marRight w:val="0"/>
          <w:marTop w:val="0"/>
          <w:marBottom w:val="0"/>
          <w:divBdr>
            <w:top w:val="none" w:sz="0" w:space="0" w:color="auto"/>
            <w:left w:val="none" w:sz="0" w:space="0" w:color="auto"/>
            <w:bottom w:val="none" w:sz="0" w:space="0" w:color="auto"/>
            <w:right w:val="none" w:sz="0" w:space="0" w:color="auto"/>
          </w:divBdr>
        </w:div>
        <w:div w:id="1783111033">
          <w:marLeft w:val="0"/>
          <w:marRight w:val="0"/>
          <w:marTop w:val="0"/>
          <w:marBottom w:val="0"/>
          <w:divBdr>
            <w:top w:val="none" w:sz="0" w:space="0" w:color="auto"/>
            <w:left w:val="none" w:sz="0" w:space="0" w:color="auto"/>
            <w:bottom w:val="none" w:sz="0" w:space="0" w:color="auto"/>
            <w:right w:val="none" w:sz="0" w:space="0" w:color="auto"/>
          </w:divBdr>
        </w:div>
        <w:div w:id="1808812371">
          <w:marLeft w:val="0"/>
          <w:marRight w:val="0"/>
          <w:marTop w:val="0"/>
          <w:marBottom w:val="0"/>
          <w:divBdr>
            <w:top w:val="none" w:sz="0" w:space="0" w:color="auto"/>
            <w:left w:val="none" w:sz="0" w:space="0" w:color="auto"/>
            <w:bottom w:val="none" w:sz="0" w:space="0" w:color="auto"/>
            <w:right w:val="none" w:sz="0" w:space="0" w:color="auto"/>
          </w:divBdr>
        </w:div>
        <w:div w:id="1830949711">
          <w:marLeft w:val="0"/>
          <w:marRight w:val="0"/>
          <w:marTop w:val="0"/>
          <w:marBottom w:val="0"/>
          <w:divBdr>
            <w:top w:val="none" w:sz="0" w:space="0" w:color="auto"/>
            <w:left w:val="none" w:sz="0" w:space="0" w:color="auto"/>
            <w:bottom w:val="none" w:sz="0" w:space="0" w:color="auto"/>
            <w:right w:val="none" w:sz="0" w:space="0" w:color="auto"/>
          </w:divBdr>
        </w:div>
        <w:div w:id="1838300405">
          <w:marLeft w:val="0"/>
          <w:marRight w:val="0"/>
          <w:marTop w:val="0"/>
          <w:marBottom w:val="0"/>
          <w:divBdr>
            <w:top w:val="none" w:sz="0" w:space="0" w:color="auto"/>
            <w:left w:val="none" w:sz="0" w:space="0" w:color="auto"/>
            <w:bottom w:val="none" w:sz="0" w:space="0" w:color="auto"/>
            <w:right w:val="none" w:sz="0" w:space="0" w:color="auto"/>
          </w:divBdr>
        </w:div>
        <w:div w:id="1855076360">
          <w:marLeft w:val="0"/>
          <w:marRight w:val="0"/>
          <w:marTop w:val="0"/>
          <w:marBottom w:val="0"/>
          <w:divBdr>
            <w:top w:val="none" w:sz="0" w:space="0" w:color="auto"/>
            <w:left w:val="none" w:sz="0" w:space="0" w:color="auto"/>
            <w:bottom w:val="none" w:sz="0" w:space="0" w:color="auto"/>
            <w:right w:val="none" w:sz="0" w:space="0" w:color="auto"/>
          </w:divBdr>
        </w:div>
        <w:div w:id="1868062443">
          <w:marLeft w:val="0"/>
          <w:marRight w:val="0"/>
          <w:marTop w:val="0"/>
          <w:marBottom w:val="0"/>
          <w:divBdr>
            <w:top w:val="none" w:sz="0" w:space="0" w:color="auto"/>
            <w:left w:val="none" w:sz="0" w:space="0" w:color="auto"/>
            <w:bottom w:val="none" w:sz="0" w:space="0" w:color="auto"/>
            <w:right w:val="none" w:sz="0" w:space="0" w:color="auto"/>
          </w:divBdr>
        </w:div>
        <w:div w:id="1925336101">
          <w:marLeft w:val="0"/>
          <w:marRight w:val="0"/>
          <w:marTop w:val="0"/>
          <w:marBottom w:val="0"/>
          <w:divBdr>
            <w:top w:val="none" w:sz="0" w:space="0" w:color="auto"/>
            <w:left w:val="none" w:sz="0" w:space="0" w:color="auto"/>
            <w:bottom w:val="none" w:sz="0" w:space="0" w:color="auto"/>
            <w:right w:val="none" w:sz="0" w:space="0" w:color="auto"/>
          </w:divBdr>
        </w:div>
        <w:div w:id="1936328683">
          <w:marLeft w:val="0"/>
          <w:marRight w:val="0"/>
          <w:marTop w:val="0"/>
          <w:marBottom w:val="0"/>
          <w:divBdr>
            <w:top w:val="none" w:sz="0" w:space="0" w:color="auto"/>
            <w:left w:val="none" w:sz="0" w:space="0" w:color="auto"/>
            <w:bottom w:val="none" w:sz="0" w:space="0" w:color="auto"/>
            <w:right w:val="none" w:sz="0" w:space="0" w:color="auto"/>
          </w:divBdr>
        </w:div>
        <w:div w:id="1940485221">
          <w:marLeft w:val="0"/>
          <w:marRight w:val="0"/>
          <w:marTop w:val="0"/>
          <w:marBottom w:val="0"/>
          <w:divBdr>
            <w:top w:val="none" w:sz="0" w:space="0" w:color="auto"/>
            <w:left w:val="none" w:sz="0" w:space="0" w:color="auto"/>
            <w:bottom w:val="none" w:sz="0" w:space="0" w:color="auto"/>
            <w:right w:val="none" w:sz="0" w:space="0" w:color="auto"/>
          </w:divBdr>
        </w:div>
        <w:div w:id="1964338258">
          <w:marLeft w:val="0"/>
          <w:marRight w:val="0"/>
          <w:marTop w:val="0"/>
          <w:marBottom w:val="0"/>
          <w:divBdr>
            <w:top w:val="none" w:sz="0" w:space="0" w:color="auto"/>
            <w:left w:val="none" w:sz="0" w:space="0" w:color="auto"/>
            <w:bottom w:val="none" w:sz="0" w:space="0" w:color="auto"/>
            <w:right w:val="none" w:sz="0" w:space="0" w:color="auto"/>
          </w:divBdr>
        </w:div>
        <w:div w:id="2006855529">
          <w:marLeft w:val="0"/>
          <w:marRight w:val="0"/>
          <w:marTop w:val="0"/>
          <w:marBottom w:val="0"/>
          <w:divBdr>
            <w:top w:val="none" w:sz="0" w:space="0" w:color="auto"/>
            <w:left w:val="none" w:sz="0" w:space="0" w:color="auto"/>
            <w:bottom w:val="none" w:sz="0" w:space="0" w:color="auto"/>
            <w:right w:val="none" w:sz="0" w:space="0" w:color="auto"/>
          </w:divBdr>
        </w:div>
        <w:div w:id="2006938235">
          <w:marLeft w:val="0"/>
          <w:marRight w:val="0"/>
          <w:marTop w:val="0"/>
          <w:marBottom w:val="0"/>
          <w:divBdr>
            <w:top w:val="none" w:sz="0" w:space="0" w:color="auto"/>
            <w:left w:val="none" w:sz="0" w:space="0" w:color="auto"/>
            <w:bottom w:val="none" w:sz="0" w:space="0" w:color="auto"/>
            <w:right w:val="none" w:sz="0" w:space="0" w:color="auto"/>
          </w:divBdr>
        </w:div>
        <w:div w:id="2038264861">
          <w:marLeft w:val="0"/>
          <w:marRight w:val="0"/>
          <w:marTop w:val="0"/>
          <w:marBottom w:val="0"/>
          <w:divBdr>
            <w:top w:val="none" w:sz="0" w:space="0" w:color="auto"/>
            <w:left w:val="none" w:sz="0" w:space="0" w:color="auto"/>
            <w:bottom w:val="none" w:sz="0" w:space="0" w:color="auto"/>
            <w:right w:val="none" w:sz="0" w:space="0" w:color="auto"/>
          </w:divBdr>
        </w:div>
        <w:div w:id="2043044677">
          <w:marLeft w:val="0"/>
          <w:marRight w:val="0"/>
          <w:marTop w:val="0"/>
          <w:marBottom w:val="0"/>
          <w:divBdr>
            <w:top w:val="none" w:sz="0" w:space="0" w:color="auto"/>
            <w:left w:val="none" w:sz="0" w:space="0" w:color="auto"/>
            <w:bottom w:val="none" w:sz="0" w:space="0" w:color="auto"/>
            <w:right w:val="none" w:sz="0" w:space="0" w:color="auto"/>
          </w:divBdr>
        </w:div>
        <w:div w:id="2048482455">
          <w:marLeft w:val="0"/>
          <w:marRight w:val="0"/>
          <w:marTop w:val="0"/>
          <w:marBottom w:val="0"/>
          <w:divBdr>
            <w:top w:val="none" w:sz="0" w:space="0" w:color="auto"/>
            <w:left w:val="none" w:sz="0" w:space="0" w:color="auto"/>
            <w:bottom w:val="none" w:sz="0" w:space="0" w:color="auto"/>
            <w:right w:val="none" w:sz="0" w:space="0" w:color="auto"/>
          </w:divBdr>
        </w:div>
        <w:div w:id="2068992007">
          <w:marLeft w:val="0"/>
          <w:marRight w:val="0"/>
          <w:marTop w:val="0"/>
          <w:marBottom w:val="0"/>
          <w:divBdr>
            <w:top w:val="none" w:sz="0" w:space="0" w:color="auto"/>
            <w:left w:val="none" w:sz="0" w:space="0" w:color="auto"/>
            <w:bottom w:val="none" w:sz="0" w:space="0" w:color="auto"/>
            <w:right w:val="none" w:sz="0" w:space="0" w:color="auto"/>
          </w:divBdr>
        </w:div>
        <w:div w:id="2073237455">
          <w:marLeft w:val="0"/>
          <w:marRight w:val="0"/>
          <w:marTop w:val="0"/>
          <w:marBottom w:val="0"/>
          <w:divBdr>
            <w:top w:val="none" w:sz="0" w:space="0" w:color="auto"/>
            <w:left w:val="none" w:sz="0" w:space="0" w:color="auto"/>
            <w:bottom w:val="none" w:sz="0" w:space="0" w:color="auto"/>
            <w:right w:val="none" w:sz="0" w:space="0" w:color="auto"/>
          </w:divBdr>
        </w:div>
        <w:div w:id="2074622897">
          <w:marLeft w:val="0"/>
          <w:marRight w:val="0"/>
          <w:marTop w:val="0"/>
          <w:marBottom w:val="0"/>
          <w:divBdr>
            <w:top w:val="none" w:sz="0" w:space="0" w:color="auto"/>
            <w:left w:val="none" w:sz="0" w:space="0" w:color="auto"/>
            <w:bottom w:val="none" w:sz="0" w:space="0" w:color="auto"/>
            <w:right w:val="none" w:sz="0" w:space="0" w:color="auto"/>
          </w:divBdr>
        </w:div>
        <w:div w:id="2091348726">
          <w:marLeft w:val="0"/>
          <w:marRight w:val="0"/>
          <w:marTop w:val="0"/>
          <w:marBottom w:val="0"/>
          <w:divBdr>
            <w:top w:val="none" w:sz="0" w:space="0" w:color="auto"/>
            <w:left w:val="none" w:sz="0" w:space="0" w:color="auto"/>
            <w:bottom w:val="none" w:sz="0" w:space="0" w:color="auto"/>
            <w:right w:val="none" w:sz="0" w:space="0" w:color="auto"/>
          </w:divBdr>
        </w:div>
        <w:div w:id="2101900675">
          <w:marLeft w:val="0"/>
          <w:marRight w:val="0"/>
          <w:marTop w:val="0"/>
          <w:marBottom w:val="0"/>
          <w:divBdr>
            <w:top w:val="none" w:sz="0" w:space="0" w:color="auto"/>
            <w:left w:val="none" w:sz="0" w:space="0" w:color="auto"/>
            <w:bottom w:val="none" w:sz="0" w:space="0" w:color="auto"/>
            <w:right w:val="none" w:sz="0" w:space="0" w:color="auto"/>
          </w:divBdr>
        </w:div>
        <w:div w:id="2134668613">
          <w:marLeft w:val="0"/>
          <w:marRight w:val="0"/>
          <w:marTop w:val="0"/>
          <w:marBottom w:val="0"/>
          <w:divBdr>
            <w:top w:val="none" w:sz="0" w:space="0" w:color="auto"/>
            <w:left w:val="none" w:sz="0" w:space="0" w:color="auto"/>
            <w:bottom w:val="none" w:sz="0" w:space="0" w:color="auto"/>
            <w:right w:val="none" w:sz="0" w:space="0" w:color="auto"/>
          </w:divBdr>
        </w:div>
      </w:divsChild>
    </w:div>
    <w:div w:id="1645086495">
      <w:bodyDiv w:val="1"/>
      <w:marLeft w:val="0"/>
      <w:marRight w:val="0"/>
      <w:marTop w:val="0"/>
      <w:marBottom w:val="0"/>
      <w:divBdr>
        <w:top w:val="none" w:sz="0" w:space="0" w:color="auto"/>
        <w:left w:val="none" w:sz="0" w:space="0" w:color="auto"/>
        <w:bottom w:val="none" w:sz="0" w:space="0" w:color="auto"/>
        <w:right w:val="none" w:sz="0" w:space="0" w:color="auto"/>
      </w:divBdr>
      <w:divsChild>
        <w:div w:id="14573586">
          <w:marLeft w:val="0"/>
          <w:marRight w:val="0"/>
          <w:marTop w:val="0"/>
          <w:marBottom w:val="0"/>
          <w:divBdr>
            <w:top w:val="none" w:sz="0" w:space="0" w:color="auto"/>
            <w:left w:val="none" w:sz="0" w:space="0" w:color="auto"/>
            <w:bottom w:val="none" w:sz="0" w:space="0" w:color="auto"/>
            <w:right w:val="none" w:sz="0" w:space="0" w:color="auto"/>
          </w:divBdr>
        </w:div>
        <w:div w:id="26873629">
          <w:marLeft w:val="0"/>
          <w:marRight w:val="0"/>
          <w:marTop w:val="0"/>
          <w:marBottom w:val="0"/>
          <w:divBdr>
            <w:top w:val="none" w:sz="0" w:space="0" w:color="auto"/>
            <w:left w:val="none" w:sz="0" w:space="0" w:color="auto"/>
            <w:bottom w:val="none" w:sz="0" w:space="0" w:color="auto"/>
            <w:right w:val="none" w:sz="0" w:space="0" w:color="auto"/>
          </w:divBdr>
        </w:div>
        <w:div w:id="217014218">
          <w:marLeft w:val="0"/>
          <w:marRight w:val="0"/>
          <w:marTop w:val="0"/>
          <w:marBottom w:val="0"/>
          <w:divBdr>
            <w:top w:val="none" w:sz="0" w:space="0" w:color="auto"/>
            <w:left w:val="none" w:sz="0" w:space="0" w:color="auto"/>
            <w:bottom w:val="none" w:sz="0" w:space="0" w:color="auto"/>
            <w:right w:val="none" w:sz="0" w:space="0" w:color="auto"/>
          </w:divBdr>
        </w:div>
        <w:div w:id="255604366">
          <w:marLeft w:val="0"/>
          <w:marRight w:val="0"/>
          <w:marTop w:val="0"/>
          <w:marBottom w:val="0"/>
          <w:divBdr>
            <w:top w:val="none" w:sz="0" w:space="0" w:color="auto"/>
            <w:left w:val="none" w:sz="0" w:space="0" w:color="auto"/>
            <w:bottom w:val="none" w:sz="0" w:space="0" w:color="auto"/>
            <w:right w:val="none" w:sz="0" w:space="0" w:color="auto"/>
          </w:divBdr>
        </w:div>
        <w:div w:id="266356501">
          <w:marLeft w:val="0"/>
          <w:marRight w:val="0"/>
          <w:marTop w:val="0"/>
          <w:marBottom w:val="0"/>
          <w:divBdr>
            <w:top w:val="none" w:sz="0" w:space="0" w:color="auto"/>
            <w:left w:val="none" w:sz="0" w:space="0" w:color="auto"/>
            <w:bottom w:val="none" w:sz="0" w:space="0" w:color="auto"/>
            <w:right w:val="none" w:sz="0" w:space="0" w:color="auto"/>
          </w:divBdr>
        </w:div>
        <w:div w:id="281614906">
          <w:marLeft w:val="0"/>
          <w:marRight w:val="0"/>
          <w:marTop w:val="0"/>
          <w:marBottom w:val="0"/>
          <w:divBdr>
            <w:top w:val="none" w:sz="0" w:space="0" w:color="auto"/>
            <w:left w:val="none" w:sz="0" w:space="0" w:color="auto"/>
            <w:bottom w:val="none" w:sz="0" w:space="0" w:color="auto"/>
            <w:right w:val="none" w:sz="0" w:space="0" w:color="auto"/>
          </w:divBdr>
        </w:div>
        <w:div w:id="314336780">
          <w:marLeft w:val="0"/>
          <w:marRight w:val="0"/>
          <w:marTop w:val="0"/>
          <w:marBottom w:val="0"/>
          <w:divBdr>
            <w:top w:val="none" w:sz="0" w:space="0" w:color="auto"/>
            <w:left w:val="none" w:sz="0" w:space="0" w:color="auto"/>
            <w:bottom w:val="none" w:sz="0" w:space="0" w:color="auto"/>
            <w:right w:val="none" w:sz="0" w:space="0" w:color="auto"/>
          </w:divBdr>
        </w:div>
        <w:div w:id="327367657">
          <w:marLeft w:val="0"/>
          <w:marRight w:val="0"/>
          <w:marTop w:val="0"/>
          <w:marBottom w:val="0"/>
          <w:divBdr>
            <w:top w:val="none" w:sz="0" w:space="0" w:color="auto"/>
            <w:left w:val="none" w:sz="0" w:space="0" w:color="auto"/>
            <w:bottom w:val="none" w:sz="0" w:space="0" w:color="auto"/>
            <w:right w:val="none" w:sz="0" w:space="0" w:color="auto"/>
          </w:divBdr>
        </w:div>
        <w:div w:id="351760267">
          <w:marLeft w:val="0"/>
          <w:marRight w:val="0"/>
          <w:marTop w:val="0"/>
          <w:marBottom w:val="0"/>
          <w:divBdr>
            <w:top w:val="none" w:sz="0" w:space="0" w:color="auto"/>
            <w:left w:val="none" w:sz="0" w:space="0" w:color="auto"/>
            <w:bottom w:val="none" w:sz="0" w:space="0" w:color="auto"/>
            <w:right w:val="none" w:sz="0" w:space="0" w:color="auto"/>
          </w:divBdr>
        </w:div>
        <w:div w:id="373577704">
          <w:marLeft w:val="0"/>
          <w:marRight w:val="0"/>
          <w:marTop w:val="0"/>
          <w:marBottom w:val="0"/>
          <w:divBdr>
            <w:top w:val="none" w:sz="0" w:space="0" w:color="auto"/>
            <w:left w:val="none" w:sz="0" w:space="0" w:color="auto"/>
            <w:bottom w:val="none" w:sz="0" w:space="0" w:color="auto"/>
            <w:right w:val="none" w:sz="0" w:space="0" w:color="auto"/>
          </w:divBdr>
        </w:div>
        <w:div w:id="391391189">
          <w:marLeft w:val="0"/>
          <w:marRight w:val="0"/>
          <w:marTop w:val="0"/>
          <w:marBottom w:val="0"/>
          <w:divBdr>
            <w:top w:val="none" w:sz="0" w:space="0" w:color="auto"/>
            <w:left w:val="none" w:sz="0" w:space="0" w:color="auto"/>
            <w:bottom w:val="none" w:sz="0" w:space="0" w:color="auto"/>
            <w:right w:val="none" w:sz="0" w:space="0" w:color="auto"/>
          </w:divBdr>
        </w:div>
        <w:div w:id="413750021">
          <w:marLeft w:val="0"/>
          <w:marRight w:val="0"/>
          <w:marTop w:val="0"/>
          <w:marBottom w:val="0"/>
          <w:divBdr>
            <w:top w:val="none" w:sz="0" w:space="0" w:color="auto"/>
            <w:left w:val="none" w:sz="0" w:space="0" w:color="auto"/>
            <w:bottom w:val="none" w:sz="0" w:space="0" w:color="auto"/>
            <w:right w:val="none" w:sz="0" w:space="0" w:color="auto"/>
          </w:divBdr>
        </w:div>
        <w:div w:id="427890321">
          <w:marLeft w:val="0"/>
          <w:marRight w:val="0"/>
          <w:marTop w:val="0"/>
          <w:marBottom w:val="0"/>
          <w:divBdr>
            <w:top w:val="none" w:sz="0" w:space="0" w:color="auto"/>
            <w:left w:val="none" w:sz="0" w:space="0" w:color="auto"/>
            <w:bottom w:val="none" w:sz="0" w:space="0" w:color="auto"/>
            <w:right w:val="none" w:sz="0" w:space="0" w:color="auto"/>
          </w:divBdr>
        </w:div>
        <w:div w:id="510799256">
          <w:marLeft w:val="0"/>
          <w:marRight w:val="0"/>
          <w:marTop w:val="0"/>
          <w:marBottom w:val="0"/>
          <w:divBdr>
            <w:top w:val="none" w:sz="0" w:space="0" w:color="auto"/>
            <w:left w:val="none" w:sz="0" w:space="0" w:color="auto"/>
            <w:bottom w:val="none" w:sz="0" w:space="0" w:color="auto"/>
            <w:right w:val="none" w:sz="0" w:space="0" w:color="auto"/>
          </w:divBdr>
        </w:div>
        <w:div w:id="550308672">
          <w:marLeft w:val="0"/>
          <w:marRight w:val="0"/>
          <w:marTop w:val="0"/>
          <w:marBottom w:val="0"/>
          <w:divBdr>
            <w:top w:val="none" w:sz="0" w:space="0" w:color="auto"/>
            <w:left w:val="none" w:sz="0" w:space="0" w:color="auto"/>
            <w:bottom w:val="none" w:sz="0" w:space="0" w:color="auto"/>
            <w:right w:val="none" w:sz="0" w:space="0" w:color="auto"/>
          </w:divBdr>
        </w:div>
        <w:div w:id="558327485">
          <w:marLeft w:val="0"/>
          <w:marRight w:val="0"/>
          <w:marTop w:val="0"/>
          <w:marBottom w:val="0"/>
          <w:divBdr>
            <w:top w:val="none" w:sz="0" w:space="0" w:color="auto"/>
            <w:left w:val="none" w:sz="0" w:space="0" w:color="auto"/>
            <w:bottom w:val="none" w:sz="0" w:space="0" w:color="auto"/>
            <w:right w:val="none" w:sz="0" w:space="0" w:color="auto"/>
          </w:divBdr>
        </w:div>
        <w:div w:id="598299673">
          <w:marLeft w:val="0"/>
          <w:marRight w:val="0"/>
          <w:marTop w:val="0"/>
          <w:marBottom w:val="0"/>
          <w:divBdr>
            <w:top w:val="none" w:sz="0" w:space="0" w:color="auto"/>
            <w:left w:val="none" w:sz="0" w:space="0" w:color="auto"/>
            <w:bottom w:val="none" w:sz="0" w:space="0" w:color="auto"/>
            <w:right w:val="none" w:sz="0" w:space="0" w:color="auto"/>
          </w:divBdr>
        </w:div>
        <w:div w:id="643657625">
          <w:marLeft w:val="0"/>
          <w:marRight w:val="0"/>
          <w:marTop w:val="0"/>
          <w:marBottom w:val="0"/>
          <w:divBdr>
            <w:top w:val="none" w:sz="0" w:space="0" w:color="auto"/>
            <w:left w:val="none" w:sz="0" w:space="0" w:color="auto"/>
            <w:bottom w:val="none" w:sz="0" w:space="0" w:color="auto"/>
            <w:right w:val="none" w:sz="0" w:space="0" w:color="auto"/>
          </w:divBdr>
        </w:div>
        <w:div w:id="681708378">
          <w:marLeft w:val="0"/>
          <w:marRight w:val="0"/>
          <w:marTop w:val="0"/>
          <w:marBottom w:val="0"/>
          <w:divBdr>
            <w:top w:val="none" w:sz="0" w:space="0" w:color="auto"/>
            <w:left w:val="none" w:sz="0" w:space="0" w:color="auto"/>
            <w:bottom w:val="none" w:sz="0" w:space="0" w:color="auto"/>
            <w:right w:val="none" w:sz="0" w:space="0" w:color="auto"/>
          </w:divBdr>
        </w:div>
        <w:div w:id="703360538">
          <w:marLeft w:val="0"/>
          <w:marRight w:val="0"/>
          <w:marTop w:val="0"/>
          <w:marBottom w:val="0"/>
          <w:divBdr>
            <w:top w:val="none" w:sz="0" w:space="0" w:color="auto"/>
            <w:left w:val="none" w:sz="0" w:space="0" w:color="auto"/>
            <w:bottom w:val="none" w:sz="0" w:space="0" w:color="auto"/>
            <w:right w:val="none" w:sz="0" w:space="0" w:color="auto"/>
          </w:divBdr>
        </w:div>
        <w:div w:id="720665410">
          <w:marLeft w:val="0"/>
          <w:marRight w:val="0"/>
          <w:marTop w:val="0"/>
          <w:marBottom w:val="0"/>
          <w:divBdr>
            <w:top w:val="none" w:sz="0" w:space="0" w:color="auto"/>
            <w:left w:val="none" w:sz="0" w:space="0" w:color="auto"/>
            <w:bottom w:val="none" w:sz="0" w:space="0" w:color="auto"/>
            <w:right w:val="none" w:sz="0" w:space="0" w:color="auto"/>
          </w:divBdr>
        </w:div>
        <w:div w:id="761680669">
          <w:marLeft w:val="0"/>
          <w:marRight w:val="0"/>
          <w:marTop w:val="0"/>
          <w:marBottom w:val="0"/>
          <w:divBdr>
            <w:top w:val="none" w:sz="0" w:space="0" w:color="auto"/>
            <w:left w:val="none" w:sz="0" w:space="0" w:color="auto"/>
            <w:bottom w:val="none" w:sz="0" w:space="0" w:color="auto"/>
            <w:right w:val="none" w:sz="0" w:space="0" w:color="auto"/>
          </w:divBdr>
        </w:div>
        <w:div w:id="765615290">
          <w:marLeft w:val="0"/>
          <w:marRight w:val="0"/>
          <w:marTop w:val="0"/>
          <w:marBottom w:val="0"/>
          <w:divBdr>
            <w:top w:val="none" w:sz="0" w:space="0" w:color="auto"/>
            <w:left w:val="none" w:sz="0" w:space="0" w:color="auto"/>
            <w:bottom w:val="none" w:sz="0" w:space="0" w:color="auto"/>
            <w:right w:val="none" w:sz="0" w:space="0" w:color="auto"/>
          </w:divBdr>
        </w:div>
        <w:div w:id="841089795">
          <w:marLeft w:val="0"/>
          <w:marRight w:val="0"/>
          <w:marTop w:val="0"/>
          <w:marBottom w:val="0"/>
          <w:divBdr>
            <w:top w:val="none" w:sz="0" w:space="0" w:color="auto"/>
            <w:left w:val="none" w:sz="0" w:space="0" w:color="auto"/>
            <w:bottom w:val="none" w:sz="0" w:space="0" w:color="auto"/>
            <w:right w:val="none" w:sz="0" w:space="0" w:color="auto"/>
          </w:divBdr>
        </w:div>
        <w:div w:id="908151581">
          <w:marLeft w:val="0"/>
          <w:marRight w:val="0"/>
          <w:marTop w:val="0"/>
          <w:marBottom w:val="0"/>
          <w:divBdr>
            <w:top w:val="none" w:sz="0" w:space="0" w:color="auto"/>
            <w:left w:val="none" w:sz="0" w:space="0" w:color="auto"/>
            <w:bottom w:val="none" w:sz="0" w:space="0" w:color="auto"/>
            <w:right w:val="none" w:sz="0" w:space="0" w:color="auto"/>
          </w:divBdr>
        </w:div>
        <w:div w:id="923344226">
          <w:marLeft w:val="0"/>
          <w:marRight w:val="0"/>
          <w:marTop w:val="0"/>
          <w:marBottom w:val="0"/>
          <w:divBdr>
            <w:top w:val="none" w:sz="0" w:space="0" w:color="auto"/>
            <w:left w:val="none" w:sz="0" w:space="0" w:color="auto"/>
            <w:bottom w:val="none" w:sz="0" w:space="0" w:color="auto"/>
            <w:right w:val="none" w:sz="0" w:space="0" w:color="auto"/>
          </w:divBdr>
        </w:div>
        <w:div w:id="991517932">
          <w:marLeft w:val="0"/>
          <w:marRight w:val="0"/>
          <w:marTop w:val="0"/>
          <w:marBottom w:val="0"/>
          <w:divBdr>
            <w:top w:val="none" w:sz="0" w:space="0" w:color="auto"/>
            <w:left w:val="none" w:sz="0" w:space="0" w:color="auto"/>
            <w:bottom w:val="none" w:sz="0" w:space="0" w:color="auto"/>
            <w:right w:val="none" w:sz="0" w:space="0" w:color="auto"/>
          </w:divBdr>
        </w:div>
        <w:div w:id="1008796075">
          <w:marLeft w:val="0"/>
          <w:marRight w:val="0"/>
          <w:marTop w:val="0"/>
          <w:marBottom w:val="0"/>
          <w:divBdr>
            <w:top w:val="none" w:sz="0" w:space="0" w:color="auto"/>
            <w:left w:val="none" w:sz="0" w:space="0" w:color="auto"/>
            <w:bottom w:val="none" w:sz="0" w:space="0" w:color="auto"/>
            <w:right w:val="none" w:sz="0" w:space="0" w:color="auto"/>
          </w:divBdr>
        </w:div>
        <w:div w:id="1118910934">
          <w:marLeft w:val="0"/>
          <w:marRight w:val="0"/>
          <w:marTop w:val="0"/>
          <w:marBottom w:val="0"/>
          <w:divBdr>
            <w:top w:val="none" w:sz="0" w:space="0" w:color="auto"/>
            <w:left w:val="none" w:sz="0" w:space="0" w:color="auto"/>
            <w:bottom w:val="none" w:sz="0" w:space="0" w:color="auto"/>
            <w:right w:val="none" w:sz="0" w:space="0" w:color="auto"/>
          </w:divBdr>
        </w:div>
        <w:div w:id="1134714967">
          <w:marLeft w:val="0"/>
          <w:marRight w:val="0"/>
          <w:marTop w:val="0"/>
          <w:marBottom w:val="0"/>
          <w:divBdr>
            <w:top w:val="none" w:sz="0" w:space="0" w:color="auto"/>
            <w:left w:val="none" w:sz="0" w:space="0" w:color="auto"/>
            <w:bottom w:val="none" w:sz="0" w:space="0" w:color="auto"/>
            <w:right w:val="none" w:sz="0" w:space="0" w:color="auto"/>
          </w:divBdr>
        </w:div>
        <w:div w:id="1144006344">
          <w:marLeft w:val="0"/>
          <w:marRight w:val="0"/>
          <w:marTop w:val="0"/>
          <w:marBottom w:val="0"/>
          <w:divBdr>
            <w:top w:val="none" w:sz="0" w:space="0" w:color="auto"/>
            <w:left w:val="none" w:sz="0" w:space="0" w:color="auto"/>
            <w:bottom w:val="none" w:sz="0" w:space="0" w:color="auto"/>
            <w:right w:val="none" w:sz="0" w:space="0" w:color="auto"/>
          </w:divBdr>
        </w:div>
        <w:div w:id="1168131514">
          <w:marLeft w:val="0"/>
          <w:marRight w:val="0"/>
          <w:marTop w:val="0"/>
          <w:marBottom w:val="0"/>
          <w:divBdr>
            <w:top w:val="none" w:sz="0" w:space="0" w:color="auto"/>
            <w:left w:val="none" w:sz="0" w:space="0" w:color="auto"/>
            <w:bottom w:val="none" w:sz="0" w:space="0" w:color="auto"/>
            <w:right w:val="none" w:sz="0" w:space="0" w:color="auto"/>
          </w:divBdr>
        </w:div>
        <w:div w:id="1180698486">
          <w:marLeft w:val="0"/>
          <w:marRight w:val="0"/>
          <w:marTop w:val="0"/>
          <w:marBottom w:val="0"/>
          <w:divBdr>
            <w:top w:val="none" w:sz="0" w:space="0" w:color="auto"/>
            <w:left w:val="none" w:sz="0" w:space="0" w:color="auto"/>
            <w:bottom w:val="none" w:sz="0" w:space="0" w:color="auto"/>
            <w:right w:val="none" w:sz="0" w:space="0" w:color="auto"/>
          </w:divBdr>
        </w:div>
        <w:div w:id="1193492356">
          <w:marLeft w:val="0"/>
          <w:marRight w:val="0"/>
          <w:marTop w:val="0"/>
          <w:marBottom w:val="0"/>
          <w:divBdr>
            <w:top w:val="none" w:sz="0" w:space="0" w:color="auto"/>
            <w:left w:val="none" w:sz="0" w:space="0" w:color="auto"/>
            <w:bottom w:val="none" w:sz="0" w:space="0" w:color="auto"/>
            <w:right w:val="none" w:sz="0" w:space="0" w:color="auto"/>
          </w:divBdr>
        </w:div>
        <w:div w:id="1264849463">
          <w:marLeft w:val="0"/>
          <w:marRight w:val="0"/>
          <w:marTop w:val="0"/>
          <w:marBottom w:val="0"/>
          <w:divBdr>
            <w:top w:val="none" w:sz="0" w:space="0" w:color="auto"/>
            <w:left w:val="none" w:sz="0" w:space="0" w:color="auto"/>
            <w:bottom w:val="none" w:sz="0" w:space="0" w:color="auto"/>
            <w:right w:val="none" w:sz="0" w:space="0" w:color="auto"/>
          </w:divBdr>
        </w:div>
        <w:div w:id="1265770094">
          <w:marLeft w:val="0"/>
          <w:marRight w:val="0"/>
          <w:marTop w:val="0"/>
          <w:marBottom w:val="0"/>
          <w:divBdr>
            <w:top w:val="none" w:sz="0" w:space="0" w:color="auto"/>
            <w:left w:val="none" w:sz="0" w:space="0" w:color="auto"/>
            <w:bottom w:val="none" w:sz="0" w:space="0" w:color="auto"/>
            <w:right w:val="none" w:sz="0" w:space="0" w:color="auto"/>
          </w:divBdr>
        </w:div>
        <w:div w:id="1265844130">
          <w:marLeft w:val="0"/>
          <w:marRight w:val="0"/>
          <w:marTop w:val="0"/>
          <w:marBottom w:val="0"/>
          <w:divBdr>
            <w:top w:val="none" w:sz="0" w:space="0" w:color="auto"/>
            <w:left w:val="none" w:sz="0" w:space="0" w:color="auto"/>
            <w:bottom w:val="none" w:sz="0" w:space="0" w:color="auto"/>
            <w:right w:val="none" w:sz="0" w:space="0" w:color="auto"/>
          </w:divBdr>
        </w:div>
        <w:div w:id="1336223960">
          <w:marLeft w:val="0"/>
          <w:marRight w:val="0"/>
          <w:marTop w:val="0"/>
          <w:marBottom w:val="0"/>
          <w:divBdr>
            <w:top w:val="none" w:sz="0" w:space="0" w:color="auto"/>
            <w:left w:val="none" w:sz="0" w:space="0" w:color="auto"/>
            <w:bottom w:val="none" w:sz="0" w:space="0" w:color="auto"/>
            <w:right w:val="none" w:sz="0" w:space="0" w:color="auto"/>
          </w:divBdr>
        </w:div>
        <w:div w:id="1364400199">
          <w:marLeft w:val="0"/>
          <w:marRight w:val="0"/>
          <w:marTop w:val="0"/>
          <w:marBottom w:val="0"/>
          <w:divBdr>
            <w:top w:val="none" w:sz="0" w:space="0" w:color="auto"/>
            <w:left w:val="none" w:sz="0" w:space="0" w:color="auto"/>
            <w:bottom w:val="none" w:sz="0" w:space="0" w:color="auto"/>
            <w:right w:val="none" w:sz="0" w:space="0" w:color="auto"/>
          </w:divBdr>
        </w:div>
        <w:div w:id="1386642607">
          <w:marLeft w:val="0"/>
          <w:marRight w:val="0"/>
          <w:marTop w:val="0"/>
          <w:marBottom w:val="0"/>
          <w:divBdr>
            <w:top w:val="none" w:sz="0" w:space="0" w:color="auto"/>
            <w:left w:val="none" w:sz="0" w:space="0" w:color="auto"/>
            <w:bottom w:val="none" w:sz="0" w:space="0" w:color="auto"/>
            <w:right w:val="none" w:sz="0" w:space="0" w:color="auto"/>
          </w:divBdr>
        </w:div>
        <w:div w:id="1389721341">
          <w:marLeft w:val="0"/>
          <w:marRight w:val="0"/>
          <w:marTop w:val="0"/>
          <w:marBottom w:val="0"/>
          <w:divBdr>
            <w:top w:val="none" w:sz="0" w:space="0" w:color="auto"/>
            <w:left w:val="none" w:sz="0" w:space="0" w:color="auto"/>
            <w:bottom w:val="none" w:sz="0" w:space="0" w:color="auto"/>
            <w:right w:val="none" w:sz="0" w:space="0" w:color="auto"/>
          </w:divBdr>
        </w:div>
        <w:div w:id="1431273004">
          <w:marLeft w:val="0"/>
          <w:marRight w:val="0"/>
          <w:marTop w:val="0"/>
          <w:marBottom w:val="0"/>
          <w:divBdr>
            <w:top w:val="none" w:sz="0" w:space="0" w:color="auto"/>
            <w:left w:val="none" w:sz="0" w:space="0" w:color="auto"/>
            <w:bottom w:val="none" w:sz="0" w:space="0" w:color="auto"/>
            <w:right w:val="none" w:sz="0" w:space="0" w:color="auto"/>
          </w:divBdr>
        </w:div>
        <w:div w:id="1515270382">
          <w:marLeft w:val="0"/>
          <w:marRight w:val="0"/>
          <w:marTop w:val="0"/>
          <w:marBottom w:val="0"/>
          <w:divBdr>
            <w:top w:val="none" w:sz="0" w:space="0" w:color="auto"/>
            <w:left w:val="none" w:sz="0" w:space="0" w:color="auto"/>
            <w:bottom w:val="none" w:sz="0" w:space="0" w:color="auto"/>
            <w:right w:val="none" w:sz="0" w:space="0" w:color="auto"/>
          </w:divBdr>
        </w:div>
        <w:div w:id="1587299834">
          <w:marLeft w:val="0"/>
          <w:marRight w:val="0"/>
          <w:marTop w:val="0"/>
          <w:marBottom w:val="0"/>
          <w:divBdr>
            <w:top w:val="none" w:sz="0" w:space="0" w:color="auto"/>
            <w:left w:val="none" w:sz="0" w:space="0" w:color="auto"/>
            <w:bottom w:val="none" w:sz="0" w:space="0" w:color="auto"/>
            <w:right w:val="none" w:sz="0" w:space="0" w:color="auto"/>
          </w:divBdr>
        </w:div>
        <w:div w:id="1643580966">
          <w:marLeft w:val="0"/>
          <w:marRight w:val="0"/>
          <w:marTop w:val="0"/>
          <w:marBottom w:val="0"/>
          <w:divBdr>
            <w:top w:val="none" w:sz="0" w:space="0" w:color="auto"/>
            <w:left w:val="none" w:sz="0" w:space="0" w:color="auto"/>
            <w:bottom w:val="none" w:sz="0" w:space="0" w:color="auto"/>
            <w:right w:val="none" w:sz="0" w:space="0" w:color="auto"/>
          </w:divBdr>
        </w:div>
        <w:div w:id="1653489447">
          <w:marLeft w:val="0"/>
          <w:marRight w:val="0"/>
          <w:marTop w:val="0"/>
          <w:marBottom w:val="0"/>
          <w:divBdr>
            <w:top w:val="none" w:sz="0" w:space="0" w:color="auto"/>
            <w:left w:val="none" w:sz="0" w:space="0" w:color="auto"/>
            <w:bottom w:val="none" w:sz="0" w:space="0" w:color="auto"/>
            <w:right w:val="none" w:sz="0" w:space="0" w:color="auto"/>
          </w:divBdr>
        </w:div>
        <w:div w:id="1703942120">
          <w:marLeft w:val="0"/>
          <w:marRight w:val="0"/>
          <w:marTop w:val="0"/>
          <w:marBottom w:val="0"/>
          <w:divBdr>
            <w:top w:val="none" w:sz="0" w:space="0" w:color="auto"/>
            <w:left w:val="none" w:sz="0" w:space="0" w:color="auto"/>
            <w:bottom w:val="none" w:sz="0" w:space="0" w:color="auto"/>
            <w:right w:val="none" w:sz="0" w:space="0" w:color="auto"/>
          </w:divBdr>
        </w:div>
        <w:div w:id="1755010840">
          <w:marLeft w:val="0"/>
          <w:marRight w:val="0"/>
          <w:marTop w:val="0"/>
          <w:marBottom w:val="0"/>
          <w:divBdr>
            <w:top w:val="none" w:sz="0" w:space="0" w:color="auto"/>
            <w:left w:val="none" w:sz="0" w:space="0" w:color="auto"/>
            <w:bottom w:val="none" w:sz="0" w:space="0" w:color="auto"/>
            <w:right w:val="none" w:sz="0" w:space="0" w:color="auto"/>
          </w:divBdr>
        </w:div>
        <w:div w:id="1832525145">
          <w:marLeft w:val="0"/>
          <w:marRight w:val="0"/>
          <w:marTop w:val="0"/>
          <w:marBottom w:val="0"/>
          <w:divBdr>
            <w:top w:val="none" w:sz="0" w:space="0" w:color="auto"/>
            <w:left w:val="none" w:sz="0" w:space="0" w:color="auto"/>
            <w:bottom w:val="none" w:sz="0" w:space="0" w:color="auto"/>
            <w:right w:val="none" w:sz="0" w:space="0" w:color="auto"/>
          </w:divBdr>
        </w:div>
        <w:div w:id="1839034423">
          <w:marLeft w:val="0"/>
          <w:marRight w:val="0"/>
          <w:marTop w:val="0"/>
          <w:marBottom w:val="0"/>
          <w:divBdr>
            <w:top w:val="none" w:sz="0" w:space="0" w:color="auto"/>
            <w:left w:val="none" w:sz="0" w:space="0" w:color="auto"/>
            <w:bottom w:val="none" w:sz="0" w:space="0" w:color="auto"/>
            <w:right w:val="none" w:sz="0" w:space="0" w:color="auto"/>
          </w:divBdr>
        </w:div>
        <w:div w:id="1842893448">
          <w:marLeft w:val="0"/>
          <w:marRight w:val="0"/>
          <w:marTop w:val="0"/>
          <w:marBottom w:val="0"/>
          <w:divBdr>
            <w:top w:val="none" w:sz="0" w:space="0" w:color="auto"/>
            <w:left w:val="none" w:sz="0" w:space="0" w:color="auto"/>
            <w:bottom w:val="none" w:sz="0" w:space="0" w:color="auto"/>
            <w:right w:val="none" w:sz="0" w:space="0" w:color="auto"/>
          </w:divBdr>
        </w:div>
        <w:div w:id="1847204027">
          <w:marLeft w:val="0"/>
          <w:marRight w:val="0"/>
          <w:marTop w:val="0"/>
          <w:marBottom w:val="0"/>
          <w:divBdr>
            <w:top w:val="none" w:sz="0" w:space="0" w:color="auto"/>
            <w:left w:val="none" w:sz="0" w:space="0" w:color="auto"/>
            <w:bottom w:val="none" w:sz="0" w:space="0" w:color="auto"/>
            <w:right w:val="none" w:sz="0" w:space="0" w:color="auto"/>
          </w:divBdr>
        </w:div>
        <w:div w:id="1874801688">
          <w:marLeft w:val="0"/>
          <w:marRight w:val="0"/>
          <w:marTop w:val="0"/>
          <w:marBottom w:val="0"/>
          <w:divBdr>
            <w:top w:val="none" w:sz="0" w:space="0" w:color="auto"/>
            <w:left w:val="none" w:sz="0" w:space="0" w:color="auto"/>
            <w:bottom w:val="none" w:sz="0" w:space="0" w:color="auto"/>
            <w:right w:val="none" w:sz="0" w:space="0" w:color="auto"/>
          </w:divBdr>
        </w:div>
        <w:div w:id="1905411023">
          <w:marLeft w:val="0"/>
          <w:marRight w:val="0"/>
          <w:marTop w:val="0"/>
          <w:marBottom w:val="0"/>
          <w:divBdr>
            <w:top w:val="none" w:sz="0" w:space="0" w:color="auto"/>
            <w:left w:val="none" w:sz="0" w:space="0" w:color="auto"/>
            <w:bottom w:val="none" w:sz="0" w:space="0" w:color="auto"/>
            <w:right w:val="none" w:sz="0" w:space="0" w:color="auto"/>
          </w:divBdr>
        </w:div>
        <w:div w:id="1920941929">
          <w:marLeft w:val="0"/>
          <w:marRight w:val="0"/>
          <w:marTop w:val="0"/>
          <w:marBottom w:val="0"/>
          <w:divBdr>
            <w:top w:val="none" w:sz="0" w:space="0" w:color="auto"/>
            <w:left w:val="none" w:sz="0" w:space="0" w:color="auto"/>
            <w:bottom w:val="none" w:sz="0" w:space="0" w:color="auto"/>
            <w:right w:val="none" w:sz="0" w:space="0" w:color="auto"/>
          </w:divBdr>
        </w:div>
        <w:div w:id="1935476413">
          <w:marLeft w:val="0"/>
          <w:marRight w:val="0"/>
          <w:marTop w:val="0"/>
          <w:marBottom w:val="0"/>
          <w:divBdr>
            <w:top w:val="none" w:sz="0" w:space="0" w:color="auto"/>
            <w:left w:val="none" w:sz="0" w:space="0" w:color="auto"/>
            <w:bottom w:val="none" w:sz="0" w:space="0" w:color="auto"/>
            <w:right w:val="none" w:sz="0" w:space="0" w:color="auto"/>
          </w:divBdr>
        </w:div>
        <w:div w:id="1939754605">
          <w:marLeft w:val="0"/>
          <w:marRight w:val="0"/>
          <w:marTop w:val="0"/>
          <w:marBottom w:val="0"/>
          <w:divBdr>
            <w:top w:val="none" w:sz="0" w:space="0" w:color="auto"/>
            <w:left w:val="none" w:sz="0" w:space="0" w:color="auto"/>
            <w:bottom w:val="none" w:sz="0" w:space="0" w:color="auto"/>
            <w:right w:val="none" w:sz="0" w:space="0" w:color="auto"/>
          </w:divBdr>
        </w:div>
        <w:div w:id="1974866870">
          <w:marLeft w:val="0"/>
          <w:marRight w:val="0"/>
          <w:marTop w:val="0"/>
          <w:marBottom w:val="0"/>
          <w:divBdr>
            <w:top w:val="none" w:sz="0" w:space="0" w:color="auto"/>
            <w:left w:val="none" w:sz="0" w:space="0" w:color="auto"/>
            <w:bottom w:val="none" w:sz="0" w:space="0" w:color="auto"/>
            <w:right w:val="none" w:sz="0" w:space="0" w:color="auto"/>
          </w:divBdr>
        </w:div>
        <w:div w:id="1994720077">
          <w:marLeft w:val="0"/>
          <w:marRight w:val="0"/>
          <w:marTop w:val="0"/>
          <w:marBottom w:val="0"/>
          <w:divBdr>
            <w:top w:val="none" w:sz="0" w:space="0" w:color="auto"/>
            <w:left w:val="none" w:sz="0" w:space="0" w:color="auto"/>
            <w:bottom w:val="none" w:sz="0" w:space="0" w:color="auto"/>
            <w:right w:val="none" w:sz="0" w:space="0" w:color="auto"/>
          </w:divBdr>
        </w:div>
        <w:div w:id="2046983718">
          <w:marLeft w:val="0"/>
          <w:marRight w:val="0"/>
          <w:marTop w:val="0"/>
          <w:marBottom w:val="0"/>
          <w:divBdr>
            <w:top w:val="none" w:sz="0" w:space="0" w:color="auto"/>
            <w:left w:val="none" w:sz="0" w:space="0" w:color="auto"/>
            <w:bottom w:val="none" w:sz="0" w:space="0" w:color="auto"/>
            <w:right w:val="none" w:sz="0" w:space="0" w:color="auto"/>
          </w:divBdr>
        </w:div>
        <w:div w:id="2061055580">
          <w:marLeft w:val="0"/>
          <w:marRight w:val="0"/>
          <w:marTop w:val="0"/>
          <w:marBottom w:val="0"/>
          <w:divBdr>
            <w:top w:val="none" w:sz="0" w:space="0" w:color="auto"/>
            <w:left w:val="none" w:sz="0" w:space="0" w:color="auto"/>
            <w:bottom w:val="none" w:sz="0" w:space="0" w:color="auto"/>
            <w:right w:val="none" w:sz="0" w:space="0" w:color="auto"/>
          </w:divBdr>
        </w:div>
        <w:div w:id="2088722426">
          <w:marLeft w:val="0"/>
          <w:marRight w:val="0"/>
          <w:marTop w:val="0"/>
          <w:marBottom w:val="0"/>
          <w:divBdr>
            <w:top w:val="none" w:sz="0" w:space="0" w:color="auto"/>
            <w:left w:val="none" w:sz="0" w:space="0" w:color="auto"/>
            <w:bottom w:val="none" w:sz="0" w:space="0" w:color="auto"/>
            <w:right w:val="none" w:sz="0" w:space="0" w:color="auto"/>
          </w:divBdr>
        </w:div>
        <w:div w:id="2102528979">
          <w:marLeft w:val="0"/>
          <w:marRight w:val="0"/>
          <w:marTop w:val="0"/>
          <w:marBottom w:val="0"/>
          <w:divBdr>
            <w:top w:val="none" w:sz="0" w:space="0" w:color="auto"/>
            <w:left w:val="none" w:sz="0" w:space="0" w:color="auto"/>
            <w:bottom w:val="none" w:sz="0" w:space="0" w:color="auto"/>
            <w:right w:val="none" w:sz="0" w:space="0" w:color="auto"/>
          </w:divBdr>
        </w:div>
        <w:div w:id="2113163865">
          <w:marLeft w:val="0"/>
          <w:marRight w:val="0"/>
          <w:marTop w:val="0"/>
          <w:marBottom w:val="0"/>
          <w:divBdr>
            <w:top w:val="none" w:sz="0" w:space="0" w:color="auto"/>
            <w:left w:val="none" w:sz="0" w:space="0" w:color="auto"/>
            <w:bottom w:val="none" w:sz="0" w:space="0" w:color="auto"/>
            <w:right w:val="none" w:sz="0" w:space="0" w:color="auto"/>
          </w:divBdr>
        </w:div>
      </w:divsChild>
    </w:div>
    <w:div w:id="1650868552">
      <w:bodyDiv w:val="1"/>
      <w:marLeft w:val="0"/>
      <w:marRight w:val="0"/>
      <w:marTop w:val="0"/>
      <w:marBottom w:val="0"/>
      <w:divBdr>
        <w:top w:val="none" w:sz="0" w:space="0" w:color="auto"/>
        <w:left w:val="none" w:sz="0" w:space="0" w:color="auto"/>
        <w:bottom w:val="none" w:sz="0" w:space="0" w:color="auto"/>
        <w:right w:val="none" w:sz="0" w:space="0" w:color="auto"/>
      </w:divBdr>
    </w:div>
    <w:div w:id="1653757226">
      <w:bodyDiv w:val="1"/>
      <w:marLeft w:val="0"/>
      <w:marRight w:val="0"/>
      <w:marTop w:val="0"/>
      <w:marBottom w:val="0"/>
      <w:divBdr>
        <w:top w:val="none" w:sz="0" w:space="0" w:color="auto"/>
        <w:left w:val="none" w:sz="0" w:space="0" w:color="auto"/>
        <w:bottom w:val="none" w:sz="0" w:space="0" w:color="auto"/>
        <w:right w:val="none" w:sz="0" w:space="0" w:color="auto"/>
      </w:divBdr>
    </w:div>
    <w:div w:id="1660839059">
      <w:bodyDiv w:val="1"/>
      <w:marLeft w:val="0"/>
      <w:marRight w:val="0"/>
      <w:marTop w:val="0"/>
      <w:marBottom w:val="0"/>
      <w:divBdr>
        <w:top w:val="none" w:sz="0" w:space="0" w:color="auto"/>
        <w:left w:val="none" w:sz="0" w:space="0" w:color="auto"/>
        <w:bottom w:val="none" w:sz="0" w:space="0" w:color="auto"/>
        <w:right w:val="none" w:sz="0" w:space="0" w:color="auto"/>
      </w:divBdr>
      <w:divsChild>
        <w:div w:id="1442616">
          <w:marLeft w:val="0"/>
          <w:marRight w:val="0"/>
          <w:marTop w:val="0"/>
          <w:marBottom w:val="0"/>
          <w:divBdr>
            <w:top w:val="none" w:sz="0" w:space="0" w:color="auto"/>
            <w:left w:val="none" w:sz="0" w:space="0" w:color="auto"/>
            <w:bottom w:val="none" w:sz="0" w:space="0" w:color="auto"/>
            <w:right w:val="none" w:sz="0" w:space="0" w:color="auto"/>
          </w:divBdr>
        </w:div>
        <w:div w:id="384567085">
          <w:marLeft w:val="0"/>
          <w:marRight w:val="0"/>
          <w:marTop w:val="0"/>
          <w:marBottom w:val="0"/>
          <w:divBdr>
            <w:top w:val="none" w:sz="0" w:space="0" w:color="auto"/>
            <w:left w:val="none" w:sz="0" w:space="0" w:color="auto"/>
            <w:bottom w:val="none" w:sz="0" w:space="0" w:color="auto"/>
            <w:right w:val="none" w:sz="0" w:space="0" w:color="auto"/>
          </w:divBdr>
        </w:div>
        <w:div w:id="522784989">
          <w:marLeft w:val="0"/>
          <w:marRight w:val="0"/>
          <w:marTop w:val="0"/>
          <w:marBottom w:val="0"/>
          <w:divBdr>
            <w:top w:val="none" w:sz="0" w:space="0" w:color="auto"/>
            <w:left w:val="none" w:sz="0" w:space="0" w:color="auto"/>
            <w:bottom w:val="none" w:sz="0" w:space="0" w:color="auto"/>
            <w:right w:val="none" w:sz="0" w:space="0" w:color="auto"/>
          </w:divBdr>
        </w:div>
        <w:div w:id="524371822">
          <w:marLeft w:val="0"/>
          <w:marRight w:val="0"/>
          <w:marTop w:val="0"/>
          <w:marBottom w:val="0"/>
          <w:divBdr>
            <w:top w:val="none" w:sz="0" w:space="0" w:color="auto"/>
            <w:left w:val="none" w:sz="0" w:space="0" w:color="auto"/>
            <w:bottom w:val="none" w:sz="0" w:space="0" w:color="auto"/>
            <w:right w:val="none" w:sz="0" w:space="0" w:color="auto"/>
          </w:divBdr>
        </w:div>
        <w:div w:id="605892400">
          <w:marLeft w:val="0"/>
          <w:marRight w:val="0"/>
          <w:marTop w:val="0"/>
          <w:marBottom w:val="0"/>
          <w:divBdr>
            <w:top w:val="none" w:sz="0" w:space="0" w:color="auto"/>
            <w:left w:val="none" w:sz="0" w:space="0" w:color="auto"/>
            <w:bottom w:val="none" w:sz="0" w:space="0" w:color="auto"/>
            <w:right w:val="none" w:sz="0" w:space="0" w:color="auto"/>
          </w:divBdr>
        </w:div>
        <w:div w:id="641545417">
          <w:marLeft w:val="0"/>
          <w:marRight w:val="0"/>
          <w:marTop w:val="0"/>
          <w:marBottom w:val="0"/>
          <w:divBdr>
            <w:top w:val="none" w:sz="0" w:space="0" w:color="auto"/>
            <w:left w:val="none" w:sz="0" w:space="0" w:color="auto"/>
            <w:bottom w:val="none" w:sz="0" w:space="0" w:color="auto"/>
            <w:right w:val="none" w:sz="0" w:space="0" w:color="auto"/>
          </w:divBdr>
        </w:div>
        <w:div w:id="846600857">
          <w:marLeft w:val="0"/>
          <w:marRight w:val="0"/>
          <w:marTop w:val="0"/>
          <w:marBottom w:val="0"/>
          <w:divBdr>
            <w:top w:val="none" w:sz="0" w:space="0" w:color="auto"/>
            <w:left w:val="none" w:sz="0" w:space="0" w:color="auto"/>
            <w:bottom w:val="none" w:sz="0" w:space="0" w:color="auto"/>
            <w:right w:val="none" w:sz="0" w:space="0" w:color="auto"/>
          </w:divBdr>
        </w:div>
        <w:div w:id="987518519">
          <w:marLeft w:val="0"/>
          <w:marRight w:val="0"/>
          <w:marTop w:val="0"/>
          <w:marBottom w:val="0"/>
          <w:divBdr>
            <w:top w:val="none" w:sz="0" w:space="0" w:color="auto"/>
            <w:left w:val="none" w:sz="0" w:space="0" w:color="auto"/>
            <w:bottom w:val="none" w:sz="0" w:space="0" w:color="auto"/>
            <w:right w:val="none" w:sz="0" w:space="0" w:color="auto"/>
          </w:divBdr>
        </w:div>
        <w:div w:id="1157922555">
          <w:marLeft w:val="0"/>
          <w:marRight w:val="0"/>
          <w:marTop w:val="0"/>
          <w:marBottom w:val="0"/>
          <w:divBdr>
            <w:top w:val="none" w:sz="0" w:space="0" w:color="auto"/>
            <w:left w:val="none" w:sz="0" w:space="0" w:color="auto"/>
            <w:bottom w:val="none" w:sz="0" w:space="0" w:color="auto"/>
            <w:right w:val="none" w:sz="0" w:space="0" w:color="auto"/>
          </w:divBdr>
        </w:div>
        <w:div w:id="1294599241">
          <w:marLeft w:val="0"/>
          <w:marRight w:val="0"/>
          <w:marTop w:val="0"/>
          <w:marBottom w:val="0"/>
          <w:divBdr>
            <w:top w:val="none" w:sz="0" w:space="0" w:color="auto"/>
            <w:left w:val="none" w:sz="0" w:space="0" w:color="auto"/>
            <w:bottom w:val="none" w:sz="0" w:space="0" w:color="auto"/>
            <w:right w:val="none" w:sz="0" w:space="0" w:color="auto"/>
          </w:divBdr>
        </w:div>
        <w:div w:id="1613315448">
          <w:marLeft w:val="0"/>
          <w:marRight w:val="0"/>
          <w:marTop w:val="0"/>
          <w:marBottom w:val="0"/>
          <w:divBdr>
            <w:top w:val="none" w:sz="0" w:space="0" w:color="auto"/>
            <w:left w:val="none" w:sz="0" w:space="0" w:color="auto"/>
            <w:bottom w:val="none" w:sz="0" w:space="0" w:color="auto"/>
            <w:right w:val="none" w:sz="0" w:space="0" w:color="auto"/>
          </w:divBdr>
        </w:div>
        <w:div w:id="1694839705">
          <w:marLeft w:val="0"/>
          <w:marRight w:val="0"/>
          <w:marTop w:val="0"/>
          <w:marBottom w:val="0"/>
          <w:divBdr>
            <w:top w:val="none" w:sz="0" w:space="0" w:color="auto"/>
            <w:left w:val="none" w:sz="0" w:space="0" w:color="auto"/>
            <w:bottom w:val="none" w:sz="0" w:space="0" w:color="auto"/>
            <w:right w:val="none" w:sz="0" w:space="0" w:color="auto"/>
          </w:divBdr>
        </w:div>
        <w:div w:id="1699893057">
          <w:marLeft w:val="0"/>
          <w:marRight w:val="0"/>
          <w:marTop w:val="0"/>
          <w:marBottom w:val="0"/>
          <w:divBdr>
            <w:top w:val="none" w:sz="0" w:space="0" w:color="auto"/>
            <w:left w:val="none" w:sz="0" w:space="0" w:color="auto"/>
            <w:bottom w:val="none" w:sz="0" w:space="0" w:color="auto"/>
            <w:right w:val="none" w:sz="0" w:space="0" w:color="auto"/>
          </w:divBdr>
        </w:div>
        <w:div w:id="1933077810">
          <w:marLeft w:val="0"/>
          <w:marRight w:val="0"/>
          <w:marTop w:val="0"/>
          <w:marBottom w:val="0"/>
          <w:divBdr>
            <w:top w:val="none" w:sz="0" w:space="0" w:color="auto"/>
            <w:left w:val="none" w:sz="0" w:space="0" w:color="auto"/>
            <w:bottom w:val="none" w:sz="0" w:space="0" w:color="auto"/>
            <w:right w:val="none" w:sz="0" w:space="0" w:color="auto"/>
          </w:divBdr>
        </w:div>
        <w:div w:id="2104254134">
          <w:marLeft w:val="0"/>
          <w:marRight w:val="0"/>
          <w:marTop w:val="0"/>
          <w:marBottom w:val="0"/>
          <w:divBdr>
            <w:top w:val="none" w:sz="0" w:space="0" w:color="auto"/>
            <w:left w:val="none" w:sz="0" w:space="0" w:color="auto"/>
            <w:bottom w:val="none" w:sz="0" w:space="0" w:color="auto"/>
            <w:right w:val="none" w:sz="0" w:space="0" w:color="auto"/>
          </w:divBdr>
        </w:div>
        <w:div w:id="2114011945">
          <w:marLeft w:val="0"/>
          <w:marRight w:val="0"/>
          <w:marTop w:val="0"/>
          <w:marBottom w:val="0"/>
          <w:divBdr>
            <w:top w:val="none" w:sz="0" w:space="0" w:color="auto"/>
            <w:left w:val="none" w:sz="0" w:space="0" w:color="auto"/>
            <w:bottom w:val="none" w:sz="0" w:space="0" w:color="auto"/>
            <w:right w:val="none" w:sz="0" w:space="0" w:color="auto"/>
          </w:divBdr>
        </w:div>
        <w:div w:id="2126147710">
          <w:marLeft w:val="0"/>
          <w:marRight w:val="0"/>
          <w:marTop w:val="0"/>
          <w:marBottom w:val="0"/>
          <w:divBdr>
            <w:top w:val="none" w:sz="0" w:space="0" w:color="auto"/>
            <w:left w:val="none" w:sz="0" w:space="0" w:color="auto"/>
            <w:bottom w:val="none" w:sz="0" w:space="0" w:color="auto"/>
            <w:right w:val="none" w:sz="0" w:space="0" w:color="auto"/>
          </w:divBdr>
        </w:div>
      </w:divsChild>
    </w:div>
    <w:div w:id="1682585396">
      <w:bodyDiv w:val="1"/>
      <w:marLeft w:val="0"/>
      <w:marRight w:val="0"/>
      <w:marTop w:val="0"/>
      <w:marBottom w:val="0"/>
      <w:divBdr>
        <w:top w:val="none" w:sz="0" w:space="0" w:color="auto"/>
        <w:left w:val="none" w:sz="0" w:space="0" w:color="auto"/>
        <w:bottom w:val="none" w:sz="0" w:space="0" w:color="auto"/>
        <w:right w:val="none" w:sz="0" w:space="0" w:color="auto"/>
      </w:divBdr>
    </w:div>
    <w:div w:id="1683703297">
      <w:bodyDiv w:val="1"/>
      <w:marLeft w:val="0"/>
      <w:marRight w:val="0"/>
      <w:marTop w:val="0"/>
      <w:marBottom w:val="0"/>
      <w:divBdr>
        <w:top w:val="none" w:sz="0" w:space="0" w:color="auto"/>
        <w:left w:val="none" w:sz="0" w:space="0" w:color="auto"/>
        <w:bottom w:val="none" w:sz="0" w:space="0" w:color="auto"/>
        <w:right w:val="none" w:sz="0" w:space="0" w:color="auto"/>
      </w:divBdr>
    </w:div>
    <w:div w:id="1684549104">
      <w:bodyDiv w:val="1"/>
      <w:marLeft w:val="0"/>
      <w:marRight w:val="0"/>
      <w:marTop w:val="0"/>
      <w:marBottom w:val="0"/>
      <w:divBdr>
        <w:top w:val="none" w:sz="0" w:space="0" w:color="auto"/>
        <w:left w:val="none" w:sz="0" w:space="0" w:color="auto"/>
        <w:bottom w:val="none" w:sz="0" w:space="0" w:color="auto"/>
        <w:right w:val="none" w:sz="0" w:space="0" w:color="auto"/>
      </w:divBdr>
      <w:divsChild>
        <w:div w:id="47843067">
          <w:marLeft w:val="0"/>
          <w:marRight w:val="0"/>
          <w:marTop w:val="0"/>
          <w:marBottom w:val="0"/>
          <w:divBdr>
            <w:top w:val="none" w:sz="0" w:space="0" w:color="auto"/>
            <w:left w:val="none" w:sz="0" w:space="0" w:color="auto"/>
            <w:bottom w:val="none" w:sz="0" w:space="0" w:color="auto"/>
            <w:right w:val="none" w:sz="0" w:space="0" w:color="auto"/>
          </w:divBdr>
        </w:div>
        <w:div w:id="65807774">
          <w:marLeft w:val="0"/>
          <w:marRight w:val="0"/>
          <w:marTop w:val="0"/>
          <w:marBottom w:val="0"/>
          <w:divBdr>
            <w:top w:val="none" w:sz="0" w:space="0" w:color="auto"/>
            <w:left w:val="none" w:sz="0" w:space="0" w:color="auto"/>
            <w:bottom w:val="none" w:sz="0" w:space="0" w:color="auto"/>
            <w:right w:val="none" w:sz="0" w:space="0" w:color="auto"/>
          </w:divBdr>
        </w:div>
        <w:div w:id="111437392">
          <w:marLeft w:val="0"/>
          <w:marRight w:val="0"/>
          <w:marTop w:val="0"/>
          <w:marBottom w:val="0"/>
          <w:divBdr>
            <w:top w:val="none" w:sz="0" w:space="0" w:color="auto"/>
            <w:left w:val="none" w:sz="0" w:space="0" w:color="auto"/>
            <w:bottom w:val="none" w:sz="0" w:space="0" w:color="auto"/>
            <w:right w:val="none" w:sz="0" w:space="0" w:color="auto"/>
          </w:divBdr>
        </w:div>
        <w:div w:id="447352695">
          <w:marLeft w:val="0"/>
          <w:marRight w:val="0"/>
          <w:marTop w:val="0"/>
          <w:marBottom w:val="0"/>
          <w:divBdr>
            <w:top w:val="none" w:sz="0" w:space="0" w:color="auto"/>
            <w:left w:val="none" w:sz="0" w:space="0" w:color="auto"/>
            <w:bottom w:val="none" w:sz="0" w:space="0" w:color="auto"/>
            <w:right w:val="none" w:sz="0" w:space="0" w:color="auto"/>
          </w:divBdr>
        </w:div>
        <w:div w:id="512689449">
          <w:marLeft w:val="0"/>
          <w:marRight w:val="0"/>
          <w:marTop w:val="0"/>
          <w:marBottom w:val="0"/>
          <w:divBdr>
            <w:top w:val="none" w:sz="0" w:space="0" w:color="auto"/>
            <w:left w:val="none" w:sz="0" w:space="0" w:color="auto"/>
            <w:bottom w:val="none" w:sz="0" w:space="0" w:color="auto"/>
            <w:right w:val="none" w:sz="0" w:space="0" w:color="auto"/>
          </w:divBdr>
        </w:div>
        <w:div w:id="552616170">
          <w:marLeft w:val="0"/>
          <w:marRight w:val="0"/>
          <w:marTop w:val="0"/>
          <w:marBottom w:val="0"/>
          <w:divBdr>
            <w:top w:val="none" w:sz="0" w:space="0" w:color="auto"/>
            <w:left w:val="none" w:sz="0" w:space="0" w:color="auto"/>
            <w:bottom w:val="none" w:sz="0" w:space="0" w:color="auto"/>
            <w:right w:val="none" w:sz="0" w:space="0" w:color="auto"/>
          </w:divBdr>
        </w:div>
        <w:div w:id="639654615">
          <w:marLeft w:val="0"/>
          <w:marRight w:val="0"/>
          <w:marTop w:val="0"/>
          <w:marBottom w:val="0"/>
          <w:divBdr>
            <w:top w:val="none" w:sz="0" w:space="0" w:color="auto"/>
            <w:left w:val="none" w:sz="0" w:space="0" w:color="auto"/>
            <w:bottom w:val="none" w:sz="0" w:space="0" w:color="auto"/>
            <w:right w:val="none" w:sz="0" w:space="0" w:color="auto"/>
          </w:divBdr>
        </w:div>
        <w:div w:id="728185102">
          <w:marLeft w:val="0"/>
          <w:marRight w:val="0"/>
          <w:marTop w:val="0"/>
          <w:marBottom w:val="0"/>
          <w:divBdr>
            <w:top w:val="none" w:sz="0" w:space="0" w:color="auto"/>
            <w:left w:val="none" w:sz="0" w:space="0" w:color="auto"/>
            <w:bottom w:val="none" w:sz="0" w:space="0" w:color="auto"/>
            <w:right w:val="none" w:sz="0" w:space="0" w:color="auto"/>
          </w:divBdr>
        </w:div>
        <w:div w:id="849837066">
          <w:marLeft w:val="0"/>
          <w:marRight w:val="0"/>
          <w:marTop w:val="0"/>
          <w:marBottom w:val="0"/>
          <w:divBdr>
            <w:top w:val="none" w:sz="0" w:space="0" w:color="auto"/>
            <w:left w:val="none" w:sz="0" w:space="0" w:color="auto"/>
            <w:bottom w:val="none" w:sz="0" w:space="0" w:color="auto"/>
            <w:right w:val="none" w:sz="0" w:space="0" w:color="auto"/>
          </w:divBdr>
        </w:div>
        <w:div w:id="992871606">
          <w:marLeft w:val="0"/>
          <w:marRight w:val="0"/>
          <w:marTop w:val="0"/>
          <w:marBottom w:val="0"/>
          <w:divBdr>
            <w:top w:val="none" w:sz="0" w:space="0" w:color="auto"/>
            <w:left w:val="none" w:sz="0" w:space="0" w:color="auto"/>
            <w:bottom w:val="none" w:sz="0" w:space="0" w:color="auto"/>
            <w:right w:val="none" w:sz="0" w:space="0" w:color="auto"/>
          </w:divBdr>
        </w:div>
        <w:div w:id="1032414378">
          <w:marLeft w:val="0"/>
          <w:marRight w:val="0"/>
          <w:marTop w:val="0"/>
          <w:marBottom w:val="0"/>
          <w:divBdr>
            <w:top w:val="none" w:sz="0" w:space="0" w:color="auto"/>
            <w:left w:val="none" w:sz="0" w:space="0" w:color="auto"/>
            <w:bottom w:val="none" w:sz="0" w:space="0" w:color="auto"/>
            <w:right w:val="none" w:sz="0" w:space="0" w:color="auto"/>
          </w:divBdr>
        </w:div>
        <w:div w:id="1057438221">
          <w:marLeft w:val="0"/>
          <w:marRight w:val="0"/>
          <w:marTop w:val="0"/>
          <w:marBottom w:val="0"/>
          <w:divBdr>
            <w:top w:val="none" w:sz="0" w:space="0" w:color="auto"/>
            <w:left w:val="none" w:sz="0" w:space="0" w:color="auto"/>
            <w:bottom w:val="none" w:sz="0" w:space="0" w:color="auto"/>
            <w:right w:val="none" w:sz="0" w:space="0" w:color="auto"/>
          </w:divBdr>
        </w:div>
        <w:div w:id="1274050804">
          <w:marLeft w:val="0"/>
          <w:marRight w:val="0"/>
          <w:marTop w:val="0"/>
          <w:marBottom w:val="0"/>
          <w:divBdr>
            <w:top w:val="none" w:sz="0" w:space="0" w:color="auto"/>
            <w:left w:val="none" w:sz="0" w:space="0" w:color="auto"/>
            <w:bottom w:val="none" w:sz="0" w:space="0" w:color="auto"/>
            <w:right w:val="none" w:sz="0" w:space="0" w:color="auto"/>
          </w:divBdr>
        </w:div>
        <w:div w:id="1494905507">
          <w:marLeft w:val="0"/>
          <w:marRight w:val="0"/>
          <w:marTop w:val="0"/>
          <w:marBottom w:val="0"/>
          <w:divBdr>
            <w:top w:val="none" w:sz="0" w:space="0" w:color="auto"/>
            <w:left w:val="none" w:sz="0" w:space="0" w:color="auto"/>
            <w:bottom w:val="none" w:sz="0" w:space="0" w:color="auto"/>
            <w:right w:val="none" w:sz="0" w:space="0" w:color="auto"/>
          </w:divBdr>
        </w:div>
        <w:div w:id="1549337586">
          <w:marLeft w:val="0"/>
          <w:marRight w:val="0"/>
          <w:marTop w:val="0"/>
          <w:marBottom w:val="0"/>
          <w:divBdr>
            <w:top w:val="none" w:sz="0" w:space="0" w:color="auto"/>
            <w:left w:val="none" w:sz="0" w:space="0" w:color="auto"/>
            <w:bottom w:val="none" w:sz="0" w:space="0" w:color="auto"/>
            <w:right w:val="none" w:sz="0" w:space="0" w:color="auto"/>
          </w:divBdr>
        </w:div>
        <w:div w:id="1603150079">
          <w:marLeft w:val="0"/>
          <w:marRight w:val="0"/>
          <w:marTop w:val="0"/>
          <w:marBottom w:val="0"/>
          <w:divBdr>
            <w:top w:val="none" w:sz="0" w:space="0" w:color="auto"/>
            <w:left w:val="none" w:sz="0" w:space="0" w:color="auto"/>
            <w:bottom w:val="none" w:sz="0" w:space="0" w:color="auto"/>
            <w:right w:val="none" w:sz="0" w:space="0" w:color="auto"/>
          </w:divBdr>
        </w:div>
        <w:div w:id="1633632362">
          <w:marLeft w:val="0"/>
          <w:marRight w:val="0"/>
          <w:marTop w:val="0"/>
          <w:marBottom w:val="0"/>
          <w:divBdr>
            <w:top w:val="none" w:sz="0" w:space="0" w:color="auto"/>
            <w:left w:val="none" w:sz="0" w:space="0" w:color="auto"/>
            <w:bottom w:val="none" w:sz="0" w:space="0" w:color="auto"/>
            <w:right w:val="none" w:sz="0" w:space="0" w:color="auto"/>
          </w:divBdr>
        </w:div>
        <w:div w:id="1739941692">
          <w:marLeft w:val="0"/>
          <w:marRight w:val="0"/>
          <w:marTop w:val="0"/>
          <w:marBottom w:val="0"/>
          <w:divBdr>
            <w:top w:val="none" w:sz="0" w:space="0" w:color="auto"/>
            <w:left w:val="none" w:sz="0" w:space="0" w:color="auto"/>
            <w:bottom w:val="none" w:sz="0" w:space="0" w:color="auto"/>
            <w:right w:val="none" w:sz="0" w:space="0" w:color="auto"/>
          </w:divBdr>
        </w:div>
        <w:div w:id="1789929208">
          <w:marLeft w:val="0"/>
          <w:marRight w:val="0"/>
          <w:marTop w:val="0"/>
          <w:marBottom w:val="0"/>
          <w:divBdr>
            <w:top w:val="none" w:sz="0" w:space="0" w:color="auto"/>
            <w:left w:val="none" w:sz="0" w:space="0" w:color="auto"/>
            <w:bottom w:val="none" w:sz="0" w:space="0" w:color="auto"/>
            <w:right w:val="none" w:sz="0" w:space="0" w:color="auto"/>
          </w:divBdr>
        </w:div>
        <w:div w:id="1869561787">
          <w:marLeft w:val="0"/>
          <w:marRight w:val="0"/>
          <w:marTop w:val="0"/>
          <w:marBottom w:val="0"/>
          <w:divBdr>
            <w:top w:val="none" w:sz="0" w:space="0" w:color="auto"/>
            <w:left w:val="none" w:sz="0" w:space="0" w:color="auto"/>
            <w:bottom w:val="none" w:sz="0" w:space="0" w:color="auto"/>
            <w:right w:val="none" w:sz="0" w:space="0" w:color="auto"/>
          </w:divBdr>
        </w:div>
        <w:div w:id="1895314260">
          <w:marLeft w:val="0"/>
          <w:marRight w:val="0"/>
          <w:marTop w:val="0"/>
          <w:marBottom w:val="0"/>
          <w:divBdr>
            <w:top w:val="none" w:sz="0" w:space="0" w:color="auto"/>
            <w:left w:val="none" w:sz="0" w:space="0" w:color="auto"/>
            <w:bottom w:val="none" w:sz="0" w:space="0" w:color="auto"/>
            <w:right w:val="none" w:sz="0" w:space="0" w:color="auto"/>
          </w:divBdr>
        </w:div>
      </w:divsChild>
    </w:div>
    <w:div w:id="1694191272">
      <w:bodyDiv w:val="1"/>
      <w:marLeft w:val="0"/>
      <w:marRight w:val="0"/>
      <w:marTop w:val="0"/>
      <w:marBottom w:val="0"/>
      <w:divBdr>
        <w:top w:val="none" w:sz="0" w:space="0" w:color="auto"/>
        <w:left w:val="none" w:sz="0" w:space="0" w:color="auto"/>
        <w:bottom w:val="none" w:sz="0" w:space="0" w:color="auto"/>
        <w:right w:val="none" w:sz="0" w:space="0" w:color="auto"/>
      </w:divBdr>
    </w:div>
    <w:div w:id="1709261335">
      <w:bodyDiv w:val="1"/>
      <w:marLeft w:val="0"/>
      <w:marRight w:val="0"/>
      <w:marTop w:val="0"/>
      <w:marBottom w:val="0"/>
      <w:divBdr>
        <w:top w:val="none" w:sz="0" w:space="0" w:color="auto"/>
        <w:left w:val="none" w:sz="0" w:space="0" w:color="auto"/>
        <w:bottom w:val="none" w:sz="0" w:space="0" w:color="auto"/>
        <w:right w:val="none" w:sz="0" w:space="0" w:color="auto"/>
      </w:divBdr>
    </w:div>
    <w:div w:id="1713649358">
      <w:bodyDiv w:val="1"/>
      <w:marLeft w:val="0"/>
      <w:marRight w:val="0"/>
      <w:marTop w:val="0"/>
      <w:marBottom w:val="0"/>
      <w:divBdr>
        <w:top w:val="none" w:sz="0" w:space="0" w:color="auto"/>
        <w:left w:val="none" w:sz="0" w:space="0" w:color="auto"/>
        <w:bottom w:val="none" w:sz="0" w:space="0" w:color="auto"/>
        <w:right w:val="none" w:sz="0" w:space="0" w:color="auto"/>
      </w:divBdr>
    </w:div>
    <w:div w:id="1718893698">
      <w:bodyDiv w:val="1"/>
      <w:marLeft w:val="0"/>
      <w:marRight w:val="0"/>
      <w:marTop w:val="0"/>
      <w:marBottom w:val="0"/>
      <w:divBdr>
        <w:top w:val="none" w:sz="0" w:space="0" w:color="auto"/>
        <w:left w:val="none" w:sz="0" w:space="0" w:color="auto"/>
        <w:bottom w:val="none" w:sz="0" w:space="0" w:color="auto"/>
        <w:right w:val="none" w:sz="0" w:space="0" w:color="auto"/>
      </w:divBdr>
    </w:div>
    <w:div w:id="1738237024">
      <w:bodyDiv w:val="1"/>
      <w:marLeft w:val="0"/>
      <w:marRight w:val="0"/>
      <w:marTop w:val="0"/>
      <w:marBottom w:val="0"/>
      <w:divBdr>
        <w:top w:val="none" w:sz="0" w:space="0" w:color="auto"/>
        <w:left w:val="none" w:sz="0" w:space="0" w:color="auto"/>
        <w:bottom w:val="none" w:sz="0" w:space="0" w:color="auto"/>
        <w:right w:val="none" w:sz="0" w:space="0" w:color="auto"/>
      </w:divBdr>
      <w:divsChild>
        <w:div w:id="53625820">
          <w:marLeft w:val="0"/>
          <w:marRight w:val="0"/>
          <w:marTop w:val="0"/>
          <w:marBottom w:val="0"/>
          <w:divBdr>
            <w:top w:val="none" w:sz="0" w:space="0" w:color="auto"/>
            <w:left w:val="none" w:sz="0" w:space="0" w:color="auto"/>
            <w:bottom w:val="none" w:sz="0" w:space="0" w:color="auto"/>
            <w:right w:val="none" w:sz="0" w:space="0" w:color="auto"/>
          </w:divBdr>
          <w:divsChild>
            <w:div w:id="71998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355492">
      <w:bodyDiv w:val="1"/>
      <w:marLeft w:val="0"/>
      <w:marRight w:val="0"/>
      <w:marTop w:val="0"/>
      <w:marBottom w:val="0"/>
      <w:divBdr>
        <w:top w:val="none" w:sz="0" w:space="0" w:color="auto"/>
        <w:left w:val="none" w:sz="0" w:space="0" w:color="auto"/>
        <w:bottom w:val="none" w:sz="0" w:space="0" w:color="auto"/>
        <w:right w:val="none" w:sz="0" w:space="0" w:color="auto"/>
      </w:divBdr>
      <w:divsChild>
        <w:div w:id="11810935">
          <w:marLeft w:val="0"/>
          <w:marRight w:val="0"/>
          <w:marTop w:val="0"/>
          <w:marBottom w:val="0"/>
          <w:divBdr>
            <w:top w:val="none" w:sz="0" w:space="0" w:color="auto"/>
            <w:left w:val="none" w:sz="0" w:space="0" w:color="auto"/>
            <w:bottom w:val="none" w:sz="0" w:space="0" w:color="auto"/>
            <w:right w:val="none" w:sz="0" w:space="0" w:color="auto"/>
          </w:divBdr>
        </w:div>
        <w:div w:id="17171178">
          <w:marLeft w:val="0"/>
          <w:marRight w:val="0"/>
          <w:marTop w:val="0"/>
          <w:marBottom w:val="0"/>
          <w:divBdr>
            <w:top w:val="none" w:sz="0" w:space="0" w:color="auto"/>
            <w:left w:val="none" w:sz="0" w:space="0" w:color="auto"/>
            <w:bottom w:val="none" w:sz="0" w:space="0" w:color="auto"/>
            <w:right w:val="none" w:sz="0" w:space="0" w:color="auto"/>
          </w:divBdr>
        </w:div>
        <w:div w:id="21824297">
          <w:marLeft w:val="0"/>
          <w:marRight w:val="0"/>
          <w:marTop w:val="0"/>
          <w:marBottom w:val="0"/>
          <w:divBdr>
            <w:top w:val="none" w:sz="0" w:space="0" w:color="auto"/>
            <w:left w:val="none" w:sz="0" w:space="0" w:color="auto"/>
            <w:bottom w:val="none" w:sz="0" w:space="0" w:color="auto"/>
            <w:right w:val="none" w:sz="0" w:space="0" w:color="auto"/>
          </w:divBdr>
        </w:div>
        <w:div w:id="26179099">
          <w:marLeft w:val="0"/>
          <w:marRight w:val="0"/>
          <w:marTop w:val="0"/>
          <w:marBottom w:val="0"/>
          <w:divBdr>
            <w:top w:val="none" w:sz="0" w:space="0" w:color="auto"/>
            <w:left w:val="none" w:sz="0" w:space="0" w:color="auto"/>
            <w:bottom w:val="none" w:sz="0" w:space="0" w:color="auto"/>
            <w:right w:val="none" w:sz="0" w:space="0" w:color="auto"/>
          </w:divBdr>
        </w:div>
        <w:div w:id="27223147">
          <w:marLeft w:val="0"/>
          <w:marRight w:val="0"/>
          <w:marTop w:val="0"/>
          <w:marBottom w:val="0"/>
          <w:divBdr>
            <w:top w:val="none" w:sz="0" w:space="0" w:color="auto"/>
            <w:left w:val="none" w:sz="0" w:space="0" w:color="auto"/>
            <w:bottom w:val="none" w:sz="0" w:space="0" w:color="auto"/>
            <w:right w:val="none" w:sz="0" w:space="0" w:color="auto"/>
          </w:divBdr>
        </w:div>
        <w:div w:id="32003168">
          <w:marLeft w:val="0"/>
          <w:marRight w:val="0"/>
          <w:marTop w:val="0"/>
          <w:marBottom w:val="0"/>
          <w:divBdr>
            <w:top w:val="none" w:sz="0" w:space="0" w:color="auto"/>
            <w:left w:val="none" w:sz="0" w:space="0" w:color="auto"/>
            <w:bottom w:val="none" w:sz="0" w:space="0" w:color="auto"/>
            <w:right w:val="none" w:sz="0" w:space="0" w:color="auto"/>
          </w:divBdr>
        </w:div>
        <w:div w:id="33890838">
          <w:marLeft w:val="0"/>
          <w:marRight w:val="0"/>
          <w:marTop w:val="0"/>
          <w:marBottom w:val="0"/>
          <w:divBdr>
            <w:top w:val="none" w:sz="0" w:space="0" w:color="auto"/>
            <w:left w:val="none" w:sz="0" w:space="0" w:color="auto"/>
            <w:bottom w:val="none" w:sz="0" w:space="0" w:color="auto"/>
            <w:right w:val="none" w:sz="0" w:space="0" w:color="auto"/>
          </w:divBdr>
        </w:div>
        <w:div w:id="43676239">
          <w:marLeft w:val="0"/>
          <w:marRight w:val="0"/>
          <w:marTop w:val="0"/>
          <w:marBottom w:val="0"/>
          <w:divBdr>
            <w:top w:val="none" w:sz="0" w:space="0" w:color="auto"/>
            <w:left w:val="none" w:sz="0" w:space="0" w:color="auto"/>
            <w:bottom w:val="none" w:sz="0" w:space="0" w:color="auto"/>
            <w:right w:val="none" w:sz="0" w:space="0" w:color="auto"/>
          </w:divBdr>
        </w:div>
        <w:div w:id="51930959">
          <w:marLeft w:val="0"/>
          <w:marRight w:val="0"/>
          <w:marTop w:val="0"/>
          <w:marBottom w:val="0"/>
          <w:divBdr>
            <w:top w:val="none" w:sz="0" w:space="0" w:color="auto"/>
            <w:left w:val="none" w:sz="0" w:space="0" w:color="auto"/>
            <w:bottom w:val="none" w:sz="0" w:space="0" w:color="auto"/>
            <w:right w:val="none" w:sz="0" w:space="0" w:color="auto"/>
          </w:divBdr>
        </w:div>
        <w:div w:id="69815812">
          <w:marLeft w:val="0"/>
          <w:marRight w:val="0"/>
          <w:marTop w:val="0"/>
          <w:marBottom w:val="0"/>
          <w:divBdr>
            <w:top w:val="none" w:sz="0" w:space="0" w:color="auto"/>
            <w:left w:val="none" w:sz="0" w:space="0" w:color="auto"/>
            <w:bottom w:val="none" w:sz="0" w:space="0" w:color="auto"/>
            <w:right w:val="none" w:sz="0" w:space="0" w:color="auto"/>
          </w:divBdr>
        </w:div>
        <w:div w:id="77603097">
          <w:marLeft w:val="0"/>
          <w:marRight w:val="0"/>
          <w:marTop w:val="0"/>
          <w:marBottom w:val="0"/>
          <w:divBdr>
            <w:top w:val="none" w:sz="0" w:space="0" w:color="auto"/>
            <w:left w:val="none" w:sz="0" w:space="0" w:color="auto"/>
            <w:bottom w:val="none" w:sz="0" w:space="0" w:color="auto"/>
            <w:right w:val="none" w:sz="0" w:space="0" w:color="auto"/>
          </w:divBdr>
        </w:div>
        <w:div w:id="82914910">
          <w:marLeft w:val="0"/>
          <w:marRight w:val="0"/>
          <w:marTop w:val="0"/>
          <w:marBottom w:val="0"/>
          <w:divBdr>
            <w:top w:val="none" w:sz="0" w:space="0" w:color="auto"/>
            <w:left w:val="none" w:sz="0" w:space="0" w:color="auto"/>
            <w:bottom w:val="none" w:sz="0" w:space="0" w:color="auto"/>
            <w:right w:val="none" w:sz="0" w:space="0" w:color="auto"/>
          </w:divBdr>
        </w:div>
        <w:div w:id="83378711">
          <w:marLeft w:val="0"/>
          <w:marRight w:val="0"/>
          <w:marTop w:val="0"/>
          <w:marBottom w:val="0"/>
          <w:divBdr>
            <w:top w:val="none" w:sz="0" w:space="0" w:color="auto"/>
            <w:left w:val="none" w:sz="0" w:space="0" w:color="auto"/>
            <w:bottom w:val="none" w:sz="0" w:space="0" w:color="auto"/>
            <w:right w:val="none" w:sz="0" w:space="0" w:color="auto"/>
          </w:divBdr>
        </w:div>
        <w:div w:id="83696330">
          <w:marLeft w:val="0"/>
          <w:marRight w:val="0"/>
          <w:marTop w:val="0"/>
          <w:marBottom w:val="0"/>
          <w:divBdr>
            <w:top w:val="none" w:sz="0" w:space="0" w:color="auto"/>
            <w:left w:val="none" w:sz="0" w:space="0" w:color="auto"/>
            <w:bottom w:val="none" w:sz="0" w:space="0" w:color="auto"/>
            <w:right w:val="none" w:sz="0" w:space="0" w:color="auto"/>
          </w:divBdr>
        </w:div>
        <w:div w:id="89618784">
          <w:marLeft w:val="0"/>
          <w:marRight w:val="0"/>
          <w:marTop w:val="0"/>
          <w:marBottom w:val="0"/>
          <w:divBdr>
            <w:top w:val="none" w:sz="0" w:space="0" w:color="auto"/>
            <w:left w:val="none" w:sz="0" w:space="0" w:color="auto"/>
            <w:bottom w:val="none" w:sz="0" w:space="0" w:color="auto"/>
            <w:right w:val="none" w:sz="0" w:space="0" w:color="auto"/>
          </w:divBdr>
        </w:div>
        <w:div w:id="93719822">
          <w:marLeft w:val="0"/>
          <w:marRight w:val="0"/>
          <w:marTop w:val="0"/>
          <w:marBottom w:val="0"/>
          <w:divBdr>
            <w:top w:val="none" w:sz="0" w:space="0" w:color="auto"/>
            <w:left w:val="none" w:sz="0" w:space="0" w:color="auto"/>
            <w:bottom w:val="none" w:sz="0" w:space="0" w:color="auto"/>
            <w:right w:val="none" w:sz="0" w:space="0" w:color="auto"/>
          </w:divBdr>
        </w:div>
        <w:div w:id="94057389">
          <w:marLeft w:val="0"/>
          <w:marRight w:val="0"/>
          <w:marTop w:val="0"/>
          <w:marBottom w:val="0"/>
          <w:divBdr>
            <w:top w:val="none" w:sz="0" w:space="0" w:color="auto"/>
            <w:left w:val="none" w:sz="0" w:space="0" w:color="auto"/>
            <w:bottom w:val="none" w:sz="0" w:space="0" w:color="auto"/>
            <w:right w:val="none" w:sz="0" w:space="0" w:color="auto"/>
          </w:divBdr>
        </w:div>
        <w:div w:id="96340786">
          <w:marLeft w:val="0"/>
          <w:marRight w:val="0"/>
          <w:marTop w:val="0"/>
          <w:marBottom w:val="0"/>
          <w:divBdr>
            <w:top w:val="none" w:sz="0" w:space="0" w:color="auto"/>
            <w:left w:val="none" w:sz="0" w:space="0" w:color="auto"/>
            <w:bottom w:val="none" w:sz="0" w:space="0" w:color="auto"/>
            <w:right w:val="none" w:sz="0" w:space="0" w:color="auto"/>
          </w:divBdr>
        </w:div>
        <w:div w:id="116994306">
          <w:marLeft w:val="0"/>
          <w:marRight w:val="0"/>
          <w:marTop w:val="0"/>
          <w:marBottom w:val="0"/>
          <w:divBdr>
            <w:top w:val="none" w:sz="0" w:space="0" w:color="auto"/>
            <w:left w:val="none" w:sz="0" w:space="0" w:color="auto"/>
            <w:bottom w:val="none" w:sz="0" w:space="0" w:color="auto"/>
            <w:right w:val="none" w:sz="0" w:space="0" w:color="auto"/>
          </w:divBdr>
        </w:div>
        <w:div w:id="119538747">
          <w:marLeft w:val="0"/>
          <w:marRight w:val="0"/>
          <w:marTop w:val="0"/>
          <w:marBottom w:val="0"/>
          <w:divBdr>
            <w:top w:val="none" w:sz="0" w:space="0" w:color="auto"/>
            <w:left w:val="none" w:sz="0" w:space="0" w:color="auto"/>
            <w:bottom w:val="none" w:sz="0" w:space="0" w:color="auto"/>
            <w:right w:val="none" w:sz="0" w:space="0" w:color="auto"/>
          </w:divBdr>
        </w:div>
        <w:div w:id="123893960">
          <w:marLeft w:val="0"/>
          <w:marRight w:val="0"/>
          <w:marTop w:val="0"/>
          <w:marBottom w:val="0"/>
          <w:divBdr>
            <w:top w:val="none" w:sz="0" w:space="0" w:color="auto"/>
            <w:left w:val="none" w:sz="0" w:space="0" w:color="auto"/>
            <w:bottom w:val="none" w:sz="0" w:space="0" w:color="auto"/>
            <w:right w:val="none" w:sz="0" w:space="0" w:color="auto"/>
          </w:divBdr>
        </w:div>
        <w:div w:id="137646462">
          <w:marLeft w:val="0"/>
          <w:marRight w:val="0"/>
          <w:marTop w:val="0"/>
          <w:marBottom w:val="0"/>
          <w:divBdr>
            <w:top w:val="none" w:sz="0" w:space="0" w:color="auto"/>
            <w:left w:val="none" w:sz="0" w:space="0" w:color="auto"/>
            <w:bottom w:val="none" w:sz="0" w:space="0" w:color="auto"/>
            <w:right w:val="none" w:sz="0" w:space="0" w:color="auto"/>
          </w:divBdr>
        </w:div>
        <w:div w:id="140509693">
          <w:marLeft w:val="0"/>
          <w:marRight w:val="0"/>
          <w:marTop w:val="0"/>
          <w:marBottom w:val="0"/>
          <w:divBdr>
            <w:top w:val="none" w:sz="0" w:space="0" w:color="auto"/>
            <w:left w:val="none" w:sz="0" w:space="0" w:color="auto"/>
            <w:bottom w:val="none" w:sz="0" w:space="0" w:color="auto"/>
            <w:right w:val="none" w:sz="0" w:space="0" w:color="auto"/>
          </w:divBdr>
        </w:div>
        <w:div w:id="143739323">
          <w:marLeft w:val="0"/>
          <w:marRight w:val="0"/>
          <w:marTop w:val="0"/>
          <w:marBottom w:val="0"/>
          <w:divBdr>
            <w:top w:val="none" w:sz="0" w:space="0" w:color="auto"/>
            <w:left w:val="none" w:sz="0" w:space="0" w:color="auto"/>
            <w:bottom w:val="none" w:sz="0" w:space="0" w:color="auto"/>
            <w:right w:val="none" w:sz="0" w:space="0" w:color="auto"/>
          </w:divBdr>
        </w:div>
        <w:div w:id="143787238">
          <w:marLeft w:val="0"/>
          <w:marRight w:val="0"/>
          <w:marTop w:val="0"/>
          <w:marBottom w:val="0"/>
          <w:divBdr>
            <w:top w:val="none" w:sz="0" w:space="0" w:color="auto"/>
            <w:left w:val="none" w:sz="0" w:space="0" w:color="auto"/>
            <w:bottom w:val="none" w:sz="0" w:space="0" w:color="auto"/>
            <w:right w:val="none" w:sz="0" w:space="0" w:color="auto"/>
          </w:divBdr>
        </w:div>
        <w:div w:id="153688822">
          <w:marLeft w:val="0"/>
          <w:marRight w:val="0"/>
          <w:marTop w:val="0"/>
          <w:marBottom w:val="0"/>
          <w:divBdr>
            <w:top w:val="none" w:sz="0" w:space="0" w:color="auto"/>
            <w:left w:val="none" w:sz="0" w:space="0" w:color="auto"/>
            <w:bottom w:val="none" w:sz="0" w:space="0" w:color="auto"/>
            <w:right w:val="none" w:sz="0" w:space="0" w:color="auto"/>
          </w:divBdr>
        </w:div>
        <w:div w:id="162666460">
          <w:marLeft w:val="0"/>
          <w:marRight w:val="0"/>
          <w:marTop w:val="0"/>
          <w:marBottom w:val="0"/>
          <w:divBdr>
            <w:top w:val="none" w:sz="0" w:space="0" w:color="auto"/>
            <w:left w:val="none" w:sz="0" w:space="0" w:color="auto"/>
            <w:bottom w:val="none" w:sz="0" w:space="0" w:color="auto"/>
            <w:right w:val="none" w:sz="0" w:space="0" w:color="auto"/>
          </w:divBdr>
        </w:div>
        <w:div w:id="174735003">
          <w:marLeft w:val="0"/>
          <w:marRight w:val="0"/>
          <w:marTop w:val="0"/>
          <w:marBottom w:val="0"/>
          <w:divBdr>
            <w:top w:val="none" w:sz="0" w:space="0" w:color="auto"/>
            <w:left w:val="none" w:sz="0" w:space="0" w:color="auto"/>
            <w:bottom w:val="none" w:sz="0" w:space="0" w:color="auto"/>
            <w:right w:val="none" w:sz="0" w:space="0" w:color="auto"/>
          </w:divBdr>
        </w:div>
        <w:div w:id="180240428">
          <w:marLeft w:val="0"/>
          <w:marRight w:val="0"/>
          <w:marTop w:val="0"/>
          <w:marBottom w:val="0"/>
          <w:divBdr>
            <w:top w:val="none" w:sz="0" w:space="0" w:color="auto"/>
            <w:left w:val="none" w:sz="0" w:space="0" w:color="auto"/>
            <w:bottom w:val="none" w:sz="0" w:space="0" w:color="auto"/>
            <w:right w:val="none" w:sz="0" w:space="0" w:color="auto"/>
          </w:divBdr>
        </w:div>
        <w:div w:id="186214603">
          <w:marLeft w:val="0"/>
          <w:marRight w:val="0"/>
          <w:marTop w:val="0"/>
          <w:marBottom w:val="0"/>
          <w:divBdr>
            <w:top w:val="none" w:sz="0" w:space="0" w:color="auto"/>
            <w:left w:val="none" w:sz="0" w:space="0" w:color="auto"/>
            <w:bottom w:val="none" w:sz="0" w:space="0" w:color="auto"/>
            <w:right w:val="none" w:sz="0" w:space="0" w:color="auto"/>
          </w:divBdr>
        </w:div>
        <w:div w:id="191572722">
          <w:marLeft w:val="0"/>
          <w:marRight w:val="0"/>
          <w:marTop w:val="0"/>
          <w:marBottom w:val="0"/>
          <w:divBdr>
            <w:top w:val="none" w:sz="0" w:space="0" w:color="auto"/>
            <w:left w:val="none" w:sz="0" w:space="0" w:color="auto"/>
            <w:bottom w:val="none" w:sz="0" w:space="0" w:color="auto"/>
            <w:right w:val="none" w:sz="0" w:space="0" w:color="auto"/>
          </w:divBdr>
        </w:div>
        <w:div w:id="199050962">
          <w:marLeft w:val="0"/>
          <w:marRight w:val="0"/>
          <w:marTop w:val="0"/>
          <w:marBottom w:val="0"/>
          <w:divBdr>
            <w:top w:val="none" w:sz="0" w:space="0" w:color="auto"/>
            <w:left w:val="none" w:sz="0" w:space="0" w:color="auto"/>
            <w:bottom w:val="none" w:sz="0" w:space="0" w:color="auto"/>
            <w:right w:val="none" w:sz="0" w:space="0" w:color="auto"/>
          </w:divBdr>
        </w:div>
        <w:div w:id="200099497">
          <w:marLeft w:val="0"/>
          <w:marRight w:val="0"/>
          <w:marTop w:val="0"/>
          <w:marBottom w:val="0"/>
          <w:divBdr>
            <w:top w:val="none" w:sz="0" w:space="0" w:color="auto"/>
            <w:left w:val="none" w:sz="0" w:space="0" w:color="auto"/>
            <w:bottom w:val="none" w:sz="0" w:space="0" w:color="auto"/>
            <w:right w:val="none" w:sz="0" w:space="0" w:color="auto"/>
          </w:divBdr>
        </w:div>
        <w:div w:id="205458167">
          <w:marLeft w:val="0"/>
          <w:marRight w:val="0"/>
          <w:marTop w:val="0"/>
          <w:marBottom w:val="0"/>
          <w:divBdr>
            <w:top w:val="none" w:sz="0" w:space="0" w:color="auto"/>
            <w:left w:val="none" w:sz="0" w:space="0" w:color="auto"/>
            <w:bottom w:val="none" w:sz="0" w:space="0" w:color="auto"/>
            <w:right w:val="none" w:sz="0" w:space="0" w:color="auto"/>
          </w:divBdr>
        </w:div>
        <w:div w:id="216206336">
          <w:marLeft w:val="0"/>
          <w:marRight w:val="0"/>
          <w:marTop w:val="0"/>
          <w:marBottom w:val="0"/>
          <w:divBdr>
            <w:top w:val="none" w:sz="0" w:space="0" w:color="auto"/>
            <w:left w:val="none" w:sz="0" w:space="0" w:color="auto"/>
            <w:bottom w:val="none" w:sz="0" w:space="0" w:color="auto"/>
            <w:right w:val="none" w:sz="0" w:space="0" w:color="auto"/>
          </w:divBdr>
        </w:div>
        <w:div w:id="223151032">
          <w:marLeft w:val="0"/>
          <w:marRight w:val="0"/>
          <w:marTop w:val="0"/>
          <w:marBottom w:val="0"/>
          <w:divBdr>
            <w:top w:val="none" w:sz="0" w:space="0" w:color="auto"/>
            <w:left w:val="none" w:sz="0" w:space="0" w:color="auto"/>
            <w:bottom w:val="none" w:sz="0" w:space="0" w:color="auto"/>
            <w:right w:val="none" w:sz="0" w:space="0" w:color="auto"/>
          </w:divBdr>
        </w:div>
        <w:div w:id="223832635">
          <w:marLeft w:val="0"/>
          <w:marRight w:val="0"/>
          <w:marTop w:val="0"/>
          <w:marBottom w:val="0"/>
          <w:divBdr>
            <w:top w:val="none" w:sz="0" w:space="0" w:color="auto"/>
            <w:left w:val="none" w:sz="0" w:space="0" w:color="auto"/>
            <w:bottom w:val="none" w:sz="0" w:space="0" w:color="auto"/>
            <w:right w:val="none" w:sz="0" w:space="0" w:color="auto"/>
          </w:divBdr>
        </w:div>
        <w:div w:id="229274356">
          <w:marLeft w:val="0"/>
          <w:marRight w:val="0"/>
          <w:marTop w:val="0"/>
          <w:marBottom w:val="0"/>
          <w:divBdr>
            <w:top w:val="none" w:sz="0" w:space="0" w:color="auto"/>
            <w:left w:val="none" w:sz="0" w:space="0" w:color="auto"/>
            <w:bottom w:val="none" w:sz="0" w:space="0" w:color="auto"/>
            <w:right w:val="none" w:sz="0" w:space="0" w:color="auto"/>
          </w:divBdr>
        </w:div>
        <w:div w:id="243496322">
          <w:marLeft w:val="0"/>
          <w:marRight w:val="0"/>
          <w:marTop w:val="0"/>
          <w:marBottom w:val="0"/>
          <w:divBdr>
            <w:top w:val="none" w:sz="0" w:space="0" w:color="auto"/>
            <w:left w:val="none" w:sz="0" w:space="0" w:color="auto"/>
            <w:bottom w:val="none" w:sz="0" w:space="0" w:color="auto"/>
            <w:right w:val="none" w:sz="0" w:space="0" w:color="auto"/>
          </w:divBdr>
        </w:div>
        <w:div w:id="250045594">
          <w:marLeft w:val="0"/>
          <w:marRight w:val="0"/>
          <w:marTop w:val="0"/>
          <w:marBottom w:val="0"/>
          <w:divBdr>
            <w:top w:val="none" w:sz="0" w:space="0" w:color="auto"/>
            <w:left w:val="none" w:sz="0" w:space="0" w:color="auto"/>
            <w:bottom w:val="none" w:sz="0" w:space="0" w:color="auto"/>
            <w:right w:val="none" w:sz="0" w:space="0" w:color="auto"/>
          </w:divBdr>
        </w:div>
        <w:div w:id="256713144">
          <w:marLeft w:val="0"/>
          <w:marRight w:val="0"/>
          <w:marTop w:val="0"/>
          <w:marBottom w:val="0"/>
          <w:divBdr>
            <w:top w:val="none" w:sz="0" w:space="0" w:color="auto"/>
            <w:left w:val="none" w:sz="0" w:space="0" w:color="auto"/>
            <w:bottom w:val="none" w:sz="0" w:space="0" w:color="auto"/>
            <w:right w:val="none" w:sz="0" w:space="0" w:color="auto"/>
          </w:divBdr>
        </w:div>
        <w:div w:id="259993596">
          <w:marLeft w:val="0"/>
          <w:marRight w:val="0"/>
          <w:marTop w:val="0"/>
          <w:marBottom w:val="0"/>
          <w:divBdr>
            <w:top w:val="none" w:sz="0" w:space="0" w:color="auto"/>
            <w:left w:val="none" w:sz="0" w:space="0" w:color="auto"/>
            <w:bottom w:val="none" w:sz="0" w:space="0" w:color="auto"/>
            <w:right w:val="none" w:sz="0" w:space="0" w:color="auto"/>
          </w:divBdr>
        </w:div>
        <w:div w:id="269818213">
          <w:marLeft w:val="0"/>
          <w:marRight w:val="0"/>
          <w:marTop w:val="0"/>
          <w:marBottom w:val="0"/>
          <w:divBdr>
            <w:top w:val="none" w:sz="0" w:space="0" w:color="auto"/>
            <w:left w:val="none" w:sz="0" w:space="0" w:color="auto"/>
            <w:bottom w:val="none" w:sz="0" w:space="0" w:color="auto"/>
            <w:right w:val="none" w:sz="0" w:space="0" w:color="auto"/>
          </w:divBdr>
        </w:div>
        <w:div w:id="273023276">
          <w:marLeft w:val="0"/>
          <w:marRight w:val="0"/>
          <w:marTop w:val="0"/>
          <w:marBottom w:val="0"/>
          <w:divBdr>
            <w:top w:val="none" w:sz="0" w:space="0" w:color="auto"/>
            <w:left w:val="none" w:sz="0" w:space="0" w:color="auto"/>
            <w:bottom w:val="none" w:sz="0" w:space="0" w:color="auto"/>
            <w:right w:val="none" w:sz="0" w:space="0" w:color="auto"/>
          </w:divBdr>
        </w:div>
        <w:div w:id="283539257">
          <w:marLeft w:val="0"/>
          <w:marRight w:val="0"/>
          <w:marTop w:val="0"/>
          <w:marBottom w:val="0"/>
          <w:divBdr>
            <w:top w:val="none" w:sz="0" w:space="0" w:color="auto"/>
            <w:left w:val="none" w:sz="0" w:space="0" w:color="auto"/>
            <w:bottom w:val="none" w:sz="0" w:space="0" w:color="auto"/>
            <w:right w:val="none" w:sz="0" w:space="0" w:color="auto"/>
          </w:divBdr>
        </w:div>
        <w:div w:id="302779936">
          <w:marLeft w:val="0"/>
          <w:marRight w:val="0"/>
          <w:marTop w:val="0"/>
          <w:marBottom w:val="0"/>
          <w:divBdr>
            <w:top w:val="none" w:sz="0" w:space="0" w:color="auto"/>
            <w:left w:val="none" w:sz="0" w:space="0" w:color="auto"/>
            <w:bottom w:val="none" w:sz="0" w:space="0" w:color="auto"/>
            <w:right w:val="none" w:sz="0" w:space="0" w:color="auto"/>
          </w:divBdr>
        </w:div>
        <w:div w:id="318267393">
          <w:marLeft w:val="0"/>
          <w:marRight w:val="0"/>
          <w:marTop w:val="0"/>
          <w:marBottom w:val="0"/>
          <w:divBdr>
            <w:top w:val="none" w:sz="0" w:space="0" w:color="auto"/>
            <w:left w:val="none" w:sz="0" w:space="0" w:color="auto"/>
            <w:bottom w:val="none" w:sz="0" w:space="0" w:color="auto"/>
            <w:right w:val="none" w:sz="0" w:space="0" w:color="auto"/>
          </w:divBdr>
        </w:div>
        <w:div w:id="319428616">
          <w:marLeft w:val="0"/>
          <w:marRight w:val="0"/>
          <w:marTop w:val="0"/>
          <w:marBottom w:val="0"/>
          <w:divBdr>
            <w:top w:val="none" w:sz="0" w:space="0" w:color="auto"/>
            <w:left w:val="none" w:sz="0" w:space="0" w:color="auto"/>
            <w:bottom w:val="none" w:sz="0" w:space="0" w:color="auto"/>
            <w:right w:val="none" w:sz="0" w:space="0" w:color="auto"/>
          </w:divBdr>
        </w:div>
        <w:div w:id="321079891">
          <w:marLeft w:val="0"/>
          <w:marRight w:val="0"/>
          <w:marTop w:val="0"/>
          <w:marBottom w:val="0"/>
          <w:divBdr>
            <w:top w:val="none" w:sz="0" w:space="0" w:color="auto"/>
            <w:left w:val="none" w:sz="0" w:space="0" w:color="auto"/>
            <w:bottom w:val="none" w:sz="0" w:space="0" w:color="auto"/>
            <w:right w:val="none" w:sz="0" w:space="0" w:color="auto"/>
          </w:divBdr>
        </w:div>
        <w:div w:id="322321099">
          <w:marLeft w:val="0"/>
          <w:marRight w:val="0"/>
          <w:marTop w:val="0"/>
          <w:marBottom w:val="0"/>
          <w:divBdr>
            <w:top w:val="none" w:sz="0" w:space="0" w:color="auto"/>
            <w:left w:val="none" w:sz="0" w:space="0" w:color="auto"/>
            <w:bottom w:val="none" w:sz="0" w:space="0" w:color="auto"/>
            <w:right w:val="none" w:sz="0" w:space="0" w:color="auto"/>
          </w:divBdr>
        </w:div>
        <w:div w:id="332880694">
          <w:marLeft w:val="0"/>
          <w:marRight w:val="0"/>
          <w:marTop w:val="0"/>
          <w:marBottom w:val="0"/>
          <w:divBdr>
            <w:top w:val="none" w:sz="0" w:space="0" w:color="auto"/>
            <w:left w:val="none" w:sz="0" w:space="0" w:color="auto"/>
            <w:bottom w:val="none" w:sz="0" w:space="0" w:color="auto"/>
            <w:right w:val="none" w:sz="0" w:space="0" w:color="auto"/>
          </w:divBdr>
        </w:div>
        <w:div w:id="338504884">
          <w:marLeft w:val="0"/>
          <w:marRight w:val="0"/>
          <w:marTop w:val="0"/>
          <w:marBottom w:val="0"/>
          <w:divBdr>
            <w:top w:val="none" w:sz="0" w:space="0" w:color="auto"/>
            <w:left w:val="none" w:sz="0" w:space="0" w:color="auto"/>
            <w:bottom w:val="none" w:sz="0" w:space="0" w:color="auto"/>
            <w:right w:val="none" w:sz="0" w:space="0" w:color="auto"/>
          </w:divBdr>
        </w:div>
        <w:div w:id="345256795">
          <w:marLeft w:val="0"/>
          <w:marRight w:val="0"/>
          <w:marTop w:val="0"/>
          <w:marBottom w:val="0"/>
          <w:divBdr>
            <w:top w:val="none" w:sz="0" w:space="0" w:color="auto"/>
            <w:left w:val="none" w:sz="0" w:space="0" w:color="auto"/>
            <w:bottom w:val="none" w:sz="0" w:space="0" w:color="auto"/>
            <w:right w:val="none" w:sz="0" w:space="0" w:color="auto"/>
          </w:divBdr>
        </w:div>
        <w:div w:id="351612182">
          <w:marLeft w:val="0"/>
          <w:marRight w:val="0"/>
          <w:marTop w:val="0"/>
          <w:marBottom w:val="0"/>
          <w:divBdr>
            <w:top w:val="none" w:sz="0" w:space="0" w:color="auto"/>
            <w:left w:val="none" w:sz="0" w:space="0" w:color="auto"/>
            <w:bottom w:val="none" w:sz="0" w:space="0" w:color="auto"/>
            <w:right w:val="none" w:sz="0" w:space="0" w:color="auto"/>
          </w:divBdr>
        </w:div>
        <w:div w:id="359596886">
          <w:marLeft w:val="0"/>
          <w:marRight w:val="0"/>
          <w:marTop w:val="0"/>
          <w:marBottom w:val="0"/>
          <w:divBdr>
            <w:top w:val="none" w:sz="0" w:space="0" w:color="auto"/>
            <w:left w:val="none" w:sz="0" w:space="0" w:color="auto"/>
            <w:bottom w:val="none" w:sz="0" w:space="0" w:color="auto"/>
            <w:right w:val="none" w:sz="0" w:space="0" w:color="auto"/>
          </w:divBdr>
        </w:div>
        <w:div w:id="363944327">
          <w:marLeft w:val="0"/>
          <w:marRight w:val="0"/>
          <w:marTop w:val="0"/>
          <w:marBottom w:val="0"/>
          <w:divBdr>
            <w:top w:val="none" w:sz="0" w:space="0" w:color="auto"/>
            <w:left w:val="none" w:sz="0" w:space="0" w:color="auto"/>
            <w:bottom w:val="none" w:sz="0" w:space="0" w:color="auto"/>
            <w:right w:val="none" w:sz="0" w:space="0" w:color="auto"/>
          </w:divBdr>
        </w:div>
        <w:div w:id="365836249">
          <w:marLeft w:val="0"/>
          <w:marRight w:val="0"/>
          <w:marTop w:val="0"/>
          <w:marBottom w:val="0"/>
          <w:divBdr>
            <w:top w:val="none" w:sz="0" w:space="0" w:color="auto"/>
            <w:left w:val="none" w:sz="0" w:space="0" w:color="auto"/>
            <w:bottom w:val="none" w:sz="0" w:space="0" w:color="auto"/>
            <w:right w:val="none" w:sz="0" w:space="0" w:color="auto"/>
          </w:divBdr>
        </w:div>
        <w:div w:id="371540286">
          <w:marLeft w:val="0"/>
          <w:marRight w:val="0"/>
          <w:marTop w:val="0"/>
          <w:marBottom w:val="0"/>
          <w:divBdr>
            <w:top w:val="none" w:sz="0" w:space="0" w:color="auto"/>
            <w:left w:val="none" w:sz="0" w:space="0" w:color="auto"/>
            <w:bottom w:val="none" w:sz="0" w:space="0" w:color="auto"/>
            <w:right w:val="none" w:sz="0" w:space="0" w:color="auto"/>
          </w:divBdr>
        </w:div>
        <w:div w:id="373770192">
          <w:marLeft w:val="0"/>
          <w:marRight w:val="0"/>
          <w:marTop w:val="0"/>
          <w:marBottom w:val="0"/>
          <w:divBdr>
            <w:top w:val="none" w:sz="0" w:space="0" w:color="auto"/>
            <w:left w:val="none" w:sz="0" w:space="0" w:color="auto"/>
            <w:bottom w:val="none" w:sz="0" w:space="0" w:color="auto"/>
            <w:right w:val="none" w:sz="0" w:space="0" w:color="auto"/>
          </w:divBdr>
        </w:div>
        <w:div w:id="424620324">
          <w:marLeft w:val="0"/>
          <w:marRight w:val="0"/>
          <w:marTop w:val="0"/>
          <w:marBottom w:val="0"/>
          <w:divBdr>
            <w:top w:val="none" w:sz="0" w:space="0" w:color="auto"/>
            <w:left w:val="none" w:sz="0" w:space="0" w:color="auto"/>
            <w:bottom w:val="none" w:sz="0" w:space="0" w:color="auto"/>
            <w:right w:val="none" w:sz="0" w:space="0" w:color="auto"/>
          </w:divBdr>
        </w:div>
        <w:div w:id="426313851">
          <w:marLeft w:val="0"/>
          <w:marRight w:val="0"/>
          <w:marTop w:val="0"/>
          <w:marBottom w:val="0"/>
          <w:divBdr>
            <w:top w:val="none" w:sz="0" w:space="0" w:color="auto"/>
            <w:left w:val="none" w:sz="0" w:space="0" w:color="auto"/>
            <w:bottom w:val="none" w:sz="0" w:space="0" w:color="auto"/>
            <w:right w:val="none" w:sz="0" w:space="0" w:color="auto"/>
          </w:divBdr>
        </w:div>
        <w:div w:id="432676614">
          <w:marLeft w:val="0"/>
          <w:marRight w:val="0"/>
          <w:marTop w:val="0"/>
          <w:marBottom w:val="0"/>
          <w:divBdr>
            <w:top w:val="none" w:sz="0" w:space="0" w:color="auto"/>
            <w:left w:val="none" w:sz="0" w:space="0" w:color="auto"/>
            <w:bottom w:val="none" w:sz="0" w:space="0" w:color="auto"/>
            <w:right w:val="none" w:sz="0" w:space="0" w:color="auto"/>
          </w:divBdr>
        </w:div>
        <w:div w:id="440490848">
          <w:marLeft w:val="0"/>
          <w:marRight w:val="0"/>
          <w:marTop w:val="0"/>
          <w:marBottom w:val="0"/>
          <w:divBdr>
            <w:top w:val="none" w:sz="0" w:space="0" w:color="auto"/>
            <w:left w:val="none" w:sz="0" w:space="0" w:color="auto"/>
            <w:bottom w:val="none" w:sz="0" w:space="0" w:color="auto"/>
            <w:right w:val="none" w:sz="0" w:space="0" w:color="auto"/>
          </w:divBdr>
        </w:div>
        <w:div w:id="443578321">
          <w:marLeft w:val="0"/>
          <w:marRight w:val="0"/>
          <w:marTop w:val="0"/>
          <w:marBottom w:val="0"/>
          <w:divBdr>
            <w:top w:val="none" w:sz="0" w:space="0" w:color="auto"/>
            <w:left w:val="none" w:sz="0" w:space="0" w:color="auto"/>
            <w:bottom w:val="none" w:sz="0" w:space="0" w:color="auto"/>
            <w:right w:val="none" w:sz="0" w:space="0" w:color="auto"/>
          </w:divBdr>
        </w:div>
        <w:div w:id="464588070">
          <w:marLeft w:val="0"/>
          <w:marRight w:val="0"/>
          <w:marTop w:val="0"/>
          <w:marBottom w:val="0"/>
          <w:divBdr>
            <w:top w:val="none" w:sz="0" w:space="0" w:color="auto"/>
            <w:left w:val="none" w:sz="0" w:space="0" w:color="auto"/>
            <w:bottom w:val="none" w:sz="0" w:space="0" w:color="auto"/>
            <w:right w:val="none" w:sz="0" w:space="0" w:color="auto"/>
          </w:divBdr>
        </w:div>
        <w:div w:id="468745922">
          <w:marLeft w:val="0"/>
          <w:marRight w:val="0"/>
          <w:marTop w:val="0"/>
          <w:marBottom w:val="0"/>
          <w:divBdr>
            <w:top w:val="none" w:sz="0" w:space="0" w:color="auto"/>
            <w:left w:val="none" w:sz="0" w:space="0" w:color="auto"/>
            <w:bottom w:val="none" w:sz="0" w:space="0" w:color="auto"/>
            <w:right w:val="none" w:sz="0" w:space="0" w:color="auto"/>
          </w:divBdr>
        </w:div>
        <w:div w:id="485904854">
          <w:marLeft w:val="0"/>
          <w:marRight w:val="0"/>
          <w:marTop w:val="0"/>
          <w:marBottom w:val="0"/>
          <w:divBdr>
            <w:top w:val="none" w:sz="0" w:space="0" w:color="auto"/>
            <w:left w:val="none" w:sz="0" w:space="0" w:color="auto"/>
            <w:bottom w:val="none" w:sz="0" w:space="0" w:color="auto"/>
            <w:right w:val="none" w:sz="0" w:space="0" w:color="auto"/>
          </w:divBdr>
        </w:div>
        <w:div w:id="522715853">
          <w:marLeft w:val="0"/>
          <w:marRight w:val="0"/>
          <w:marTop w:val="0"/>
          <w:marBottom w:val="0"/>
          <w:divBdr>
            <w:top w:val="none" w:sz="0" w:space="0" w:color="auto"/>
            <w:left w:val="none" w:sz="0" w:space="0" w:color="auto"/>
            <w:bottom w:val="none" w:sz="0" w:space="0" w:color="auto"/>
            <w:right w:val="none" w:sz="0" w:space="0" w:color="auto"/>
          </w:divBdr>
        </w:div>
        <w:div w:id="547453834">
          <w:marLeft w:val="0"/>
          <w:marRight w:val="0"/>
          <w:marTop w:val="0"/>
          <w:marBottom w:val="0"/>
          <w:divBdr>
            <w:top w:val="none" w:sz="0" w:space="0" w:color="auto"/>
            <w:left w:val="none" w:sz="0" w:space="0" w:color="auto"/>
            <w:bottom w:val="none" w:sz="0" w:space="0" w:color="auto"/>
            <w:right w:val="none" w:sz="0" w:space="0" w:color="auto"/>
          </w:divBdr>
        </w:div>
        <w:div w:id="548296777">
          <w:marLeft w:val="0"/>
          <w:marRight w:val="0"/>
          <w:marTop w:val="0"/>
          <w:marBottom w:val="0"/>
          <w:divBdr>
            <w:top w:val="none" w:sz="0" w:space="0" w:color="auto"/>
            <w:left w:val="none" w:sz="0" w:space="0" w:color="auto"/>
            <w:bottom w:val="none" w:sz="0" w:space="0" w:color="auto"/>
            <w:right w:val="none" w:sz="0" w:space="0" w:color="auto"/>
          </w:divBdr>
        </w:div>
        <w:div w:id="554198361">
          <w:marLeft w:val="0"/>
          <w:marRight w:val="0"/>
          <w:marTop w:val="0"/>
          <w:marBottom w:val="0"/>
          <w:divBdr>
            <w:top w:val="none" w:sz="0" w:space="0" w:color="auto"/>
            <w:left w:val="none" w:sz="0" w:space="0" w:color="auto"/>
            <w:bottom w:val="none" w:sz="0" w:space="0" w:color="auto"/>
            <w:right w:val="none" w:sz="0" w:space="0" w:color="auto"/>
          </w:divBdr>
        </w:div>
        <w:div w:id="565191969">
          <w:marLeft w:val="0"/>
          <w:marRight w:val="0"/>
          <w:marTop w:val="0"/>
          <w:marBottom w:val="0"/>
          <w:divBdr>
            <w:top w:val="none" w:sz="0" w:space="0" w:color="auto"/>
            <w:left w:val="none" w:sz="0" w:space="0" w:color="auto"/>
            <w:bottom w:val="none" w:sz="0" w:space="0" w:color="auto"/>
            <w:right w:val="none" w:sz="0" w:space="0" w:color="auto"/>
          </w:divBdr>
        </w:div>
        <w:div w:id="580650120">
          <w:marLeft w:val="0"/>
          <w:marRight w:val="0"/>
          <w:marTop w:val="0"/>
          <w:marBottom w:val="0"/>
          <w:divBdr>
            <w:top w:val="none" w:sz="0" w:space="0" w:color="auto"/>
            <w:left w:val="none" w:sz="0" w:space="0" w:color="auto"/>
            <w:bottom w:val="none" w:sz="0" w:space="0" w:color="auto"/>
            <w:right w:val="none" w:sz="0" w:space="0" w:color="auto"/>
          </w:divBdr>
        </w:div>
        <w:div w:id="587540381">
          <w:marLeft w:val="0"/>
          <w:marRight w:val="0"/>
          <w:marTop w:val="0"/>
          <w:marBottom w:val="0"/>
          <w:divBdr>
            <w:top w:val="none" w:sz="0" w:space="0" w:color="auto"/>
            <w:left w:val="none" w:sz="0" w:space="0" w:color="auto"/>
            <w:bottom w:val="none" w:sz="0" w:space="0" w:color="auto"/>
            <w:right w:val="none" w:sz="0" w:space="0" w:color="auto"/>
          </w:divBdr>
        </w:div>
        <w:div w:id="590162385">
          <w:marLeft w:val="0"/>
          <w:marRight w:val="0"/>
          <w:marTop w:val="0"/>
          <w:marBottom w:val="0"/>
          <w:divBdr>
            <w:top w:val="none" w:sz="0" w:space="0" w:color="auto"/>
            <w:left w:val="none" w:sz="0" w:space="0" w:color="auto"/>
            <w:bottom w:val="none" w:sz="0" w:space="0" w:color="auto"/>
            <w:right w:val="none" w:sz="0" w:space="0" w:color="auto"/>
          </w:divBdr>
        </w:div>
        <w:div w:id="595865228">
          <w:marLeft w:val="0"/>
          <w:marRight w:val="0"/>
          <w:marTop w:val="0"/>
          <w:marBottom w:val="0"/>
          <w:divBdr>
            <w:top w:val="none" w:sz="0" w:space="0" w:color="auto"/>
            <w:left w:val="none" w:sz="0" w:space="0" w:color="auto"/>
            <w:bottom w:val="none" w:sz="0" w:space="0" w:color="auto"/>
            <w:right w:val="none" w:sz="0" w:space="0" w:color="auto"/>
          </w:divBdr>
        </w:div>
        <w:div w:id="605042810">
          <w:marLeft w:val="0"/>
          <w:marRight w:val="0"/>
          <w:marTop w:val="0"/>
          <w:marBottom w:val="0"/>
          <w:divBdr>
            <w:top w:val="none" w:sz="0" w:space="0" w:color="auto"/>
            <w:left w:val="none" w:sz="0" w:space="0" w:color="auto"/>
            <w:bottom w:val="none" w:sz="0" w:space="0" w:color="auto"/>
            <w:right w:val="none" w:sz="0" w:space="0" w:color="auto"/>
          </w:divBdr>
        </w:div>
        <w:div w:id="616062078">
          <w:marLeft w:val="0"/>
          <w:marRight w:val="0"/>
          <w:marTop w:val="0"/>
          <w:marBottom w:val="0"/>
          <w:divBdr>
            <w:top w:val="none" w:sz="0" w:space="0" w:color="auto"/>
            <w:left w:val="none" w:sz="0" w:space="0" w:color="auto"/>
            <w:bottom w:val="none" w:sz="0" w:space="0" w:color="auto"/>
            <w:right w:val="none" w:sz="0" w:space="0" w:color="auto"/>
          </w:divBdr>
        </w:div>
        <w:div w:id="636571396">
          <w:marLeft w:val="0"/>
          <w:marRight w:val="0"/>
          <w:marTop w:val="0"/>
          <w:marBottom w:val="0"/>
          <w:divBdr>
            <w:top w:val="none" w:sz="0" w:space="0" w:color="auto"/>
            <w:left w:val="none" w:sz="0" w:space="0" w:color="auto"/>
            <w:bottom w:val="none" w:sz="0" w:space="0" w:color="auto"/>
            <w:right w:val="none" w:sz="0" w:space="0" w:color="auto"/>
          </w:divBdr>
        </w:div>
        <w:div w:id="647780608">
          <w:marLeft w:val="0"/>
          <w:marRight w:val="0"/>
          <w:marTop w:val="0"/>
          <w:marBottom w:val="0"/>
          <w:divBdr>
            <w:top w:val="none" w:sz="0" w:space="0" w:color="auto"/>
            <w:left w:val="none" w:sz="0" w:space="0" w:color="auto"/>
            <w:bottom w:val="none" w:sz="0" w:space="0" w:color="auto"/>
            <w:right w:val="none" w:sz="0" w:space="0" w:color="auto"/>
          </w:divBdr>
        </w:div>
        <w:div w:id="666590762">
          <w:marLeft w:val="0"/>
          <w:marRight w:val="0"/>
          <w:marTop w:val="0"/>
          <w:marBottom w:val="0"/>
          <w:divBdr>
            <w:top w:val="none" w:sz="0" w:space="0" w:color="auto"/>
            <w:left w:val="none" w:sz="0" w:space="0" w:color="auto"/>
            <w:bottom w:val="none" w:sz="0" w:space="0" w:color="auto"/>
            <w:right w:val="none" w:sz="0" w:space="0" w:color="auto"/>
          </w:divBdr>
        </w:div>
        <w:div w:id="673382913">
          <w:marLeft w:val="0"/>
          <w:marRight w:val="0"/>
          <w:marTop w:val="0"/>
          <w:marBottom w:val="0"/>
          <w:divBdr>
            <w:top w:val="none" w:sz="0" w:space="0" w:color="auto"/>
            <w:left w:val="none" w:sz="0" w:space="0" w:color="auto"/>
            <w:bottom w:val="none" w:sz="0" w:space="0" w:color="auto"/>
            <w:right w:val="none" w:sz="0" w:space="0" w:color="auto"/>
          </w:divBdr>
        </w:div>
        <w:div w:id="683359977">
          <w:marLeft w:val="0"/>
          <w:marRight w:val="0"/>
          <w:marTop w:val="0"/>
          <w:marBottom w:val="0"/>
          <w:divBdr>
            <w:top w:val="none" w:sz="0" w:space="0" w:color="auto"/>
            <w:left w:val="none" w:sz="0" w:space="0" w:color="auto"/>
            <w:bottom w:val="none" w:sz="0" w:space="0" w:color="auto"/>
            <w:right w:val="none" w:sz="0" w:space="0" w:color="auto"/>
          </w:divBdr>
        </w:div>
        <w:div w:id="698815420">
          <w:marLeft w:val="0"/>
          <w:marRight w:val="0"/>
          <w:marTop w:val="0"/>
          <w:marBottom w:val="0"/>
          <w:divBdr>
            <w:top w:val="none" w:sz="0" w:space="0" w:color="auto"/>
            <w:left w:val="none" w:sz="0" w:space="0" w:color="auto"/>
            <w:bottom w:val="none" w:sz="0" w:space="0" w:color="auto"/>
            <w:right w:val="none" w:sz="0" w:space="0" w:color="auto"/>
          </w:divBdr>
        </w:div>
        <w:div w:id="703871107">
          <w:marLeft w:val="0"/>
          <w:marRight w:val="0"/>
          <w:marTop w:val="0"/>
          <w:marBottom w:val="0"/>
          <w:divBdr>
            <w:top w:val="none" w:sz="0" w:space="0" w:color="auto"/>
            <w:left w:val="none" w:sz="0" w:space="0" w:color="auto"/>
            <w:bottom w:val="none" w:sz="0" w:space="0" w:color="auto"/>
            <w:right w:val="none" w:sz="0" w:space="0" w:color="auto"/>
          </w:divBdr>
        </w:div>
        <w:div w:id="717439964">
          <w:marLeft w:val="0"/>
          <w:marRight w:val="0"/>
          <w:marTop w:val="0"/>
          <w:marBottom w:val="0"/>
          <w:divBdr>
            <w:top w:val="none" w:sz="0" w:space="0" w:color="auto"/>
            <w:left w:val="none" w:sz="0" w:space="0" w:color="auto"/>
            <w:bottom w:val="none" w:sz="0" w:space="0" w:color="auto"/>
            <w:right w:val="none" w:sz="0" w:space="0" w:color="auto"/>
          </w:divBdr>
        </w:div>
        <w:div w:id="721251508">
          <w:marLeft w:val="0"/>
          <w:marRight w:val="0"/>
          <w:marTop w:val="0"/>
          <w:marBottom w:val="0"/>
          <w:divBdr>
            <w:top w:val="none" w:sz="0" w:space="0" w:color="auto"/>
            <w:left w:val="none" w:sz="0" w:space="0" w:color="auto"/>
            <w:bottom w:val="none" w:sz="0" w:space="0" w:color="auto"/>
            <w:right w:val="none" w:sz="0" w:space="0" w:color="auto"/>
          </w:divBdr>
        </w:div>
        <w:div w:id="725298559">
          <w:marLeft w:val="0"/>
          <w:marRight w:val="0"/>
          <w:marTop w:val="0"/>
          <w:marBottom w:val="0"/>
          <w:divBdr>
            <w:top w:val="none" w:sz="0" w:space="0" w:color="auto"/>
            <w:left w:val="none" w:sz="0" w:space="0" w:color="auto"/>
            <w:bottom w:val="none" w:sz="0" w:space="0" w:color="auto"/>
            <w:right w:val="none" w:sz="0" w:space="0" w:color="auto"/>
          </w:divBdr>
        </w:div>
        <w:div w:id="729114053">
          <w:marLeft w:val="0"/>
          <w:marRight w:val="0"/>
          <w:marTop w:val="0"/>
          <w:marBottom w:val="0"/>
          <w:divBdr>
            <w:top w:val="none" w:sz="0" w:space="0" w:color="auto"/>
            <w:left w:val="none" w:sz="0" w:space="0" w:color="auto"/>
            <w:bottom w:val="none" w:sz="0" w:space="0" w:color="auto"/>
            <w:right w:val="none" w:sz="0" w:space="0" w:color="auto"/>
          </w:divBdr>
        </w:div>
        <w:div w:id="730926012">
          <w:marLeft w:val="0"/>
          <w:marRight w:val="0"/>
          <w:marTop w:val="0"/>
          <w:marBottom w:val="0"/>
          <w:divBdr>
            <w:top w:val="none" w:sz="0" w:space="0" w:color="auto"/>
            <w:left w:val="none" w:sz="0" w:space="0" w:color="auto"/>
            <w:bottom w:val="none" w:sz="0" w:space="0" w:color="auto"/>
            <w:right w:val="none" w:sz="0" w:space="0" w:color="auto"/>
          </w:divBdr>
        </w:div>
        <w:div w:id="732893345">
          <w:marLeft w:val="0"/>
          <w:marRight w:val="0"/>
          <w:marTop w:val="0"/>
          <w:marBottom w:val="0"/>
          <w:divBdr>
            <w:top w:val="none" w:sz="0" w:space="0" w:color="auto"/>
            <w:left w:val="none" w:sz="0" w:space="0" w:color="auto"/>
            <w:bottom w:val="none" w:sz="0" w:space="0" w:color="auto"/>
            <w:right w:val="none" w:sz="0" w:space="0" w:color="auto"/>
          </w:divBdr>
        </w:div>
        <w:div w:id="738017284">
          <w:marLeft w:val="0"/>
          <w:marRight w:val="0"/>
          <w:marTop w:val="0"/>
          <w:marBottom w:val="0"/>
          <w:divBdr>
            <w:top w:val="none" w:sz="0" w:space="0" w:color="auto"/>
            <w:left w:val="none" w:sz="0" w:space="0" w:color="auto"/>
            <w:bottom w:val="none" w:sz="0" w:space="0" w:color="auto"/>
            <w:right w:val="none" w:sz="0" w:space="0" w:color="auto"/>
          </w:divBdr>
        </w:div>
        <w:div w:id="741559656">
          <w:marLeft w:val="0"/>
          <w:marRight w:val="0"/>
          <w:marTop w:val="0"/>
          <w:marBottom w:val="0"/>
          <w:divBdr>
            <w:top w:val="none" w:sz="0" w:space="0" w:color="auto"/>
            <w:left w:val="none" w:sz="0" w:space="0" w:color="auto"/>
            <w:bottom w:val="none" w:sz="0" w:space="0" w:color="auto"/>
            <w:right w:val="none" w:sz="0" w:space="0" w:color="auto"/>
          </w:divBdr>
        </w:div>
        <w:div w:id="742028460">
          <w:marLeft w:val="0"/>
          <w:marRight w:val="0"/>
          <w:marTop w:val="0"/>
          <w:marBottom w:val="0"/>
          <w:divBdr>
            <w:top w:val="none" w:sz="0" w:space="0" w:color="auto"/>
            <w:left w:val="none" w:sz="0" w:space="0" w:color="auto"/>
            <w:bottom w:val="none" w:sz="0" w:space="0" w:color="auto"/>
            <w:right w:val="none" w:sz="0" w:space="0" w:color="auto"/>
          </w:divBdr>
        </w:div>
        <w:div w:id="743723487">
          <w:marLeft w:val="0"/>
          <w:marRight w:val="0"/>
          <w:marTop w:val="0"/>
          <w:marBottom w:val="0"/>
          <w:divBdr>
            <w:top w:val="none" w:sz="0" w:space="0" w:color="auto"/>
            <w:left w:val="none" w:sz="0" w:space="0" w:color="auto"/>
            <w:bottom w:val="none" w:sz="0" w:space="0" w:color="auto"/>
            <w:right w:val="none" w:sz="0" w:space="0" w:color="auto"/>
          </w:divBdr>
        </w:div>
        <w:div w:id="747310728">
          <w:marLeft w:val="0"/>
          <w:marRight w:val="0"/>
          <w:marTop w:val="0"/>
          <w:marBottom w:val="0"/>
          <w:divBdr>
            <w:top w:val="none" w:sz="0" w:space="0" w:color="auto"/>
            <w:left w:val="none" w:sz="0" w:space="0" w:color="auto"/>
            <w:bottom w:val="none" w:sz="0" w:space="0" w:color="auto"/>
            <w:right w:val="none" w:sz="0" w:space="0" w:color="auto"/>
          </w:divBdr>
        </w:div>
        <w:div w:id="754713081">
          <w:marLeft w:val="0"/>
          <w:marRight w:val="0"/>
          <w:marTop w:val="0"/>
          <w:marBottom w:val="0"/>
          <w:divBdr>
            <w:top w:val="none" w:sz="0" w:space="0" w:color="auto"/>
            <w:left w:val="none" w:sz="0" w:space="0" w:color="auto"/>
            <w:bottom w:val="none" w:sz="0" w:space="0" w:color="auto"/>
            <w:right w:val="none" w:sz="0" w:space="0" w:color="auto"/>
          </w:divBdr>
        </w:div>
        <w:div w:id="771050518">
          <w:marLeft w:val="0"/>
          <w:marRight w:val="0"/>
          <w:marTop w:val="0"/>
          <w:marBottom w:val="0"/>
          <w:divBdr>
            <w:top w:val="none" w:sz="0" w:space="0" w:color="auto"/>
            <w:left w:val="none" w:sz="0" w:space="0" w:color="auto"/>
            <w:bottom w:val="none" w:sz="0" w:space="0" w:color="auto"/>
            <w:right w:val="none" w:sz="0" w:space="0" w:color="auto"/>
          </w:divBdr>
        </w:div>
        <w:div w:id="775563373">
          <w:marLeft w:val="0"/>
          <w:marRight w:val="0"/>
          <w:marTop w:val="0"/>
          <w:marBottom w:val="0"/>
          <w:divBdr>
            <w:top w:val="none" w:sz="0" w:space="0" w:color="auto"/>
            <w:left w:val="none" w:sz="0" w:space="0" w:color="auto"/>
            <w:bottom w:val="none" w:sz="0" w:space="0" w:color="auto"/>
            <w:right w:val="none" w:sz="0" w:space="0" w:color="auto"/>
          </w:divBdr>
        </w:div>
        <w:div w:id="782844991">
          <w:marLeft w:val="0"/>
          <w:marRight w:val="0"/>
          <w:marTop w:val="0"/>
          <w:marBottom w:val="0"/>
          <w:divBdr>
            <w:top w:val="none" w:sz="0" w:space="0" w:color="auto"/>
            <w:left w:val="none" w:sz="0" w:space="0" w:color="auto"/>
            <w:bottom w:val="none" w:sz="0" w:space="0" w:color="auto"/>
            <w:right w:val="none" w:sz="0" w:space="0" w:color="auto"/>
          </w:divBdr>
        </w:div>
        <w:div w:id="785777217">
          <w:marLeft w:val="0"/>
          <w:marRight w:val="0"/>
          <w:marTop w:val="0"/>
          <w:marBottom w:val="0"/>
          <w:divBdr>
            <w:top w:val="none" w:sz="0" w:space="0" w:color="auto"/>
            <w:left w:val="none" w:sz="0" w:space="0" w:color="auto"/>
            <w:bottom w:val="none" w:sz="0" w:space="0" w:color="auto"/>
            <w:right w:val="none" w:sz="0" w:space="0" w:color="auto"/>
          </w:divBdr>
        </w:div>
        <w:div w:id="803813911">
          <w:marLeft w:val="0"/>
          <w:marRight w:val="0"/>
          <w:marTop w:val="0"/>
          <w:marBottom w:val="0"/>
          <w:divBdr>
            <w:top w:val="none" w:sz="0" w:space="0" w:color="auto"/>
            <w:left w:val="none" w:sz="0" w:space="0" w:color="auto"/>
            <w:bottom w:val="none" w:sz="0" w:space="0" w:color="auto"/>
            <w:right w:val="none" w:sz="0" w:space="0" w:color="auto"/>
          </w:divBdr>
        </w:div>
        <w:div w:id="819735584">
          <w:marLeft w:val="0"/>
          <w:marRight w:val="0"/>
          <w:marTop w:val="0"/>
          <w:marBottom w:val="0"/>
          <w:divBdr>
            <w:top w:val="none" w:sz="0" w:space="0" w:color="auto"/>
            <w:left w:val="none" w:sz="0" w:space="0" w:color="auto"/>
            <w:bottom w:val="none" w:sz="0" w:space="0" w:color="auto"/>
            <w:right w:val="none" w:sz="0" w:space="0" w:color="auto"/>
          </w:divBdr>
        </w:div>
        <w:div w:id="838274463">
          <w:marLeft w:val="0"/>
          <w:marRight w:val="0"/>
          <w:marTop w:val="0"/>
          <w:marBottom w:val="0"/>
          <w:divBdr>
            <w:top w:val="none" w:sz="0" w:space="0" w:color="auto"/>
            <w:left w:val="none" w:sz="0" w:space="0" w:color="auto"/>
            <w:bottom w:val="none" w:sz="0" w:space="0" w:color="auto"/>
            <w:right w:val="none" w:sz="0" w:space="0" w:color="auto"/>
          </w:divBdr>
        </w:div>
        <w:div w:id="838543467">
          <w:marLeft w:val="0"/>
          <w:marRight w:val="0"/>
          <w:marTop w:val="0"/>
          <w:marBottom w:val="0"/>
          <w:divBdr>
            <w:top w:val="none" w:sz="0" w:space="0" w:color="auto"/>
            <w:left w:val="none" w:sz="0" w:space="0" w:color="auto"/>
            <w:bottom w:val="none" w:sz="0" w:space="0" w:color="auto"/>
            <w:right w:val="none" w:sz="0" w:space="0" w:color="auto"/>
          </w:divBdr>
        </w:div>
        <w:div w:id="856693192">
          <w:marLeft w:val="0"/>
          <w:marRight w:val="0"/>
          <w:marTop w:val="0"/>
          <w:marBottom w:val="0"/>
          <w:divBdr>
            <w:top w:val="none" w:sz="0" w:space="0" w:color="auto"/>
            <w:left w:val="none" w:sz="0" w:space="0" w:color="auto"/>
            <w:bottom w:val="none" w:sz="0" w:space="0" w:color="auto"/>
            <w:right w:val="none" w:sz="0" w:space="0" w:color="auto"/>
          </w:divBdr>
        </w:div>
        <w:div w:id="861550378">
          <w:marLeft w:val="0"/>
          <w:marRight w:val="0"/>
          <w:marTop w:val="0"/>
          <w:marBottom w:val="0"/>
          <w:divBdr>
            <w:top w:val="none" w:sz="0" w:space="0" w:color="auto"/>
            <w:left w:val="none" w:sz="0" w:space="0" w:color="auto"/>
            <w:bottom w:val="none" w:sz="0" w:space="0" w:color="auto"/>
            <w:right w:val="none" w:sz="0" w:space="0" w:color="auto"/>
          </w:divBdr>
        </w:div>
        <w:div w:id="880095732">
          <w:marLeft w:val="0"/>
          <w:marRight w:val="0"/>
          <w:marTop w:val="0"/>
          <w:marBottom w:val="0"/>
          <w:divBdr>
            <w:top w:val="none" w:sz="0" w:space="0" w:color="auto"/>
            <w:left w:val="none" w:sz="0" w:space="0" w:color="auto"/>
            <w:bottom w:val="none" w:sz="0" w:space="0" w:color="auto"/>
            <w:right w:val="none" w:sz="0" w:space="0" w:color="auto"/>
          </w:divBdr>
        </w:div>
        <w:div w:id="882062258">
          <w:marLeft w:val="0"/>
          <w:marRight w:val="0"/>
          <w:marTop w:val="0"/>
          <w:marBottom w:val="0"/>
          <w:divBdr>
            <w:top w:val="none" w:sz="0" w:space="0" w:color="auto"/>
            <w:left w:val="none" w:sz="0" w:space="0" w:color="auto"/>
            <w:bottom w:val="none" w:sz="0" w:space="0" w:color="auto"/>
            <w:right w:val="none" w:sz="0" w:space="0" w:color="auto"/>
          </w:divBdr>
        </w:div>
        <w:div w:id="889804986">
          <w:marLeft w:val="0"/>
          <w:marRight w:val="0"/>
          <w:marTop w:val="0"/>
          <w:marBottom w:val="0"/>
          <w:divBdr>
            <w:top w:val="none" w:sz="0" w:space="0" w:color="auto"/>
            <w:left w:val="none" w:sz="0" w:space="0" w:color="auto"/>
            <w:bottom w:val="none" w:sz="0" w:space="0" w:color="auto"/>
            <w:right w:val="none" w:sz="0" w:space="0" w:color="auto"/>
          </w:divBdr>
        </w:div>
        <w:div w:id="903098715">
          <w:marLeft w:val="0"/>
          <w:marRight w:val="0"/>
          <w:marTop w:val="0"/>
          <w:marBottom w:val="0"/>
          <w:divBdr>
            <w:top w:val="none" w:sz="0" w:space="0" w:color="auto"/>
            <w:left w:val="none" w:sz="0" w:space="0" w:color="auto"/>
            <w:bottom w:val="none" w:sz="0" w:space="0" w:color="auto"/>
            <w:right w:val="none" w:sz="0" w:space="0" w:color="auto"/>
          </w:divBdr>
        </w:div>
        <w:div w:id="916017962">
          <w:marLeft w:val="0"/>
          <w:marRight w:val="0"/>
          <w:marTop w:val="0"/>
          <w:marBottom w:val="0"/>
          <w:divBdr>
            <w:top w:val="none" w:sz="0" w:space="0" w:color="auto"/>
            <w:left w:val="none" w:sz="0" w:space="0" w:color="auto"/>
            <w:bottom w:val="none" w:sz="0" w:space="0" w:color="auto"/>
            <w:right w:val="none" w:sz="0" w:space="0" w:color="auto"/>
          </w:divBdr>
        </w:div>
        <w:div w:id="922908829">
          <w:marLeft w:val="0"/>
          <w:marRight w:val="0"/>
          <w:marTop w:val="0"/>
          <w:marBottom w:val="0"/>
          <w:divBdr>
            <w:top w:val="none" w:sz="0" w:space="0" w:color="auto"/>
            <w:left w:val="none" w:sz="0" w:space="0" w:color="auto"/>
            <w:bottom w:val="none" w:sz="0" w:space="0" w:color="auto"/>
            <w:right w:val="none" w:sz="0" w:space="0" w:color="auto"/>
          </w:divBdr>
        </w:div>
        <w:div w:id="927427488">
          <w:marLeft w:val="0"/>
          <w:marRight w:val="0"/>
          <w:marTop w:val="0"/>
          <w:marBottom w:val="0"/>
          <w:divBdr>
            <w:top w:val="none" w:sz="0" w:space="0" w:color="auto"/>
            <w:left w:val="none" w:sz="0" w:space="0" w:color="auto"/>
            <w:bottom w:val="none" w:sz="0" w:space="0" w:color="auto"/>
            <w:right w:val="none" w:sz="0" w:space="0" w:color="auto"/>
          </w:divBdr>
        </w:div>
        <w:div w:id="943415339">
          <w:marLeft w:val="0"/>
          <w:marRight w:val="0"/>
          <w:marTop w:val="0"/>
          <w:marBottom w:val="0"/>
          <w:divBdr>
            <w:top w:val="none" w:sz="0" w:space="0" w:color="auto"/>
            <w:left w:val="none" w:sz="0" w:space="0" w:color="auto"/>
            <w:bottom w:val="none" w:sz="0" w:space="0" w:color="auto"/>
            <w:right w:val="none" w:sz="0" w:space="0" w:color="auto"/>
          </w:divBdr>
        </w:div>
        <w:div w:id="958295603">
          <w:marLeft w:val="0"/>
          <w:marRight w:val="0"/>
          <w:marTop w:val="0"/>
          <w:marBottom w:val="0"/>
          <w:divBdr>
            <w:top w:val="none" w:sz="0" w:space="0" w:color="auto"/>
            <w:left w:val="none" w:sz="0" w:space="0" w:color="auto"/>
            <w:bottom w:val="none" w:sz="0" w:space="0" w:color="auto"/>
            <w:right w:val="none" w:sz="0" w:space="0" w:color="auto"/>
          </w:divBdr>
        </w:div>
        <w:div w:id="963190537">
          <w:marLeft w:val="0"/>
          <w:marRight w:val="0"/>
          <w:marTop w:val="0"/>
          <w:marBottom w:val="0"/>
          <w:divBdr>
            <w:top w:val="none" w:sz="0" w:space="0" w:color="auto"/>
            <w:left w:val="none" w:sz="0" w:space="0" w:color="auto"/>
            <w:bottom w:val="none" w:sz="0" w:space="0" w:color="auto"/>
            <w:right w:val="none" w:sz="0" w:space="0" w:color="auto"/>
          </w:divBdr>
        </w:div>
        <w:div w:id="979504279">
          <w:marLeft w:val="0"/>
          <w:marRight w:val="0"/>
          <w:marTop w:val="0"/>
          <w:marBottom w:val="0"/>
          <w:divBdr>
            <w:top w:val="none" w:sz="0" w:space="0" w:color="auto"/>
            <w:left w:val="none" w:sz="0" w:space="0" w:color="auto"/>
            <w:bottom w:val="none" w:sz="0" w:space="0" w:color="auto"/>
            <w:right w:val="none" w:sz="0" w:space="0" w:color="auto"/>
          </w:divBdr>
        </w:div>
        <w:div w:id="984117532">
          <w:marLeft w:val="0"/>
          <w:marRight w:val="0"/>
          <w:marTop w:val="0"/>
          <w:marBottom w:val="0"/>
          <w:divBdr>
            <w:top w:val="none" w:sz="0" w:space="0" w:color="auto"/>
            <w:left w:val="none" w:sz="0" w:space="0" w:color="auto"/>
            <w:bottom w:val="none" w:sz="0" w:space="0" w:color="auto"/>
            <w:right w:val="none" w:sz="0" w:space="0" w:color="auto"/>
          </w:divBdr>
        </w:div>
        <w:div w:id="992291738">
          <w:marLeft w:val="0"/>
          <w:marRight w:val="0"/>
          <w:marTop w:val="0"/>
          <w:marBottom w:val="0"/>
          <w:divBdr>
            <w:top w:val="none" w:sz="0" w:space="0" w:color="auto"/>
            <w:left w:val="none" w:sz="0" w:space="0" w:color="auto"/>
            <w:bottom w:val="none" w:sz="0" w:space="0" w:color="auto"/>
            <w:right w:val="none" w:sz="0" w:space="0" w:color="auto"/>
          </w:divBdr>
        </w:div>
        <w:div w:id="996807328">
          <w:marLeft w:val="0"/>
          <w:marRight w:val="0"/>
          <w:marTop w:val="0"/>
          <w:marBottom w:val="0"/>
          <w:divBdr>
            <w:top w:val="none" w:sz="0" w:space="0" w:color="auto"/>
            <w:left w:val="none" w:sz="0" w:space="0" w:color="auto"/>
            <w:bottom w:val="none" w:sz="0" w:space="0" w:color="auto"/>
            <w:right w:val="none" w:sz="0" w:space="0" w:color="auto"/>
          </w:divBdr>
        </w:div>
        <w:div w:id="1003321843">
          <w:marLeft w:val="0"/>
          <w:marRight w:val="0"/>
          <w:marTop w:val="0"/>
          <w:marBottom w:val="0"/>
          <w:divBdr>
            <w:top w:val="none" w:sz="0" w:space="0" w:color="auto"/>
            <w:left w:val="none" w:sz="0" w:space="0" w:color="auto"/>
            <w:bottom w:val="none" w:sz="0" w:space="0" w:color="auto"/>
            <w:right w:val="none" w:sz="0" w:space="0" w:color="auto"/>
          </w:divBdr>
        </w:div>
        <w:div w:id="1006789103">
          <w:marLeft w:val="0"/>
          <w:marRight w:val="0"/>
          <w:marTop w:val="0"/>
          <w:marBottom w:val="0"/>
          <w:divBdr>
            <w:top w:val="none" w:sz="0" w:space="0" w:color="auto"/>
            <w:left w:val="none" w:sz="0" w:space="0" w:color="auto"/>
            <w:bottom w:val="none" w:sz="0" w:space="0" w:color="auto"/>
            <w:right w:val="none" w:sz="0" w:space="0" w:color="auto"/>
          </w:divBdr>
        </w:div>
        <w:div w:id="1007168656">
          <w:marLeft w:val="0"/>
          <w:marRight w:val="0"/>
          <w:marTop w:val="0"/>
          <w:marBottom w:val="0"/>
          <w:divBdr>
            <w:top w:val="none" w:sz="0" w:space="0" w:color="auto"/>
            <w:left w:val="none" w:sz="0" w:space="0" w:color="auto"/>
            <w:bottom w:val="none" w:sz="0" w:space="0" w:color="auto"/>
            <w:right w:val="none" w:sz="0" w:space="0" w:color="auto"/>
          </w:divBdr>
        </w:div>
        <w:div w:id="1008751948">
          <w:marLeft w:val="0"/>
          <w:marRight w:val="0"/>
          <w:marTop w:val="0"/>
          <w:marBottom w:val="0"/>
          <w:divBdr>
            <w:top w:val="none" w:sz="0" w:space="0" w:color="auto"/>
            <w:left w:val="none" w:sz="0" w:space="0" w:color="auto"/>
            <w:bottom w:val="none" w:sz="0" w:space="0" w:color="auto"/>
            <w:right w:val="none" w:sz="0" w:space="0" w:color="auto"/>
          </w:divBdr>
        </w:div>
        <w:div w:id="1009941539">
          <w:marLeft w:val="0"/>
          <w:marRight w:val="0"/>
          <w:marTop w:val="0"/>
          <w:marBottom w:val="0"/>
          <w:divBdr>
            <w:top w:val="none" w:sz="0" w:space="0" w:color="auto"/>
            <w:left w:val="none" w:sz="0" w:space="0" w:color="auto"/>
            <w:bottom w:val="none" w:sz="0" w:space="0" w:color="auto"/>
            <w:right w:val="none" w:sz="0" w:space="0" w:color="auto"/>
          </w:divBdr>
        </w:div>
        <w:div w:id="1011954992">
          <w:marLeft w:val="0"/>
          <w:marRight w:val="0"/>
          <w:marTop w:val="0"/>
          <w:marBottom w:val="0"/>
          <w:divBdr>
            <w:top w:val="none" w:sz="0" w:space="0" w:color="auto"/>
            <w:left w:val="none" w:sz="0" w:space="0" w:color="auto"/>
            <w:bottom w:val="none" w:sz="0" w:space="0" w:color="auto"/>
            <w:right w:val="none" w:sz="0" w:space="0" w:color="auto"/>
          </w:divBdr>
        </w:div>
        <w:div w:id="1012418607">
          <w:marLeft w:val="0"/>
          <w:marRight w:val="0"/>
          <w:marTop w:val="0"/>
          <w:marBottom w:val="0"/>
          <w:divBdr>
            <w:top w:val="none" w:sz="0" w:space="0" w:color="auto"/>
            <w:left w:val="none" w:sz="0" w:space="0" w:color="auto"/>
            <w:bottom w:val="none" w:sz="0" w:space="0" w:color="auto"/>
            <w:right w:val="none" w:sz="0" w:space="0" w:color="auto"/>
          </w:divBdr>
        </w:div>
        <w:div w:id="1046374955">
          <w:marLeft w:val="0"/>
          <w:marRight w:val="0"/>
          <w:marTop w:val="0"/>
          <w:marBottom w:val="0"/>
          <w:divBdr>
            <w:top w:val="none" w:sz="0" w:space="0" w:color="auto"/>
            <w:left w:val="none" w:sz="0" w:space="0" w:color="auto"/>
            <w:bottom w:val="none" w:sz="0" w:space="0" w:color="auto"/>
            <w:right w:val="none" w:sz="0" w:space="0" w:color="auto"/>
          </w:divBdr>
        </w:div>
        <w:div w:id="1046951758">
          <w:marLeft w:val="0"/>
          <w:marRight w:val="0"/>
          <w:marTop w:val="0"/>
          <w:marBottom w:val="0"/>
          <w:divBdr>
            <w:top w:val="none" w:sz="0" w:space="0" w:color="auto"/>
            <w:left w:val="none" w:sz="0" w:space="0" w:color="auto"/>
            <w:bottom w:val="none" w:sz="0" w:space="0" w:color="auto"/>
            <w:right w:val="none" w:sz="0" w:space="0" w:color="auto"/>
          </w:divBdr>
        </w:div>
        <w:div w:id="1055274621">
          <w:marLeft w:val="0"/>
          <w:marRight w:val="0"/>
          <w:marTop w:val="0"/>
          <w:marBottom w:val="0"/>
          <w:divBdr>
            <w:top w:val="none" w:sz="0" w:space="0" w:color="auto"/>
            <w:left w:val="none" w:sz="0" w:space="0" w:color="auto"/>
            <w:bottom w:val="none" w:sz="0" w:space="0" w:color="auto"/>
            <w:right w:val="none" w:sz="0" w:space="0" w:color="auto"/>
          </w:divBdr>
        </w:div>
        <w:div w:id="1059091679">
          <w:marLeft w:val="0"/>
          <w:marRight w:val="0"/>
          <w:marTop w:val="0"/>
          <w:marBottom w:val="0"/>
          <w:divBdr>
            <w:top w:val="none" w:sz="0" w:space="0" w:color="auto"/>
            <w:left w:val="none" w:sz="0" w:space="0" w:color="auto"/>
            <w:bottom w:val="none" w:sz="0" w:space="0" w:color="auto"/>
            <w:right w:val="none" w:sz="0" w:space="0" w:color="auto"/>
          </w:divBdr>
        </w:div>
        <w:div w:id="1061364329">
          <w:marLeft w:val="0"/>
          <w:marRight w:val="0"/>
          <w:marTop w:val="0"/>
          <w:marBottom w:val="0"/>
          <w:divBdr>
            <w:top w:val="none" w:sz="0" w:space="0" w:color="auto"/>
            <w:left w:val="none" w:sz="0" w:space="0" w:color="auto"/>
            <w:bottom w:val="none" w:sz="0" w:space="0" w:color="auto"/>
            <w:right w:val="none" w:sz="0" w:space="0" w:color="auto"/>
          </w:divBdr>
        </w:div>
        <w:div w:id="1076248361">
          <w:marLeft w:val="0"/>
          <w:marRight w:val="0"/>
          <w:marTop w:val="0"/>
          <w:marBottom w:val="0"/>
          <w:divBdr>
            <w:top w:val="none" w:sz="0" w:space="0" w:color="auto"/>
            <w:left w:val="none" w:sz="0" w:space="0" w:color="auto"/>
            <w:bottom w:val="none" w:sz="0" w:space="0" w:color="auto"/>
            <w:right w:val="none" w:sz="0" w:space="0" w:color="auto"/>
          </w:divBdr>
        </w:div>
        <w:div w:id="1081755326">
          <w:marLeft w:val="0"/>
          <w:marRight w:val="0"/>
          <w:marTop w:val="0"/>
          <w:marBottom w:val="0"/>
          <w:divBdr>
            <w:top w:val="none" w:sz="0" w:space="0" w:color="auto"/>
            <w:left w:val="none" w:sz="0" w:space="0" w:color="auto"/>
            <w:bottom w:val="none" w:sz="0" w:space="0" w:color="auto"/>
            <w:right w:val="none" w:sz="0" w:space="0" w:color="auto"/>
          </w:divBdr>
        </w:div>
        <w:div w:id="1109278314">
          <w:marLeft w:val="0"/>
          <w:marRight w:val="0"/>
          <w:marTop w:val="0"/>
          <w:marBottom w:val="0"/>
          <w:divBdr>
            <w:top w:val="none" w:sz="0" w:space="0" w:color="auto"/>
            <w:left w:val="none" w:sz="0" w:space="0" w:color="auto"/>
            <w:bottom w:val="none" w:sz="0" w:space="0" w:color="auto"/>
            <w:right w:val="none" w:sz="0" w:space="0" w:color="auto"/>
          </w:divBdr>
        </w:div>
        <w:div w:id="1120221494">
          <w:marLeft w:val="0"/>
          <w:marRight w:val="0"/>
          <w:marTop w:val="0"/>
          <w:marBottom w:val="0"/>
          <w:divBdr>
            <w:top w:val="none" w:sz="0" w:space="0" w:color="auto"/>
            <w:left w:val="none" w:sz="0" w:space="0" w:color="auto"/>
            <w:bottom w:val="none" w:sz="0" w:space="0" w:color="auto"/>
            <w:right w:val="none" w:sz="0" w:space="0" w:color="auto"/>
          </w:divBdr>
        </w:div>
        <w:div w:id="1124081790">
          <w:marLeft w:val="0"/>
          <w:marRight w:val="0"/>
          <w:marTop w:val="0"/>
          <w:marBottom w:val="0"/>
          <w:divBdr>
            <w:top w:val="none" w:sz="0" w:space="0" w:color="auto"/>
            <w:left w:val="none" w:sz="0" w:space="0" w:color="auto"/>
            <w:bottom w:val="none" w:sz="0" w:space="0" w:color="auto"/>
            <w:right w:val="none" w:sz="0" w:space="0" w:color="auto"/>
          </w:divBdr>
        </w:div>
        <w:div w:id="1130316647">
          <w:marLeft w:val="0"/>
          <w:marRight w:val="0"/>
          <w:marTop w:val="0"/>
          <w:marBottom w:val="0"/>
          <w:divBdr>
            <w:top w:val="none" w:sz="0" w:space="0" w:color="auto"/>
            <w:left w:val="none" w:sz="0" w:space="0" w:color="auto"/>
            <w:bottom w:val="none" w:sz="0" w:space="0" w:color="auto"/>
            <w:right w:val="none" w:sz="0" w:space="0" w:color="auto"/>
          </w:divBdr>
        </w:div>
        <w:div w:id="1143036408">
          <w:marLeft w:val="0"/>
          <w:marRight w:val="0"/>
          <w:marTop w:val="0"/>
          <w:marBottom w:val="0"/>
          <w:divBdr>
            <w:top w:val="none" w:sz="0" w:space="0" w:color="auto"/>
            <w:left w:val="none" w:sz="0" w:space="0" w:color="auto"/>
            <w:bottom w:val="none" w:sz="0" w:space="0" w:color="auto"/>
            <w:right w:val="none" w:sz="0" w:space="0" w:color="auto"/>
          </w:divBdr>
        </w:div>
        <w:div w:id="1143079709">
          <w:marLeft w:val="0"/>
          <w:marRight w:val="0"/>
          <w:marTop w:val="0"/>
          <w:marBottom w:val="0"/>
          <w:divBdr>
            <w:top w:val="none" w:sz="0" w:space="0" w:color="auto"/>
            <w:left w:val="none" w:sz="0" w:space="0" w:color="auto"/>
            <w:bottom w:val="none" w:sz="0" w:space="0" w:color="auto"/>
            <w:right w:val="none" w:sz="0" w:space="0" w:color="auto"/>
          </w:divBdr>
        </w:div>
        <w:div w:id="1161847800">
          <w:marLeft w:val="0"/>
          <w:marRight w:val="0"/>
          <w:marTop w:val="0"/>
          <w:marBottom w:val="0"/>
          <w:divBdr>
            <w:top w:val="none" w:sz="0" w:space="0" w:color="auto"/>
            <w:left w:val="none" w:sz="0" w:space="0" w:color="auto"/>
            <w:bottom w:val="none" w:sz="0" w:space="0" w:color="auto"/>
            <w:right w:val="none" w:sz="0" w:space="0" w:color="auto"/>
          </w:divBdr>
        </w:div>
        <w:div w:id="1165776801">
          <w:marLeft w:val="0"/>
          <w:marRight w:val="0"/>
          <w:marTop w:val="0"/>
          <w:marBottom w:val="0"/>
          <w:divBdr>
            <w:top w:val="none" w:sz="0" w:space="0" w:color="auto"/>
            <w:left w:val="none" w:sz="0" w:space="0" w:color="auto"/>
            <w:bottom w:val="none" w:sz="0" w:space="0" w:color="auto"/>
            <w:right w:val="none" w:sz="0" w:space="0" w:color="auto"/>
          </w:divBdr>
        </w:div>
        <w:div w:id="1167281520">
          <w:marLeft w:val="0"/>
          <w:marRight w:val="0"/>
          <w:marTop w:val="0"/>
          <w:marBottom w:val="0"/>
          <w:divBdr>
            <w:top w:val="none" w:sz="0" w:space="0" w:color="auto"/>
            <w:left w:val="none" w:sz="0" w:space="0" w:color="auto"/>
            <w:bottom w:val="none" w:sz="0" w:space="0" w:color="auto"/>
            <w:right w:val="none" w:sz="0" w:space="0" w:color="auto"/>
          </w:divBdr>
        </w:div>
        <w:div w:id="1179999517">
          <w:marLeft w:val="0"/>
          <w:marRight w:val="0"/>
          <w:marTop w:val="0"/>
          <w:marBottom w:val="0"/>
          <w:divBdr>
            <w:top w:val="none" w:sz="0" w:space="0" w:color="auto"/>
            <w:left w:val="none" w:sz="0" w:space="0" w:color="auto"/>
            <w:bottom w:val="none" w:sz="0" w:space="0" w:color="auto"/>
            <w:right w:val="none" w:sz="0" w:space="0" w:color="auto"/>
          </w:divBdr>
        </w:div>
        <w:div w:id="1222012335">
          <w:marLeft w:val="0"/>
          <w:marRight w:val="0"/>
          <w:marTop w:val="0"/>
          <w:marBottom w:val="0"/>
          <w:divBdr>
            <w:top w:val="none" w:sz="0" w:space="0" w:color="auto"/>
            <w:left w:val="none" w:sz="0" w:space="0" w:color="auto"/>
            <w:bottom w:val="none" w:sz="0" w:space="0" w:color="auto"/>
            <w:right w:val="none" w:sz="0" w:space="0" w:color="auto"/>
          </w:divBdr>
        </w:div>
        <w:div w:id="1225066558">
          <w:marLeft w:val="0"/>
          <w:marRight w:val="0"/>
          <w:marTop w:val="0"/>
          <w:marBottom w:val="0"/>
          <w:divBdr>
            <w:top w:val="none" w:sz="0" w:space="0" w:color="auto"/>
            <w:left w:val="none" w:sz="0" w:space="0" w:color="auto"/>
            <w:bottom w:val="none" w:sz="0" w:space="0" w:color="auto"/>
            <w:right w:val="none" w:sz="0" w:space="0" w:color="auto"/>
          </w:divBdr>
        </w:div>
        <w:div w:id="1234966502">
          <w:marLeft w:val="0"/>
          <w:marRight w:val="0"/>
          <w:marTop w:val="0"/>
          <w:marBottom w:val="0"/>
          <w:divBdr>
            <w:top w:val="none" w:sz="0" w:space="0" w:color="auto"/>
            <w:left w:val="none" w:sz="0" w:space="0" w:color="auto"/>
            <w:bottom w:val="none" w:sz="0" w:space="0" w:color="auto"/>
            <w:right w:val="none" w:sz="0" w:space="0" w:color="auto"/>
          </w:divBdr>
        </w:div>
        <w:div w:id="1246574898">
          <w:marLeft w:val="0"/>
          <w:marRight w:val="0"/>
          <w:marTop w:val="0"/>
          <w:marBottom w:val="0"/>
          <w:divBdr>
            <w:top w:val="none" w:sz="0" w:space="0" w:color="auto"/>
            <w:left w:val="none" w:sz="0" w:space="0" w:color="auto"/>
            <w:bottom w:val="none" w:sz="0" w:space="0" w:color="auto"/>
            <w:right w:val="none" w:sz="0" w:space="0" w:color="auto"/>
          </w:divBdr>
        </w:div>
        <w:div w:id="1262839331">
          <w:marLeft w:val="0"/>
          <w:marRight w:val="0"/>
          <w:marTop w:val="0"/>
          <w:marBottom w:val="0"/>
          <w:divBdr>
            <w:top w:val="none" w:sz="0" w:space="0" w:color="auto"/>
            <w:left w:val="none" w:sz="0" w:space="0" w:color="auto"/>
            <w:bottom w:val="none" w:sz="0" w:space="0" w:color="auto"/>
            <w:right w:val="none" w:sz="0" w:space="0" w:color="auto"/>
          </w:divBdr>
        </w:div>
        <w:div w:id="1288002897">
          <w:marLeft w:val="0"/>
          <w:marRight w:val="0"/>
          <w:marTop w:val="0"/>
          <w:marBottom w:val="0"/>
          <w:divBdr>
            <w:top w:val="none" w:sz="0" w:space="0" w:color="auto"/>
            <w:left w:val="none" w:sz="0" w:space="0" w:color="auto"/>
            <w:bottom w:val="none" w:sz="0" w:space="0" w:color="auto"/>
            <w:right w:val="none" w:sz="0" w:space="0" w:color="auto"/>
          </w:divBdr>
        </w:div>
        <w:div w:id="1289119689">
          <w:marLeft w:val="0"/>
          <w:marRight w:val="0"/>
          <w:marTop w:val="0"/>
          <w:marBottom w:val="0"/>
          <w:divBdr>
            <w:top w:val="none" w:sz="0" w:space="0" w:color="auto"/>
            <w:left w:val="none" w:sz="0" w:space="0" w:color="auto"/>
            <w:bottom w:val="none" w:sz="0" w:space="0" w:color="auto"/>
            <w:right w:val="none" w:sz="0" w:space="0" w:color="auto"/>
          </w:divBdr>
        </w:div>
        <w:div w:id="1298487396">
          <w:marLeft w:val="0"/>
          <w:marRight w:val="0"/>
          <w:marTop w:val="0"/>
          <w:marBottom w:val="0"/>
          <w:divBdr>
            <w:top w:val="none" w:sz="0" w:space="0" w:color="auto"/>
            <w:left w:val="none" w:sz="0" w:space="0" w:color="auto"/>
            <w:bottom w:val="none" w:sz="0" w:space="0" w:color="auto"/>
            <w:right w:val="none" w:sz="0" w:space="0" w:color="auto"/>
          </w:divBdr>
        </w:div>
        <w:div w:id="1301769828">
          <w:marLeft w:val="0"/>
          <w:marRight w:val="0"/>
          <w:marTop w:val="0"/>
          <w:marBottom w:val="0"/>
          <w:divBdr>
            <w:top w:val="none" w:sz="0" w:space="0" w:color="auto"/>
            <w:left w:val="none" w:sz="0" w:space="0" w:color="auto"/>
            <w:bottom w:val="none" w:sz="0" w:space="0" w:color="auto"/>
            <w:right w:val="none" w:sz="0" w:space="0" w:color="auto"/>
          </w:divBdr>
        </w:div>
        <w:div w:id="1309506731">
          <w:marLeft w:val="0"/>
          <w:marRight w:val="0"/>
          <w:marTop w:val="0"/>
          <w:marBottom w:val="0"/>
          <w:divBdr>
            <w:top w:val="none" w:sz="0" w:space="0" w:color="auto"/>
            <w:left w:val="none" w:sz="0" w:space="0" w:color="auto"/>
            <w:bottom w:val="none" w:sz="0" w:space="0" w:color="auto"/>
            <w:right w:val="none" w:sz="0" w:space="0" w:color="auto"/>
          </w:divBdr>
        </w:div>
        <w:div w:id="1314262319">
          <w:marLeft w:val="0"/>
          <w:marRight w:val="0"/>
          <w:marTop w:val="0"/>
          <w:marBottom w:val="0"/>
          <w:divBdr>
            <w:top w:val="none" w:sz="0" w:space="0" w:color="auto"/>
            <w:left w:val="none" w:sz="0" w:space="0" w:color="auto"/>
            <w:bottom w:val="none" w:sz="0" w:space="0" w:color="auto"/>
            <w:right w:val="none" w:sz="0" w:space="0" w:color="auto"/>
          </w:divBdr>
        </w:div>
        <w:div w:id="1327130067">
          <w:marLeft w:val="0"/>
          <w:marRight w:val="0"/>
          <w:marTop w:val="0"/>
          <w:marBottom w:val="0"/>
          <w:divBdr>
            <w:top w:val="none" w:sz="0" w:space="0" w:color="auto"/>
            <w:left w:val="none" w:sz="0" w:space="0" w:color="auto"/>
            <w:bottom w:val="none" w:sz="0" w:space="0" w:color="auto"/>
            <w:right w:val="none" w:sz="0" w:space="0" w:color="auto"/>
          </w:divBdr>
        </w:div>
        <w:div w:id="1337541137">
          <w:marLeft w:val="0"/>
          <w:marRight w:val="0"/>
          <w:marTop w:val="0"/>
          <w:marBottom w:val="0"/>
          <w:divBdr>
            <w:top w:val="none" w:sz="0" w:space="0" w:color="auto"/>
            <w:left w:val="none" w:sz="0" w:space="0" w:color="auto"/>
            <w:bottom w:val="none" w:sz="0" w:space="0" w:color="auto"/>
            <w:right w:val="none" w:sz="0" w:space="0" w:color="auto"/>
          </w:divBdr>
        </w:div>
        <w:div w:id="1343900154">
          <w:marLeft w:val="0"/>
          <w:marRight w:val="0"/>
          <w:marTop w:val="0"/>
          <w:marBottom w:val="0"/>
          <w:divBdr>
            <w:top w:val="none" w:sz="0" w:space="0" w:color="auto"/>
            <w:left w:val="none" w:sz="0" w:space="0" w:color="auto"/>
            <w:bottom w:val="none" w:sz="0" w:space="0" w:color="auto"/>
            <w:right w:val="none" w:sz="0" w:space="0" w:color="auto"/>
          </w:divBdr>
        </w:div>
        <w:div w:id="1344285803">
          <w:marLeft w:val="0"/>
          <w:marRight w:val="0"/>
          <w:marTop w:val="0"/>
          <w:marBottom w:val="0"/>
          <w:divBdr>
            <w:top w:val="none" w:sz="0" w:space="0" w:color="auto"/>
            <w:left w:val="none" w:sz="0" w:space="0" w:color="auto"/>
            <w:bottom w:val="none" w:sz="0" w:space="0" w:color="auto"/>
            <w:right w:val="none" w:sz="0" w:space="0" w:color="auto"/>
          </w:divBdr>
        </w:div>
        <w:div w:id="1349796250">
          <w:marLeft w:val="0"/>
          <w:marRight w:val="0"/>
          <w:marTop w:val="0"/>
          <w:marBottom w:val="0"/>
          <w:divBdr>
            <w:top w:val="none" w:sz="0" w:space="0" w:color="auto"/>
            <w:left w:val="none" w:sz="0" w:space="0" w:color="auto"/>
            <w:bottom w:val="none" w:sz="0" w:space="0" w:color="auto"/>
            <w:right w:val="none" w:sz="0" w:space="0" w:color="auto"/>
          </w:divBdr>
        </w:div>
        <w:div w:id="1354572883">
          <w:marLeft w:val="0"/>
          <w:marRight w:val="0"/>
          <w:marTop w:val="0"/>
          <w:marBottom w:val="0"/>
          <w:divBdr>
            <w:top w:val="none" w:sz="0" w:space="0" w:color="auto"/>
            <w:left w:val="none" w:sz="0" w:space="0" w:color="auto"/>
            <w:bottom w:val="none" w:sz="0" w:space="0" w:color="auto"/>
            <w:right w:val="none" w:sz="0" w:space="0" w:color="auto"/>
          </w:divBdr>
        </w:div>
        <w:div w:id="1365592901">
          <w:marLeft w:val="0"/>
          <w:marRight w:val="0"/>
          <w:marTop w:val="0"/>
          <w:marBottom w:val="0"/>
          <w:divBdr>
            <w:top w:val="none" w:sz="0" w:space="0" w:color="auto"/>
            <w:left w:val="none" w:sz="0" w:space="0" w:color="auto"/>
            <w:bottom w:val="none" w:sz="0" w:space="0" w:color="auto"/>
            <w:right w:val="none" w:sz="0" w:space="0" w:color="auto"/>
          </w:divBdr>
        </w:div>
        <w:div w:id="1365986539">
          <w:marLeft w:val="0"/>
          <w:marRight w:val="0"/>
          <w:marTop w:val="0"/>
          <w:marBottom w:val="0"/>
          <w:divBdr>
            <w:top w:val="none" w:sz="0" w:space="0" w:color="auto"/>
            <w:left w:val="none" w:sz="0" w:space="0" w:color="auto"/>
            <w:bottom w:val="none" w:sz="0" w:space="0" w:color="auto"/>
            <w:right w:val="none" w:sz="0" w:space="0" w:color="auto"/>
          </w:divBdr>
        </w:div>
        <w:div w:id="1371223842">
          <w:marLeft w:val="0"/>
          <w:marRight w:val="0"/>
          <w:marTop w:val="0"/>
          <w:marBottom w:val="0"/>
          <w:divBdr>
            <w:top w:val="none" w:sz="0" w:space="0" w:color="auto"/>
            <w:left w:val="none" w:sz="0" w:space="0" w:color="auto"/>
            <w:bottom w:val="none" w:sz="0" w:space="0" w:color="auto"/>
            <w:right w:val="none" w:sz="0" w:space="0" w:color="auto"/>
          </w:divBdr>
        </w:div>
        <w:div w:id="1371295875">
          <w:marLeft w:val="0"/>
          <w:marRight w:val="0"/>
          <w:marTop w:val="0"/>
          <w:marBottom w:val="0"/>
          <w:divBdr>
            <w:top w:val="none" w:sz="0" w:space="0" w:color="auto"/>
            <w:left w:val="none" w:sz="0" w:space="0" w:color="auto"/>
            <w:bottom w:val="none" w:sz="0" w:space="0" w:color="auto"/>
            <w:right w:val="none" w:sz="0" w:space="0" w:color="auto"/>
          </w:divBdr>
        </w:div>
        <w:div w:id="1379205586">
          <w:marLeft w:val="0"/>
          <w:marRight w:val="0"/>
          <w:marTop w:val="0"/>
          <w:marBottom w:val="0"/>
          <w:divBdr>
            <w:top w:val="none" w:sz="0" w:space="0" w:color="auto"/>
            <w:left w:val="none" w:sz="0" w:space="0" w:color="auto"/>
            <w:bottom w:val="none" w:sz="0" w:space="0" w:color="auto"/>
            <w:right w:val="none" w:sz="0" w:space="0" w:color="auto"/>
          </w:divBdr>
        </w:div>
        <w:div w:id="1391880522">
          <w:marLeft w:val="0"/>
          <w:marRight w:val="0"/>
          <w:marTop w:val="0"/>
          <w:marBottom w:val="0"/>
          <w:divBdr>
            <w:top w:val="none" w:sz="0" w:space="0" w:color="auto"/>
            <w:left w:val="none" w:sz="0" w:space="0" w:color="auto"/>
            <w:bottom w:val="none" w:sz="0" w:space="0" w:color="auto"/>
            <w:right w:val="none" w:sz="0" w:space="0" w:color="auto"/>
          </w:divBdr>
        </w:div>
        <w:div w:id="1419398942">
          <w:marLeft w:val="0"/>
          <w:marRight w:val="0"/>
          <w:marTop w:val="0"/>
          <w:marBottom w:val="0"/>
          <w:divBdr>
            <w:top w:val="none" w:sz="0" w:space="0" w:color="auto"/>
            <w:left w:val="none" w:sz="0" w:space="0" w:color="auto"/>
            <w:bottom w:val="none" w:sz="0" w:space="0" w:color="auto"/>
            <w:right w:val="none" w:sz="0" w:space="0" w:color="auto"/>
          </w:divBdr>
        </w:div>
        <w:div w:id="1436554080">
          <w:marLeft w:val="0"/>
          <w:marRight w:val="0"/>
          <w:marTop w:val="0"/>
          <w:marBottom w:val="0"/>
          <w:divBdr>
            <w:top w:val="none" w:sz="0" w:space="0" w:color="auto"/>
            <w:left w:val="none" w:sz="0" w:space="0" w:color="auto"/>
            <w:bottom w:val="none" w:sz="0" w:space="0" w:color="auto"/>
            <w:right w:val="none" w:sz="0" w:space="0" w:color="auto"/>
          </w:divBdr>
        </w:div>
        <w:div w:id="1448429975">
          <w:marLeft w:val="0"/>
          <w:marRight w:val="0"/>
          <w:marTop w:val="0"/>
          <w:marBottom w:val="0"/>
          <w:divBdr>
            <w:top w:val="none" w:sz="0" w:space="0" w:color="auto"/>
            <w:left w:val="none" w:sz="0" w:space="0" w:color="auto"/>
            <w:bottom w:val="none" w:sz="0" w:space="0" w:color="auto"/>
            <w:right w:val="none" w:sz="0" w:space="0" w:color="auto"/>
          </w:divBdr>
        </w:div>
        <w:div w:id="1450465408">
          <w:marLeft w:val="0"/>
          <w:marRight w:val="0"/>
          <w:marTop w:val="0"/>
          <w:marBottom w:val="0"/>
          <w:divBdr>
            <w:top w:val="none" w:sz="0" w:space="0" w:color="auto"/>
            <w:left w:val="none" w:sz="0" w:space="0" w:color="auto"/>
            <w:bottom w:val="none" w:sz="0" w:space="0" w:color="auto"/>
            <w:right w:val="none" w:sz="0" w:space="0" w:color="auto"/>
          </w:divBdr>
        </w:div>
        <w:div w:id="1463159671">
          <w:marLeft w:val="0"/>
          <w:marRight w:val="0"/>
          <w:marTop w:val="0"/>
          <w:marBottom w:val="0"/>
          <w:divBdr>
            <w:top w:val="none" w:sz="0" w:space="0" w:color="auto"/>
            <w:left w:val="none" w:sz="0" w:space="0" w:color="auto"/>
            <w:bottom w:val="none" w:sz="0" w:space="0" w:color="auto"/>
            <w:right w:val="none" w:sz="0" w:space="0" w:color="auto"/>
          </w:divBdr>
        </w:div>
        <w:div w:id="1464932536">
          <w:marLeft w:val="0"/>
          <w:marRight w:val="0"/>
          <w:marTop w:val="0"/>
          <w:marBottom w:val="0"/>
          <w:divBdr>
            <w:top w:val="none" w:sz="0" w:space="0" w:color="auto"/>
            <w:left w:val="none" w:sz="0" w:space="0" w:color="auto"/>
            <w:bottom w:val="none" w:sz="0" w:space="0" w:color="auto"/>
            <w:right w:val="none" w:sz="0" w:space="0" w:color="auto"/>
          </w:divBdr>
        </w:div>
        <w:div w:id="1465729330">
          <w:marLeft w:val="0"/>
          <w:marRight w:val="0"/>
          <w:marTop w:val="0"/>
          <w:marBottom w:val="0"/>
          <w:divBdr>
            <w:top w:val="none" w:sz="0" w:space="0" w:color="auto"/>
            <w:left w:val="none" w:sz="0" w:space="0" w:color="auto"/>
            <w:bottom w:val="none" w:sz="0" w:space="0" w:color="auto"/>
            <w:right w:val="none" w:sz="0" w:space="0" w:color="auto"/>
          </w:divBdr>
        </w:div>
        <w:div w:id="1467577866">
          <w:marLeft w:val="0"/>
          <w:marRight w:val="0"/>
          <w:marTop w:val="0"/>
          <w:marBottom w:val="0"/>
          <w:divBdr>
            <w:top w:val="none" w:sz="0" w:space="0" w:color="auto"/>
            <w:left w:val="none" w:sz="0" w:space="0" w:color="auto"/>
            <w:bottom w:val="none" w:sz="0" w:space="0" w:color="auto"/>
            <w:right w:val="none" w:sz="0" w:space="0" w:color="auto"/>
          </w:divBdr>
        </w:div>
        <w:div w:id="1469010609">
          <w:marLeft w:val="0"/>
          <w:marRight w:val="0"/>
          <w:marTop w:val="0"/>
          <w:marBottom w:val="0"/>
          <w:divBdr>
            <w:top w:val="none" w:sz="0" w:space="0" w:color="auto"/>
            <w:left w:val="none" w:sz="0" w:space="0" w:color="auto"/>
            <w:bottom w:val="none" w:sz="0" w:space="0" w:color="auto"/>
            <w:right w:val="none" w:sz="0" w:space="0" w:color="auto"/>
          </w:divBdr>
        </w:div>
        <w:div w:id="1478645433">
          <w:marLeft w:val="0"/>
          <w:marRight w:val="0"/>
          <w:marTop w:val="0"/>
          <w:marBottom w:val="0"/>
          <w:divBdr>
            <w:top w:val="none" w:sz="0" w:space="0" w:color="auto"/>
            <w:left w:val="none" w:sz="0" w:space="0" w:color="auto"/>
            <w:bottom w:val="none" w:sz="0" w:space="0" w:color="auto"/>
            <w:right w:val="none" w:sz="0" w:space="0" w:color="auto"/>
          </w:divBdr>
        </w:div>
        <w:div w:id="1481536701">
          <w:marLeft w:val="0"/>
          <w:marRight w:val="0"/>
          <w:marTop w:val="0"/>
          <w:marBottom w:val="0"/>
          <w:divBdr>
            <w:top w:val="none" w:sz="0" w:space="0" w:color="auto"/>
            <w:left w:val="none" w:sz="0" w:space="0" w:color="auto"/>
            <w:bottom w:val="none" w:sz="0" w:space="0" w:color="auto"/>
            <w:right w:val="none" w:sz="0" w:space="0" w:color="auto"/>
          </w:divBdr>
        </w:div>
        <w:div w:id="1481925653">
          <w:marLeft w:val="0"/>
          <w:marRight w:val="0"/>
          <w:marTop w:val="0"/>
          <w:marBottom w:val="0"/>
          <w:divBdr>
            <w:top w:val="none" w:sz="0" w:space="0" w:color="auto"/>
            <w:left w:val="none" w:sz="0" w:space="0" w:color="auto"/>
            <w:bottom w:val="none" w:sz="0" w:space="0" w:color="auto"/>
            <w:right w:val="none" w:sz="0" w:space="0" w:color="auto"/>
          </w:divBdr>
        </w:div>
        <w:div w:id="1485589847">
          <w:marLeft w:val="0"/>
          <w:marRight w:val="0"/>
          <w:marTop w:val="0"/>
          <w:marBottom w:val="0"/>
          <w:divBdr>
            <w:top w:val="none" w:sz="0" w:space="0" w:color="auto"/>
            <w:left w:val="none" w:sz="0" w:space="0" w:color="auto"/>
            <w:bottom w:val="none" w:sz="0" w:space="0" w:color="auto"/>
            <w:right w:val="none" w:sz="0" w:space="0" w:color="auto"/>
          </w:divBdr>
        </w:div>
        <w:div w:id="1492212832">
          <w:marLeft w:val="0"/>
          <w:marRight w:val="0"/>
          <w:marTop w:val="0"/>
          <w:marBottom w:val="0"/>
          <w:divBdr>
            <w:top w:val="none" w:sz="0" w:space="0" w:color="auto"/>
            <w:left w:val="none" w:sz="0" w:space="0" w:color="auto"/>
            <w:bottom w:val="none" w:sz="0" w:space="0" w:color="auto"/>
            <w:right w:val="none" w:sz="0" w:space="0" w:color="auto"/>
          </w:divBdr>
        </w:div>
        <w:div w:id="1493108769">
          <w:marLeft w:val="0"/>
          <w:marRight w:val="0"/>
          <w:marTop w:val="0"/>
          <w:marBottom w:val="0"/>
          <w:divBdr>
            <w:top w:val="none" w:sz="0" w:space="0" w:color="auto"/>
            <w:left w:val="none" w:sz="0" w:space="0" w:color="auto"/>
            <w:bottom w:val="none" w:sz="0" w:space="0" w:color="auto"/>
            <w:right w:val="none" w:sz="0" w:space="0" w:color="auto"/>
          </w:divBdr>
        </w:div>
        <w:div w:id="1510563960">
          <w:marLeft w:val="0"/>
          <w:marRight w:val="0"/>
          <w:marTop w:val="0"/>
          <w:marBottom w:val="0"/>
          <w:divBdr>
            <w:top w:val="none" w:sz="0" w:space="0" w:color="auto"/>
            <w:left w:val="none" w:sz="0" w:space="0" w:color="auto"/>
            <w:bottom w:val="none" w:sz="0" w:space="0" w:color="auto"/>
            <w:right w:val="none" w:sz="0" w:space="0" w:color="auto"/>
          </w:divBdr>
        </w:div>
        <w:div w:id="1515922017">
          <w:marLeft w:val="0"/>
          <w:marRight w:val="0"/>
          <w:marTop w:val="0"/>
          <w:marBottom w:val="0"/>
          <w:divBdr>
            <w:top w:val="none" w:sz="0" w:space="0" w:color="auto"/>
            <w:left w:val="none" w:sz="0" w:space="0" w:color="auto"/>
            <w:bottom w:val="none" w:sz="0" w:space="0" w:color="auto"/>
            <w:right w:val="none" w:sz="0" w:space="0" w:color="auto"/>
          </w:divBdr>
        </w:div>
        <w:div w:id="1516189803">
          <w:marLeft w:val="0"/>
          <w:marRight w:val="0"/>
          <w:marTop w:val="0"/>
          <w:marBottom w:val="0"/>
          <w:divBdr>
            <w:top w:val="none" w:sz="0" w:space="0" w:color="auto"/>
            <w:left w:val="none" w:sz="0" w:space="0" w:color="auto"/>
            <w:bottom w:val="none" w:sz="0" w:space="0" w:color="auto"/>
            <w:right w:val="none" w:sz="0" w:space="0" w:color="auto"/>
          </w:divBdr>
        </w:div>
        <w:div w:id="1517190426">
          <w:marLeft w:val="0"/>
          <w:marRight w:val="0"/>
          <w:marTop w:val="0"/>
          <w:marBottom w:val="0"/>
          <w:divBdr>
            <w:top w:val="none" w:sz="0" w:space="0" w:color="auto"/>
            <w:left w:val="none" w:sz="0" w:space="0" w:color="auto"/>
            <w:bottom w:val="none" w:sz="0" w:space="0" w:color="auto"/>
            <w:right w:val="none" w:sz="0" w:space="0" w:color="auto"/>
          </w:divBdr>
        </w:div>
        <w:div w:id="1519269245">
          <w:marLeft w:val="0"/>
          <w:marRight w:val="0"/>
          <w:marTop w:val="0"/>
          <w:marBottom w:val="0"/>
          <w:divBdr>
            <w:top w:val="none" w:sz="0" w:space="0" w:color="auto"/>
            <w:left w:val="none" w:sz="0" w:space="0" w:color="auto"/>
            <w:bottom w:val="none" w:sz="0" w:space="0" w:color="auto"/>
            <w:right w:val="none" w:sz="0" w:space="0" w:color="auto"/>
          </w:divBdr>
        </w:div>
        <w:div w:id="1526404926">
          <w:marLeft w:val="0"/>
          <w:marRight w:val="0"/>
          <w:marTop w:val="0"/>
          <w:marBottom w:val="0"/>
          <w:divBdr>
            <w:top w:val="none" w:sz="0" w:space="0" w:color="auto"/>
            <w:left w:val="none" w:sz="0" w:space="0" w:color="auto"/>
            <w:bottom w:val="none" w:sz="0" w:space="0" w:color="auto"/>
            <w:right w:val="none" w:sz="0" w:space="0" w:color="auto"/>
          </w:divBdr>
        </w:div>
        <w:div w:id="1527521745">
          <w:marLeft w:val="0"/>
          <w:marRight w:val="0"/>
          <w:marTop w:val="0"/>
          <w:marBottom w:val="0"/>
          <w:divBdr>
            <w:top w:val="none" w:sz="0" w:space="0" w:color="auto"/>
            <w:left w:val="none" w:sz="0" w:space="0" w:color="auto"/>
            <w:bottom w:val="none" w:sz="0" w:space="0" w:color="auto"/>
            <w:right w:val="none" w:sz="0" w:space="0" w:color="auto"/>
          </w:divBdr>
        </w:div>
        <w:div w:id="1548641623">
          <w:marLeft w:val="0"/>
          <w:marRight w:val="0"/>
          <w:marTop w:val="0"/>
          <w:marBottom w:val="0"/>
          <w:divBdr>
            <w:top w:val="none" w:sz="0" w:space="0" w:color="auto"/>
            <w:left w:val="none" w:sz="0" w:space="0" w:color="auto"/>
            <w:bottom w:val="none" w:sz="0" w:space="0" w:color="auto"/>
            <w:right w:val="none" w:sz="0" w:space="0" w:color="auto"/>
          </w:divBdr>
        </w:div>
        <w:div w:id="1554392607">
          <w:marLeft w:val="0"/>
          <w:marRight w:val="0"/>
          <w:marTop w:val="0"/>
          <w:marBottom w:val="0"/>
          <w:divBdr>
            <w:top w:val="none" w:sz="0" w:space="0" w:color="auto"/>
            <w:left w:val="none" w:sz="0" w:space="0" w:color="auto"/>
            <w:bottom w:val="none" w:sz="0" w:space="0" w:color="auto"/>
            <w:right w:val="none" w:sz="0" w:space="0" w:color="auto"/>
          </w:divBdr>
        </w:div>
        <w:div w:id="1555920924">
          <w:marLeft w:val="0"/>
          <w:marRight w:val="0"/>
          <w:marTop w:val="0"/>
          <w:marBottom w:val="0"/>
          <w:divBdr>
            <w:top w:val="none" w:sz="0" w:space="0" w:color="auto"/>
            <w:left w:val="none" w:sz="0" w:space="0" w:color="auto"/>
            <w:bottom w:val="none" w:sz="0" w:space="0" w:color="auto"/>
            <w:right w:val="none" w:sz="0" w:space="0" w:color="auto"/>
          </w:divBdr>
        </w:div>
        <w:div w:id="1557666791">
          <w:marLeft w:val="0"/>
          <w:marRight w:val="0"/>
          <w:marTop w:val="0"/>
          <w:marBottom w:val="0"/>
          <w:divBdr>
            <w:top w:val="none" w:sz="0" w:space="0" w:color="auto"/>
            <w:left w:val="none" w:sz="0" w:space="0" w:color="auto"/>
            <w:bottom w:val="none" w:sz="0" w:space="0" w:color="auto"/>
            <w:right w:val="none" w:sz="0" w:space="0" w:color="auto"/>
          </w:divBdr>
        </w:div>
        <w:div w:id="1573274080">
          <w:marLeft w:val="0"/>
          <w:marRight w:val="0"/>
          <w:marTop w:val="0"/>
          <w:marBottom w:val="0"/>
          <w:divBdr>
            <w:top w:val="none" w:sz="0" w:space="0" w:color="auto"/>
            <w:left w:val="none" w:sz="0" w:space="0" w:color="auto"/>
            <w:bottom w:val="none" w:sz="0" w:space="0" w:color="auto"/>
            <w:right w:val="none" w:sz="0" w:space="0" w:color="auto"/>
          </w:divBdr>
        </w:div>
        <w:div w:id="1594243622">
          <w:marLeft w:val="0"/>
          <w:marRight w:val="0"/>
          <w:marTop w:val="0"/>
          <w:marBottom w:val="0"/>
          <w:divBdr>
            <w:top w:val="none" w:sz="0" w:space="0" w:color="auto"/>
            <w:left w:val="none" w:sz="0" w:space="0" w:color="auto"/>
            <w:bottom w:val="none" w:sz="0" w:space="0" w:color="auto"/>
            <w:right w:val="none" w:sz="0" w:space="0" w:color="auto"/>
          </w:divBdr>
        </w:div>
        <w:div w:id="1598050881">
          <w:marLeft w:val="0"/>
          <w:marRight w:val="0"/>
          <w:marTop w:val="0"/>
          <w:marBottom w:val="0"/>
          <w:divBdr>
            <w:top w:val="none" w:sz="0" w:space="0" w:color="auto"/>
            <w:left w:val="none" w:sz="0" w:space="0" w:color="auto"/>
            <w:bottom w:val="none" w:sz="0" w:space="0" w:color="auto"/>
            <w:right w:val="none" w:sz="0" w:space="0" w:color="auto"/>
          </w:divBdr>
        </w:div>
        <w:div w:id="1615676476">
          <w:marLeft w:val="0"/>
          <w:marRight w:val="0"/>
          <w:marTop w:val="0"/>
          <w:marBottom w:val="0"/>
          <w:divBdr>
            <w:top w:val="none" w:sz="0" w:space="0" w:color="auto"/>
            <w:left w:val="none" w:sz="0" w:space="0" w:color="auto"/>
            <w:bottom w:val="none" w:sz="0" w:space="0" w:color="auto"/>
            <w:right w:val="none" w:sz="0" w:space="0" w:color="auto"/>
          </w:divBdr>
        </w:div>
        <w:div w:id="1622221541">
          <w:marLeft w:val="0"/>
          <w:marRight w:val="0"/>
          <w:marTop w:val="0"/>
          <w:marBottom w:val="0"/>
          <w:divBdr>
            <w:top w:val="none" w:sz="0" w:space="0" w:color="auto"/>
            <w:left w:val="none" w:sz="0" w:space="0" w:color="auto"/>
            <w:bottom w:val="none" w:sz="0" w:space="0" w:color="auto"/>
            <w:right w:val="none" w:sz="0" w:space="0" w:color="auto"/>
          </w:divBdr>
        </w:div>
        <w:div w:id="1623992896">
          <w:marLeft w:val="0"/>
          <w:marRight w:val="0"/>
          <w:marTop w:val="0"/>
          <w:marBottom w:val="0"/>
          <w:divBdr>
            <w:top w:val="none" w:sz="0" w:space="0" w:color="auto"/>
            <w:left w:val="none" w:sz="0" w:space="0" w:color="auto"/>
            <w:bottom w:val="none" w:sz="0" w:space="0" w:color="auto"/>
            <w:right w:val="none" w:sz="0" w:space="0" w:color="auto"/>
          </w:divBdr>
        </w:div>
        <w:div w:id="1624579651">
          <w:marLeft w:val="0"/>
          <w:marRight w:val="0"/>
          <w:marTop w:val="0"/>
          <w:marBottom w:val="0"/>
          <w:divBdr>
            <w:top w:val="none" w:sz="0" w:space="0" w:color="auto"/>
            <w:left w:val="none" w:sz="0" w:space="0" w:color="auto"/>
            <w:bottom w:val="none" w:sz="0" w:space="0" w:color="auto"/>
            <w:right w:val="none" w:sz="0" w:space="0" w:color="auto"/>
          </w:divBdr>
        </w:div>
        <w:div w:id="1634554417">
          <w:marLeft w:val="0"/>
          <w:marRight w:val="0"/>
          <w:marTop w:val="0"/>
          <w:marBottom w:val="0"/>
          <w:divBdr>
            <w:top w:val="none" w:sz="0" w:space="0" w:color="auto"/>
            <w:left w:val="none" w:sz="0" w:space="0" w:color="auto"/>
            <w:bottom w:val="none" w:sz="0" w:space="0" w:color="auto"/>
            <w:right w:val="none" w:sz="0" w:space="0" w:color="auto"/>
          </w:divBdr>
        </w:div>
        <w:div w:id="1662926345">
          <w:marLeft w:val="0"/>
          <w:marRight w:val="0"/>
          <w:marTop w:val="0"/>
          <w:marBottom w:val="0"/>
          <w:divBdr>
            <w:top w:val="none" w:sz="0" w:space="0" w:color="auto"/>
            <w:left w:val="none" w:sz="0" w:space="0" w:color="auto"/>
            <w:bottom w:val="none" w:sz="0" w:space="0" w:color="auto"/>
            <w:right w:val="none" w:sz="0" w:space="0" w:color="auto"/>
          </w:divBdr>
        </w:div>
        <w:div w:id="1668708299">
          <w:marLeft w:val="0"/>
          <w:marRight w:val="0"/>
          <w:marTop w:val="0"/>
          <w:marBottom w:val="0"/>
          <w:divBdr>
            <w:top w:val="none" w:sz="0" w:space="0" w:color="auto"/>
            <w:left w:val="none" w:sz="0" w:space="0" w:color="auto"/>
            <w:bottom w:val="none" w:sz="0" w:space="0" w:color="auto"/>
            <w:right w:val="none" w:sz="0" w:space="0" w:color="auto"/>
          </w:divBdr>
        </w:div>
        <w:div w:id="1674913675">
          <w:marLeft w:val="0"/>
          <w:marRight w:val="0"/>
          <w:marTop w:val="0"/>
          <w:marBottom w:val="0"/>
          <w:divBdr>
            <w:top w:val="none" w:sz="0" w:space="0" w:color="auto"/>
            <w:left w:val="none" w:sz="0" w:space="0" w:color="auto"/>
            <w:bottom w:val="none" w:sz="0" w:space="0" w:color="auto"/>
            <w:right w:val="none" w:sz="0" w:space="0" w:color="auto"/>
          </w:divBdr>
        </w:div>
        <w:div w:id="1683896872">
          <w:marLeft w:val="0"/>
          <w:marRight w:val="0"/>
          <w:marTop w:val="0"/>
          <w:marBottom w:val="0"/>
          <w:divBdr>
            <w:top w:val="none" w:sz="0" w:space="0" w:color="auto"/>
            <w:left w:val="none" w:sz="0" w:space="0" w:color="auto"/>
            <w:bottom w:val="none" w:sz="0" w:space="0" w:color="auto"/>
            <w:right w:val="none" w:sz="0" w:space="0" w:color="auto"/>
          </w:divBdr>
        </w:div>
        <w:div w:id="1696300603">
          <w:marLeft w:val="0"/>
          <w:marRight w:val="0"/>
          <w:marTop w:val="0"/>
          <w:marBottom w:val="0"/>
          <w:divBdr>
            <w:top w:val="none" w:sz="0" w:space="0" w:color="auto"/>
            <w:left w:val="none" w:sz="0" w:space="0" w:color="auto"/>
            <w:bottom w:val="none" w:sz="0" w:space="0" w:color="auto"/>
            <w:right w:val="none" w:sz="0" w:space="0" w:color="auto"/>
          </w:divBdr>
        </w:div>
        <w:div w:id="1697779068">
          <w:marLeft w:val="0"/>
          <w:marRight w:val="0"/>
          <w:marTop w:val="0"/>
          <w:marBottom w:val="0"/>
          <w:divBdr>
            <w:top w:val="none" w:sz="0" w:space="0" w:color="auto"/>
            <w:left w:val="none" w:sz="0" w:space="0" w:color="auto"/>
            <w:bottom w:val="none" w:sz="0" w:space="0" w:color="auto"/>
            <w:right w:val="none" w:sz="0" w:space="0" w:color="auto"/>
          </w:divBdr>
        </w:div>
        <w:div w:id="1715306075">
          <w:marLeft w:val="0"/>
          <w:marRight w:val="0"/>
          <w:marTop w:val="0"/>
          <w:marBottom w:val="0"/>
          <w:divBdr>
            <w:top w:val="none" w:sz="0" w:space="0" w:color="auto"/>
            <w:left w:val="none" w:sz="0" w:space="0" w:color="auto"/>
            <w:bottom w:val="none" w:sz="0" w:space="0" w:color="auto"/>
            <w:right w:val="none" w:sz="0" w:space="0" w:color="auto"/>
          </w:divBdr>
        </w:div>
        <w:div w:id="1724330369">
          <w:marLeft w:val="0"/>
          <w:marRight w:val="0"/>
          <w:marTop w:val="0"/>
          <w:marBottom w:val="0"/>
          <w:divBdr>
            <w:top w:val="none" w:sz="0" w:space="0" w:color="auto"/>
            <w:left w:val="none" w:sz="0" w:space="0" w:color="auto"/>
            <w:bottom w:val="none" w:sz="0" w:space="0" w:color="auto"/>
            <w:right w:val="none" w:sz="0" w:space="0" w:color="auto"/>
          </w:divBdr>
        </w:div>
        <w:div w:id="1729302998">
          <w:marLeft w:val="0"/>
          <w:marRight w:val="0"/>
          <w:marTop w:val="0"/>
          <w:marBottom w:val="0"/>
          <w:divBdr>
            <w:top w:val="none" w:sz="0" w:space="0" w:color="auto"/>
            <w:left w:val="none" w:sz="0" w:space="0" w:color="auto"/>
            <w:bottom w:val="none" w:sz="0" w:space="0" w:color="auto"/>
            <w:right w:val="none" w:sz="0" w:space="0" w:color="auto"/>
          </w:divBdr>
        </w:div>
        <w:div w:id="1741950323">
          <w:marLeft w:val="0"/>
          <w:marRight w:val="0"/>
          <w:marTop w:val="0"/>
          <w:marBottom w:val="0"/>
          <w:divBdr>
            <w:top w:val="none" w:sz="0" w:space="0" w:color="auto"/>
            <w:left w:val="none" w:sz="0" w:space="0" w:color="auto"/>
            <w:bottom w:val="none" w:sz="0" w:space="0" w:color="auto"/>
            <w:right w:val="none" w:sz="0" w:space="0" w:color="auto"/>
          </w:divBdr>
        </w:div>
        <w:div w:id="1749962884">
          <w:marLeft w:val="0"/>
          <w:marRight w:val="0"/>
          <w:marTop w:val="0"/>
          <w:marBottom w:val="0"/>
          <w:divBdr>
            <w:top w:val="none" w:sz="0" w:space="0" w:color="auto"/>
            <w:left w:val="none" w:sz="0" w:space="0" w:color="auto"/>
            <w:bottom w:val="none" w:sz="0" w:space="0" w:color="auto"/>
            <w:right w:val="none" w:sz="0" w:space="0" w:color="auto"/>
          </w:divBdr>
        </w:div>
        <w:div w:id="1753701499">
          <w:marLeft w:val="0"/>
          <w:marRight w:val="0"/>
          <w:marTop w:val="0"/>
          <w:marBottom w:val="0"/>
          <w:divBdr>
            <w:top w:val="none" w:sz="0" w:space="0" w:color="auto"/>
            <w:left w:val="none" w:sz="0" w:space="0" w:color="auto"/>
            <w:bottom w:val="none" w:sz="0" w:space="0" w:color="auto"/>
            <w:right w:val="none" w:sz="0" w:space="0" w:color="auto"/>
          </w:divBdr>
        </w:div>
        <w:div w:id="1756970505">
          <w:marLeft w:val="0"/>
          <w:marRight w:val="0"/>
          <w:marTop w:val="0"/>
          <w:marBottom w:val="0"/>
          <w:divBdr>
            <w:top w:val="none" w:sz="0" w:space="0" w:color="auto"/>
            <w:left w:val="none" w:sz="0" w:space="0" w:color="auto"/>
            <w:bottom w:val="none" w:sz="0" w:space="0" w:color="auto"/>
            <w:right w:val="none" w:sz="0" w:space="0" w:color="auto"/>
          </w:divBdr>
        </w:div>
        <w:div w:id="1772820021">
          <w:marLeft w:val="0"/>
          <w:marRight w:val="0"/>
          <w:marTop w:val="0"/>
          <w:marBottom w:val="0"/>
          <w:divBdr>
            <w:top w:val="none" w:sz="0" w:space="0" w:color="auto"/>
            <w:left w:val="none" w:sz="0" w:space="0" w:color="auto"/>
            <w:bottom w:val="none" w:sz="0" w:space="0" w:color="auto"/>
            <w:right w:val="none" w:sz="0" w:space="0" w:color="auto"/>
          </w:divBdr>
        </w:div>
        <w:div w:id="1773932899">
          <w:marLeft w:val="0"/>
          <w:marRight w:val="0"/>
          <w:marTop w:val="0"/>
          <w:marBottom w:val="0"/>
          <w:divBdr>
            <w:top w:val="none" w:sz="0" w:space="0" w:color="auto"/>
            <w:left w:val="none" w:sz="0" w:space="0" w:color="auto"/>
            <w:bottom w:val="none" w:sz="0" w:space="0" w:color="auto"/>
            <w:right w:val="none" w:sz="0" w:space="0" w:color="auto"/>
          </w:divBdr>
        </w:div>
        <w:div w:id="1791315314">
          <w:marLeft w:val="0"/>
          <w:marRight w:val="0"/>
          <w:marTop w:val="0"/>
          <w:marBottom w:val="0"/>
          <w:divBdr>
            <w:top w:val="none" w:sz="0" w:space="0" w:color="auto"/>
            <w:left w:val="none" w:sz="0" w:space="0" w:color="auto"/>
            <w:bottom w:val="none" w:sz="0" w:space="0" w:color="auto"/>
            <w:right w:val="none" w:sz="0" w:space="0" w:color="auto"/>
          </w:divBdr>
        </w:div>
        <w:div w:id="1793286134">
          <w:marLeft w:val="0"/>
          <w:marRight w:val="0"/>
          <w:marTop w:val="0"/>
          <w:marBottom w:val="0"/>
          <w:divBdr>
            <w:top w:val="none" w:sz="0" w:space="0" w:color="auto"/>
            <w:left w:val="none" w:sz="0" w:space="0" w:color="auto"/>
            <w:bottom w:val="none" w:sz="0" w:space="0" w:color="auto"/>
            <w:right w:val="none" w:sz="0" w:space="0" w:color="auto"/>
          </w:divBdr>
        </w:div>
        <w:div w:id="1797554121">
          <w:marLeft w:val="0"/>
          <w:marRight w:val="0"/>
          <w:marTop w:val="0"/>
          <w:marBottom w:val="0"/>
          <w:divBdr>
            <w:top w:val="none" w:sz="0" w:space="0" w:color="auto"/>
            <w:left w:val="none" w:sz="0" w:space="0" w:color="auto"/>
            <w:bottom w:val="none" w:sz="0" w:space="0" w:color="auto"/>
            <w:right w:val="none" w:sz="0" w:space="0" w:color="auto"/>
          </w:divBdr>
        </w:div>
        <w:div w:id="1805465963">
          <w:marLeft w:val="0"/>
          <w:marRight w:val="0"/>
          <w:marTop w:val="0"/>
          <w:marBottom w:val="0"/>
          <w:divBdr>
            <w:top w:val="none" w:sz="0" w:space="0" w:color="auto"/>
            <w:left w:val="none" w:sz="0" w:space="0" w:color="auto"/>
            <w:bottom w:val="none" w:sz="0" w:space="0" w:color="auto"/>
            <w:right w:val="none" w:sz="0" w:space="0" w:color="auto"/>
          </w:divBdr>
        </w:div>
        <w:div w:id="1812478915">
          <w:marLeft w:val="0"/>
          <w:marRight w:val="0"/>
          <w:marTop w:val="0"/>
          <w:marBottom w:val="0"/>
          <w:divBdr>
            <w:top w:val="none" w:sz="0" w:space="0" w:color="auto"/>
            <w:left w:val="none" w:sz="0" w:space="0" w:color="auto"/>
            <w:bottom w:val="none" w:sz="0" w:space="0" w:color="auto"/>
            <w:right w:val="none" w:sz="0" w:space="0" w:color="auto"/>
          </w:divBdr>
        </w:div>
        <w:div w:id="1819952853">
          <w:marLeft w:val="0"/>
          <w:marRight w:val="0"/>
          <w:marTop w:val="0"/>
          <w:marBottom w:val="0"/>
          <w:divBdr>
            <w:top w:val="none" w:sz="0" w:space="0" w:color="auto"/>
            <w:left w:val="none" w:sz="0" w:space="0" w:color="auto"/>
            <w:bottom w:val="none" w:sz="0" w:space="0" w:color="auto"/>
            <w:right w:val="none" w:sz="0" w:space="0" w:color="auto"/>
          </w:divBdr>
        </w:div>
        <w:div w:id="1825581536">
          <w:marLeft w:val="0"/>
          <w:marRight w:val="0"/>
          <w:marTop w:val="0"/>
          <w:marBottom w:val="0"/>
          <w:divBdr>
            <w:top w:val="none" w:sz="0" w:space="0" w:color="auto"/>
            <w:left w:val="none" w:sz="0" w:space="0" w:color="auto"/>
            <w:bottom w:val="none" w:sz="0" w:space="0" w:color="auto"/>
            <w:right w:val="none" w:sz="0" w:space="0" w:color="auto"/>
          </w:divBdr>
        </w:div>
        <w:div w:id="1826045194">
          <w:marLeft w:val="0"/>
          <w:marRight w:val="0"/>
          <w:marTop w:val="0"/>
          <w:marBottom w:val="0"/>
          <w:divBdr>
            <w:top w:val="none" w:sz="0" w:space="0" w:color="auto"/>
            <w:left w:val="none" w:sz="0" w:space="0" w:color="auto"/>
            <w:bottom w:val="none" w:sz="0" w:space="0" w:color="auto"/>
            <w:right w:val="none" w:sz="0" w:space="0" w:color="auto"/>
          </w:divBdr>
        </w:div>
        <w:div w:id="1837724967">
          <w:marLeft w:val="0"/>
          <w:marRight w:val="0"/>
          <w:marTop w:val="0"/>
          <w:marBottom w:val="0"/>
          <w:divBdr>
            <w:top w:val="none" w:sz="0" w:space="0" w:color="auto"/>
            <w:left w:val="none" w:sz="0" w:space="0" w:color="auto"/>
            <w:bottom w:val="none" w:sz="0" w:space="0" w:color="auto"/>
            <w:right w:val="none" w:sz="0" w:space="0" w:color="auto"/>
          </w:divBdr>
        </w:div>
        <w:div w:id="1850290960">
          <w:marLeft w:val="0"/>
          <w:marRight w:val="0"/>
          <w:marTop w:val="0"/>
          <w:marBottom w:val="0"/>
          <w:divBdr>
            <w:top w:val="none" w:sz="0" w:space="0" w:color="auto"/>
            <w:left w:val="none" w:sz="0" w:space="0" w:color="auto"/>
            <w:bottom w:val="none" w:sz="0" w:space="0" w:color="auto"/>
            <w:right w:val="none" w:sz="0" w:space="0" w:color="auto"/>
          </w:divBdr>
        </w:div>
        <w:div w:id="1851213267">
          <w:marLeft w:val="0"/>
          <w:marRight w:val="0"/>
          <w:marTop w:val="0"/>
          <w:marBottom w:val="0"/>
          <w:divBdr>
            <w:top w:val="none" w:sz="0" w:space="0" w:color="auto"/>
            <w:left w:val="none" w:sz="0" w:space="0" w:color="auto"/>
            <w:bottom w:val="none" w:sz="0" w:space="0" w:color="auto"/>
            <w:right w:val="none" w:sz="0" w:space="0" w:color="auto"/>
          </w:divBdr>
        </w:div>
        <w:div w:id="1852256526">
          <w:marLeft w:val="0"/>
          <w:marRight w:val="0"/>
          <w:marTop w:val="0"/>
          <w:marBottom w:val="0"/>
          <w:divBdr>
            <w:top w:val="none" w:sz="0" w:space="0" w:color="auto"/>
            <w:left w:val="none" w:sz="0" w:space="0" w:color="auto"/>
            <w:bottom w:val="none" w:sz="0" w:space="0" w:color="auto"/>
            <w:right w:val="none" w:sz="0" w:space="0" w:color="auto"/>
          </w:divBdr>
        </w:div>
        <w:div w:id="1854998832">
          <w:marLeft w:val="0"/>
          <w:marRight w:val="0"/>
          <w:marTop w:val="0"/>
          <w:marBottom w:val="0"/>
          <w:divBdr>
            <w:top w:val="none" w:sz="0" w:space="0" w:color="auto"/>
            <w:left w:val="none" w:sz="0" w:space="0" w:color="auto"/>
            <w:bottom w:val="none" w:sz="0" w:space="0" w:color="auto"/>
            <w:right w:val="none" w:sz="0" w:space="0" w:color="auto"/>
          </w:divBdr>
        </w:div>
        <w:div w:id="1856259845">
          <w:marLeft w:val="0"/>
          <w:marRight w:val="0"/>
          <w:marTop w:val="0"/>
          <w:marBottom w:val="0"/>
          <w:divBdr>
            <w:top w:val="none" w:sz="0" w:space="0" w:color="auto"/>
            <w:left w:val="none" w:sz="0" w:space="0" w:color="auto"/>
            <w:bottom w:val="none" w:sz="0" w:space="0" w:color="auto"/>
            <w:right w:val="none" w:sz="0" w:space="0" w:color="auto"/>
          </w:divBdr>
        </w:div>
        <w:div w:id="1860773352">
          <w:marLeft w:val="0"/>
          <w:marRight w:val="0"/>
          <w:marTop w:val="0"/>
          <w:marBottom w:val="0"/>
          <w:divBdr>
            <w:top w:val="none" w:sz="0" w:space="0" w:color="auto"/>
            <w:left w:val="none" w:sz="0" w:space="0" w:color="auto"/>
            <w:bottom w:val="none" w:sz="0" w:space="0" w:color="auto"/>
            <w:right w:val="none" w:sz="0" w:space="0" w:color="auto"/>
          </w:divBdr>
        </w:div>
        <w:div w:id="1866937778">
          <w:marLeft w:val="0"/>
          <w:marRight w:val="0"/>
          <w:marTop w:val="0"/>
          <w:marBottom w:val="0"/>
          <w:divBdr>
            <w:top w:val="none" w:sz="0" w:space="0" w:color="auto"/>
            <w:left w:val="none" w:sz="0" w:space="0" w:color="auto"/>
            <w:bottom w:val="none" w:sz="0" w:space="0" w:color="auto"/>
            <w:right w:val="none" w:sz="0" w:space="0" w:color="auto"/>
          </w:divBdr>
        </w:div>
        <w:div w:id="1867207702">
          <w:marLeft w:val="0"/>
          <w:marRight w:val="0"/>
          <w:marTop w:val="0"/>
          <w:marBottom w:val="0"/>
          <w:divBdr>
            <w:top w:val="none" w:sz="0" w:space="0" w:color="auto"/>
            <w:left w:val="none" w:sz="0" w:space="0" w:color="auto"/>
            <w:bottom w:val="none" w:sz="0" w:space="0" w:color="auto"/>
            <w:right w:val="none" w:sz="0" w:space="0" w:color="auto"/>
          </w:divBdr>
        </w:div>
        <w:div w:id="1874683228">
          <w:marLeft w:val="0"/>
          <w:marRight w:val="0"/>
          <w:marTop w:val="0"/>
          <w:marBottom w:val="0"/>
          <w:divBdr>
            <w:top w:val="none" w:sz="0" w:space="0" w:color="auto"/>
            <w:left w:val="none" w:sz="0" w:space="0" w:color="auto"/>
            <w:bottom w:val="none" w:sz="0" w:space="0" w:color="auto"/>
            <w:right w:val="none" w:sz="0" w:space="0" w:color="auto"/>
          </w:divBdr>
        </w:div>
        <w:div w:id="1880579861">
          <w:marLeft w:val="0"/>
          <w:marRight w:val="0"/>
          <w:marTop w:val="0"/>
          <w:marBottom w:val="0"/>
          <w:divBdr>
            <w:top w:val="none" w:sz="0" w:space="0" w:color="auto"/>
            <w:left w:val="none" w:sz="0" w:space="0" w:color="auto"/>
            <w:bottom w:val="none" w:sz="0" w:space="0" w:color="auto"/>
            <w:right w:val="none" w:sz="0" w:space="0" w:color="auto"/>
          </w:divBdr>
        </w:div>
        <w:div w:id="1897548717">
          <w:marLeft w:val="0"/>
          <w:marRight w:val="0"/>
          <w:marTop w:val="0"/>
          <w:marBottom w:val="0"/>
          <w:divBdr>
            <w:top w:val="none" w:sz="0" w:space="0" w:color="auto"/>
            <w:left w:val="none" w:sz="0" w:space="0" w:color="auto"/>
            <w:bottom w:val="none" w:sz="0" w:space="0" w:color="auto"/>
            <w:right w:val="none" w:sz="0" w:space="0" w:color="auto"/>
          </w:divBdr>
        </w:div>
        <w:div w:id="1909219696">
          <w:marLeft w:val="0"/>
          <w:marRight w:val="0"/>
          <w:marTop w:val="0"/>
          <w:marBottom w:val="0"/>
          <w:divBdr>
            <w:top w:val="none" w:sz="0" w:space="0" w:color="auto"/>
            <w:left w:val="none" w:sz="0" w:space="0" w:color="auto"/>
            <w:bottom w:val="none" w:sz="0" w:space="0" w:color="auto"/>
            <w:right w:val="none" w:sz="0" w:space="0" w:color="auto"/>
          </w:divBdr>
        </w:div>
        <w:div w:id="1915890082">
          <w:marLeft w:val="0"/>
          <w:marRight w:val="0"/>
          <w:marTop w:val="0"/>
          <w:marBottom w:val="0"/>
          <w:divBdr>
            <w:top w:val="none" w:sz="0" w:space="0" w:color="auto"/>
            <w:left w:val="none" w:sz="0" w:space="0" w:color="auto"/>
            <w:bottom w:val="none" w:sz="0" w:space="0" w:color="auto"/>
            <w:right w:val="none" w:sz="0" w:space="0" w:color="auto"/>
          </w:divBdr>
        </w:div>
        <w:div w:id="1915898519">
          <w:marLeft w:val="0"/>
          <w:marRight w:val="0"/>
          <w:marTop w:val="0"/>
          <w:marBottom w:val="0"/>
          <w:divBdr>
            <w:top w:val="none" w:sz="0" w:space="0" w:color="auto"/>
            <w:left w:val="none" w:sz="0" w:space="0" w:color="auto"/>
            <w:bottom w:val="none" w:sz="0" w:space="0" w:color="auto"/>
            <w:right w:val="none" w:sz="0" w:space="0" w:color="auto"/>
          </w:divBdr>
        </w:div>
        <w:div w:id="1921408448">
          <w:marLeft w:val="0"/>
          <w:marRight w:val="0"/>
          <w:marTop w:val="0"/>
          <w:marBottom w:val="0"/>
          <w:divBdr>
            <w:top w:val="none" w:sz="0" w:space="0" w:color="auto"/>
            <w:left w:val="none" w:sz="0" w:space="0" w:color="auto"/>
            <w:bottom w:val="none" w:sz="0" w:space="0" w:color="auto"/>
            <w:right w:val="none" w:sz="0" w:space="0" w:color="auto"/>
          </w:divBdr>
        </w:div>
        <w:div w:id="1923683335">
          <w:marLeft w:val="0"/>
          <w:marRight w:val="0"/>
          <w:marTop w:val="0"/>
          <w:marBottom w:val="0"/>
          <w:divBdr>
            <w:top w:val="none" w:sz="0" w:space="0" w:color="auto"/>
            <w:left w:val="none" w:sz="0" w:space="0" w:color="auto"/>
            <w:bottom w:val="none" w:sz="0" w:space="0" w:color="auto"/>
            <w:right w:val="none" w:sz="0" w:space="0" w:color="auto"/>
          </w:divBdr>
        </w:div>
        <w:div w:id="1925066218">
          <w:marLeft w:val="0"/>
          <w:marRight w:val="0"/>
          <w:marTop w:val="0"/>
          <w:marBottom w:val="0"/>
          <w:divBdr>
            <w:top w:val="none" w:sz="0" w:space="0" w:color="auto"/>
            <w:left w:val="none" w:sz="0" w:space="0" w:color="auto"/>
            <w:bottom w:val="none" w:sz="0" w:space="0" w:color="auto"/>
            <w:right w:val="none" w:sz="0" w:space="0" w:color="auto"/>
          </w:divBdr>
        </w:div>
        <w:div w:id="1933586758">
          <w:marLeft w:val="0"/>
          <w:marRight w:val="0"/>
          <w:marTop w:val="0"/>
          <w:marBottom w:val="0"/>
          <w:divBdr>
            <w:top w:val="none" w:sz="0" w:space="0" w:color="auto"/>
            <w:left w:val="none" w:sz="0" w:space="0" w:color="auto"/>
            <w:bottom w:val="none" w:sz="0" w:space="0" w:color="auto"/>
            <w:right w:val="none" w:sz="0" w:space="0" w:color="auto"/>
          </w:divBdr>
        </w:div>
        <w:div w:id="1934632713">
          <w:marLeft w:val="0"/>
          <w:marRight w:val="0"/>
          <w:marTop w:val="0"/>
          <w:marBottom w:val="0"/>
          <w:divBdr>
            <w:top w:val="none" w:sz="0" w:space="0" w:color="auto"/>
            <w:left w:val="none" w:sz="0" w:space="0" w:color="auto"/>
            <w:bottom w:val="none" w:sz="0" w:space="0" w:color="auto"/>
            <w:right w:val="none" w:sz="0" w:space="0" w:color="auto"/>
          </w:divBdr>
        </w:div>
        <w:div w:id="1936093665">
          <w:marLeft w:val="0"/>
          <w:marRight w:val="0"/>
          <w:marTop w:val="0"/>
          <w:marBottom w:val="0"/>
          <w:divBdr>
            <w:top w:val="none" w:sz="0" w:space="0" w:color="auto"/>
            <w:left w:val="none" w:sz="0" w:space="0" w:color="auto"/>
            <w:bottom w:val="none" w:sz="0" w:space="0" w:color="auto"/>
            <w:right w:val="none" w:sz="0" w:space="0" w:color="auto"/>
          </w:divBdr>
        </w:div>
        <w:div w:id="1940094143">
          <w:marLeft w:val="0"/>
          <w:marRight w:val="0"/>
          <w:marTop w:val="0"/>
          <w:marBottom w:val="0"/>
          <w:divBdr>
            <w:top w:val="none" w:sz="0" w:space="0" w:color="auto"/>
            <w:left w:val="none" w:sz="0" w:space="0" w:color="auto"/>
            <w:bottom w:val="none" w:sz="0" w:space="0" w:color="auto"/>
            <w:right w:val="none" w:sz="0" w:space="0" w:color="auto"/>
          </w:divBdr>
        </w:div>
        <w:div w:id="1944261913">
          <w:marLeft w:val="0"/>
          <w:marRight w:val="0"/>
          <w:marTop w:val="0"/>
          <w:marBottom w:val="0"/>
          <w:divBdr>
            <w:top w:val="none" w:sz="0" w:space="0" w:color="auto"/>
            <w:left w:val="none" w:sz="0" w:space="0" w:color="auto"/>
            <w:bottom w:val="none" w:sz="0" w:space="0" w:color="auto"/>
            <w:right w:val="none" w:sz="0" w:space="0" w:color="auto"/>
          </w:divBdr>
        </w:div>
        <w:div w:id="1953322324">
          <w:marLeft w:val="0"/>
          <w:marRight w:val="0"/>
          <w:marTop w:val="0"/>
          <w:marBottom w:val="0"/>
          <w:divBdr>
            <w:top w:val="none" w:sz="0" w:space="0" w:color="auto"/>
            <w:left w:val="none" w:sz="0" w:space="0" w:color="auto"/>
            <w:bottom w:val="none" w:sz="0" w:space="0" w:color="auto"/>
            <w:right w:val="none" w:sz="0" w:space="0" w:color="auto"/>
          </w:divBdr>
        </w:div>
        <w:div w:id="1956909630">
          <w:marLeft w:val="0"/>
          <w:marRight w:val="0"/>
          <w:marTop w:val="0"/>
          <w:marBottom w:val="0"/>
          <w:divBdr>
            <w:top w:val="none" w:sz="0" w:space="0" w:color="auto"/>
            <w:left w:val="none" w:sz="0" w:space="0" w:color="auto"/>
            <w:bottom w:val="none" w:sz="0" w:space="0" w:color="auto"/>
            <w:right w:val="none" w:sz="0" w:space="0" w:color="auto"/>
          </w:divBdr>
        </w:div>
        <w:div w:id="1966304915">
          <w:marLeft w:val="0"/>
          <w:marRight w:val="0"/>
          <w:marTop w:val="0"/>
          <w:marBottom w:val="0"/>
          <w:divBdr>
            <w:top w:val="none" w:sz="0" w:space="0" w:color="auto"/>
            <w:left w:val="none" w:sz="0" w:space="0" w:color="auto"/>
            <w:bottom w:val="none" w:sz="0" w:space="0" w:color="auto"/>
            <w:right w:val="none" w:sz="0" w:space="0" w:color="auto"/>
          </w:divBdr>
        </w:div>
        <w:div w:id="1968661596">
          <w:marLeft w:val="0"/>
          <w:marRight w:val="0"/>
          <w:marTop w:val="0"/>
          <w:marBottom w:val="0"/>
          <w:divBdr>
            <w:top w:val="none" w:sz="0" w:space="0" w:color="auto"/>
            <w:left w:val="none" w:sz="0" w:space="0" w:color="auto"/>
            <w:bottom w:val="none" w:sz="0" w:space="0" w:color="auto"/>
            <w:right w:val="none" w:sz="0" w:space="0" w:color="auto"/>
          </w:divBdr>
        </w:div>
        <w:div w:id="1969316106">
          <w:marLeft w:val="0"/>
          <w:marRight w:val="0"/>
          <w:marTop w:val="0"/>
          <w:marBottom w:val="0"/>
          <w:divBdr>
            <w:top w:val="none" w:sz="0" w:space="0" w:color="auto"/>
            <w:left w:val="none" w:sz="0" w:space="0" w:color="auto"/>
            <w:bottom w:val="none" w:sz="0" w:space="0" w:color="auto"/>
            <w:right w:val="none" w:sz="0" w:space="0" w:color="auto"/>
          </w:divBdr>
        </w:div>
        <w:div w:id="1974825841">
          <w:marLeft w:val="0"/>
          <w:marRight w:val="0"/>
          <w:marTop w:val="0"/>
          <w:marBottom w:val="0"/>
          <w:divBdr>
            <w:top w:val="none" w:sz="0" w:space="0" w:color="auto"/>
            <w:left w:val="none" w:sz="0" w:space="0" w:color="auto"/>
            <w:bottom w:val="none" w:sz="0" w:space="0" w:color="auto"/>
            <w:right w:val="none" w:sz="0" w:space="0" w:color="auto"/>
          </w:divBdr>
        </w:div>
        <w:div w:id="1976330524">
          <w:marLeft w:val="0"/>
          <w:marRight w:val="0"/>
          <w:marTop w:val="0"/>
          <w:marBottom w:val="0"/>
          <w:divBdr>
            <w:top w:val="none" w:sz="0" w:space="0" w:color="auto"/>
            <w:left w:val="none" w:sz="0" w:space="0" w:color="auto"/>
            <w:bottom w:val="none" w:sz="0" w:space="0" w:color="auto"/>
            <w:right w:val="none" w:sz="0" w:space="0" w:color="auto"/>
          </w:divBdr>
        </w:div>
        <w:div w:id="1990744101">
          <w:marLeft w:val="0"/>
          <w:marRight w:val="0"/>
          <w:marTop w:val="0"/>
          <w:marBottom w:val="0"/>
          <w:divBdr>
            <w:top w:val="none" w:sz="0" w:space="0" w:color="auto"/>
            <w:left w:val="none" w:sz="0" w:space="0" w:color="auto"/>
            <w:bottom w:val="none" w:sz="0" w:space="0" w:color="auto"/>
            <w:right w:val="none" w:sz="0" w:space="0" w:color="auto"/>
          </w:divBdr>
        </w:div>
        <w:div w:id="1991903825">
          <w:marLeft w:val="0"/>
          <w:marRight w:val="0"/>
          <w:marTop w:val="0"/>
          <w:marBottom w:val="0"/>
          <w:divBdr>
            <w:top w:val="none" w:sz="0" w:space="0" w:color="auto"/>
            <w:left w:val="none" w:sz="0" w:space="0" w:color="auto"/>
            <w:bottom w:val="none" w:sz="0" w:space="0" w:color="auto"/>
            <w:right w:val="none" w:sz="0" w:space="0" w:color="auto"/>
          </w:divBdr>
        </w:div>
        <w:div w:id="2002005093">
          <w:marLeft w:val="0"/>
          <w:marRight w:val="0"/>
          <w:marTop w:val="0"/>
          <w:marBottom w:val="0"/>
          <w:divBdr>
            <w:top w:val="none" w:sz="0" w:space="0" w:color="auto"/>
            <w:left w:val="none" w:sz="0" w:space="0" w:color="auto"/>
            <w:bottom w:val="none" w:sz="0" w:space="0" w:color="auto"/>
            <w:right w:val="none" w:sz="0" w:space="0" w:color="auto"/>
          </w:divBdr>
        </w:div>
        <w:div w:id="2005357527">
          <w:marLeft w:val="0"/>
          <w:marRight w:val="0"/>
          <w:marTop w:val="0"/>
          <w:marBottom w:val="0"/>
          <w:divBdr>
            <w:top w:val="none" w:sz="0" w:space="0" w:color="auto"/>
            <w:left w:val="none" w:sz="0" w:space="0" w:color="auto"/>
            <w:bottom w:val="none" w:sz="0" w:space="0" w:color="auto"/>
            <w:right w:val="none" w:sz="0" w:space="0" w:color="auto"/>
          </w:divBdr>
        </w:div>
        <w:div w:id="2007827883">
          <w:marLeft w:val="0"/>
          <w:marRight w:val="0"/>
          <w:marTop w:val="0"/>
          <w:marBottom w:val="0"/>
          <w:divBdr>
            <w:top w:val="none" w:sz="0" w:space="0" w:color="auto"/>
            <w:left w:val="none" w:sz="0" w:space="0" w:color="auto"/>
            <w:bottom w:val="none" w:sz="0" w:space="0" w:color="auto"/>
            <w:right w:val="none" w:sz="0" w:space="0" w:color="auto"/>
          </w:divBdr>
        </w:div>
        <w:div w:id="2017145313">
          <w:marLeft w:val="0"/>
          <w:marRight w:val="0"/>
          <w:marTop w:val="0"/>
          <w:marBottom w:val="0"/>
          <w:divBdr>
            <w:top w:val="none" w:sz="0" w:space="0" w:color="auto"/>
            <w:left w:val="none" w:sz="0" w:space="0" w:color="auto"/>
            <w:bottom w:val="none" w:sz="0" w:space="0" w:color="auto"/>
            <w:right w:val="none" w:sz="0" w:space="0" w:color="auto"/>
          </w:divBdr>
        </w:div>
        <w:div w:id="2017533914">
          <w:marLeft w:val="0"/>
          <w:marRight w:val="0"/>
          <w:marTop w:val="0"/>
          <w:marBottom w:val="0"/>
          <w:divBdr>
            <w:top w:val="none" w:sz="0" w:space="0" w:color="auto"/>
            <w:left w:val="none" w:sz="0" w:space="0" w:color="auto"/>
            <w:bottom w:val="none" w:sz="0" w:space="0" w:color="auto"/>
            <w:right w:val="none" w:sz="0" w:space="0" w:color="auto"/>
          </w:divBdr>
        </w:div>
        <w:div w:id="2028367922">
          <w:marLeft w:val="0"/>
          <w:marRight w:val="0"/>
          <w:marTop w:val="0"/>
          <w:marBottom w:val="0"/>
          <w:divBdr>
            <w:top w:val="none" w:sz="0" w:space="0" w:color="auto"/>
            <w:left w:val="none" w:sz="0" w:space="0" w:color="auto"/>
            <w:bottom w:val="none" w:sz="0" w:space="0" w:color="auto"/>
            <w:right w:val="none" w:sz="0" w:space="0" w:color="auto"/>
          </w:divBdr>
        </w:div>
        <w:div w:id="2033067295">
          <w:marLeft w:val="0"/>
          <w:marRight w:val="0"/>
          <w:marTop w:val="0"/>
          <w:marBottom w:val="0"/>
          <w:divBdr>
            <w:top w:val="none" w:sz="0" w:space="0" w:color="auto"/>
            <w:left w:val="none" w:sz="0" w:space="0" w:color="auto"/>
            <w:bottom w:val="none" w:sz="0" w:space="0" w:color="auto"/>
            <w:right w:val="none" w:sz="0" w:space="0" w:color="auto"/>
          </w:divBdr>
        </w:div>
        <w:div w:id="2034645531">
          <w:marLeft w:val="0"/>
          <w:marRight w:val="0"/>
          <w:marTop w:val="0"/>
          <w:marBottom w:val="0"/>
          <w:divBdr>
            <w:top w:val="none" w:sz="0" w:space="0" w:color="auto"/>
            <w:left w:val="none" w:sz="0" w:space="0" w:color="auto"/>
            <w:bottom w:val="none" w:sz="0" w:space="0" w:color="auto"/>
            <w:right w:val="none" w:sz="0" w:space="0" w:color="auto"/>
          </w:divBdr>
        </w:div>
        <w:div w:id="2038654245">
          <w:marLeft w:val="0"/>
          <w:marRight w:val="0"/>
          <w:marTop w:val="0"/>
          <w:marBottom w:val="0"/>
          <w:divBdr>
            <w:top w:val="none" w:sz="0" w:space="0" w:color="auto"/>
            <w:left w:val="none" w:sz="0" w:space="0" w:color="auto"/>
            <w:bottom w:val="none" w:sz="0" w:space="0" w:color="auto"/>
            <w:right w:val="none" w:sz="0" w:space="0" w:color="auto"/>
          </w:divBdr>
        </w:div>
        <w:div w:id="2043895938">
          <w:marLeft w:val="0"/>
          <w:marRight w:val="0"/>
          <w:marTop w:val="0"/>
          <w:marBottom w:val="0"/>
          <w:divBdr>
            <w:top w:val="none" w:sz="0" w:space="0" w:color="auto"/>
            <w:left w:val="none" w:sz="0" w:space="0" w:color="auto"/>
            <w:bottom w:val="none" w:sz="0" w:space="0" w:color="auto"/>
            <w:right w:val="none" w:sz="0" w:space="0" w:color="auto"/>
          </w:divBdr>
        </w:div>
        <w:div w:id="2051685723">
          <w:marLeft w:val="0"/>
          <w:marRight w:val="0"/>
          <w:marTop w:val="0"/>
          <w:marBottom w:val="0"/>
          <w:divBdr>
            <w:top w:val="none" w:sz="0" w:space="0" w:color="auto"/>
            <w:left w:val="none" w:sz="0" w:space="0" w:color="auto"/>
            <w:bottom w:val="none" w:sz="0" w:space="0" w:color="auto"/>
            <w:right w:val="none" w:sz="0" w:space="0" w:color="auto"/>
          </w:divBdr>
        </w:div>
        <w:div w:id="2051756816">
          <w:marLeft w:val="0"/>
          <w:marRight w:val="0"/>
          <w:marTop w:val="0"/>
          <w:marBottom w:val="0"/>
          <w:divBdr>
            <w:top w:val="none" w:sz="0" w:space="0" w:color="auto"/>
            <w:left w:val="none" w:sz="0" w:space="0" w:color="auto"/>
            <w:bottom w:val="none" w:sz="0" w:space="0" w:color="auto"/>
            <w:right w:val="none" w:sz="0" w:space="0" w:color="auto"/>
          </w:divBdr>
        </w:div>
        <w:div w:id="2059622222">
          <w:marLeft w:val="0"/>
          <w:marRight w:val="0"/>
          <w:marTop w:val="0"/>
          <w:marBottom w:val="0"/>
          <w:divBdr>
            <w:top w:val="none" w:sz="0" w:space="0" w:color="auto"/>
            <w:left w:val="none" w:sz="0" w:space="0" w:color="auto"/>
            <w:bottom w:val="none" w:sz="0" w:space="0" w:color="auto"/>
            <w:right w:val="none" w:sz="0" w:space="0" w:color="auto"/>
          </w:divBdr>
        </w:div>
        <w:div w:id="2062554110">
          <w:marLeft w:val="0"/>
          <w:marRight w:val="0"/>
          <w:marTop w:val="0"/>
          <w:marBottom w:val="0"/>
          <w:divBdr>
            <w:top w:val="none" w:sz="0" w:space="0" w:color="auto"/>
            <w:left w:val="none" w:sz="0" w:space="0" w:color="auto"/>
            <w:bottom w:val="none" w:sz="0" w:space="0" w:color="auto"/>
            <w:right w:val="none" w:sz="0" w:space="0" w:color="auto"/>
          </w:divBdr>
        </w:div>
        <w:div w:id="2082100008">
          <w:marLeft w:val="0"/>
          <w:marRight w:val="0"/>
          <w:marTop w:val="0"/>
          <w:marBottom w:val="0"/>
          <w:divBdr>
            <w:top w:val="none" w:sz="0" w:space="0" w:color="auto"/>
            <w:left w:val="none" w:sz="0" w:space="0" w:color="auto"/>
            <w:bottom w:val="none" w:sz="0" w:space="0" w:color="auto"/>
            <w:right w:val="none" w:sz="0" w:space="0" w:color="auto"/>
          </w:divBdr>
        </w:div>
        <w:div w:id="2083790000">
          <w:marLeft w:val="0"/>
          <w:marRight w:val="0"/>
          <w:marTop w:val="0"/>
          <w:marBottom w:val="0"/>
          <w:divBdr>
            <w:top w:val="none" w:sz="0" w:space="0" w:color="auto"/>
            <w:left w:val="none" w:sz="0" w:space="0" w:color="auto"/>
            <w:bottom w:val="none" w:sz="0" w:space="0" w:color="auto"/>
            <w:right w:val="none" w:sz="0" w:space="0" w:color="auto"/>
          </w:divBdr>
        </w:div>
        <w:div w:id="2089187912">
          <w:marLeft w:val="0"/>
          <w:marRight w:val="0"/>
          <w:marTop w:val="0"/>
          <w:marBottom w:val="0"/>
          <w:divBdr>
            <w:top w:val="none" w:sz="0" w:space="0" w:color="auto"/>
            <w:left w:val="none" w:sz="0" w:space="0" w:color="auto"/>
            <w:bottom w:val="none" w:sz="0" w:space="0" w:color="auto"/>
            <w:right w:val="none" w:sz="0" w:space="0" w:color="auto"/>
          </w:divBdr>
        </w:div>
        <w:div w:id="2089426151">
          <w:marLeft w:val="0"/>
          <w:marRight w:val="0"/>
          <w:marTop w:val="0"/>
          <w:marBottom w:val="0"/>
          <w:divBdr>
            <w:top w:val="none" w:sz="0" w:space="0" w:color="auto"/>
            <w:left w:val="none" w:sz="0" w:space="0" w:color="auto"/>
            <w:bottom w:val="none" w:sz="0" w:space="0" w:color="auto"/>
            <w:right w:val="none" w:sz="0" w:space="0" w:color="auto"/>
          </w:divBdr>
        </w:div>
        <w:div w:id="2095467925">
          <w:marLeft w:val="0"/>
          <w:marRight w:val="0"/>
          <w:marTop w:val="0"/>
          <w:marBottom w:val="0"/>
          <w:divBdr>
            <w:top w:val="none" w:sz="0" w:space="0" w:color="auto"/>
            <w:left w:val="none" w:sz="0" w:space="0" w:color="auto"/>
            <w:bottom w:val="none" w:sz="0" w:space="0" w:color="auto"/>
            <w:right w:val="none" w:sz="0" w:space="0" w:color="auto"/>
          </w:divBdr>
        </w:div>
        <w:div w:id="2096777827">
          <w:marLeft w:val="0"/>
          <w:marRight w:val="0"/>
          <w:marTop w:val="0"/>
          <w:marBottom w:val="0"/>
          <w:divBdr>
            <w:top w:val="none" w:sz="0" w:space="0" w:color="auto"/>
            <w:left w:val="none" w:sz="0" w:space="0" w:color="auto"/>
            <w:bottom w:val="none" w:sz="0" w:space="0" w:color="auto"/>
            <w:right w:val="none" w:sz="0" w:space="0" w:color="auto"/>
          </w:divBdr>
        </w:div>
        <w:div w:id="2103138465">
          <w:marLeft w:val="0"/>
          <w:marRight w:val="0"/>
          <w:marTop w:val="0"/>
          <w:marBottom w:val="0"/>
          <w:divBdr>
            <w:top w:val="none" w:sz="0" w:space="0" w:color="auto"/>
            <w:left w:val="none" w:sz="0" w:space="0" w:color="auto"/>
            <w:bottom w:val="none" w:sz="0" w:space="0" w:color="auto"/>
            <w:right w:val="none" w:sz="0" w:space="0" w:color="auto"/>
          </w:divBdr>
        </w:div>
        <w:div w:id="2106076317">
          <w:marLeft w:val="0"/>
          <w:marRight w:val="0"/>
          <w:marTop w:val="0"/>
          <w:marBottom w:val="0"/>
          <w:divBdr>
            <w:top w:val="none" w:sz="0" w:space="0" w:color="auto"/>
            <w:left w:val="none" w:sz="0" w:space="0" w:color="auto"/>
            <w:bottom w:val="none" w:sz="0" w:space="0" w:color="auto"/>
            <w:right w:val="none" w:sz="0" w:space="0" w:color="auto"/>
          </w:divBdr>
        </w:div>
        <w:div w:id="2108572659">
          <w:marLeft w:val="0"/>
          <w:marRight w:val="0"/>
          <w:marTop w:val="0"/>
          <w:marBottom w:val="0"/>
          <w:divBdr>
            <w:top w:val="none" w:sz="0" w:space="0" w:color="auto"/>
            <w:left w:val="none" w:sz="0" w:space="0" w:color="auto"/>
            <w:bottom w:val="none" w:sz="0" w:space="0" w:color="auto"/>
            <w:right w:val="none" w:sz="0" w:space="0" w:color="auto"/>
          </w:divBdr>
        </w:div>
        <w:div w:id="2115901956">
          <w:marLeft w:val="0"/>
          <w:marRight w:val="0"/>
          <w:marTop w:val="0"/>
          <w:marBottom w:val="0"/>
          <w:divBdr>
            <w:top w:val="none" w:sz="0" w:space="0" w:color="auto"/>
            <w:left w:val="none" w:sz="0" w:space="0" w:color="auto"/>
            <w:bottom w:val="none" w:sz="0" w:space="0" w:color="auto"/>
            <w:right w:val="none" w:sz="0" w:space="0" w:color="auto"/>
          </w:divBdr>
        </w:div>
        <w:div w:id="2124155377">
          <w:marLeft w:val="0"/>
          <w:marRight w:val="0"/>
          <w:marTop w:val="0"/>
          <w:marBottom w:val="0"/>
          <w:divBdr>
            <w:top w:val="none" w:sz="0" w:space="0" w:color="auto"/>
            <w:left w:val="none" w:sz="0" w:space="0" w:color="auto"/>
            <w:bottom w:val="none" w:sz="0" w:space="0" w:color="auto"/>
            <w:right w:val="none" w:sz="0" w:space="0" w:color="auto"/>
          </w:divBdr>
        </w:div>
        <w:div w:id="2125071983">
          <w:marLeft w:val="0"/>
          <w:marRight w:val="0"/>
          <w:marTop w:val="0"/>
          <w:marBottom w:val="0"/>
          <w:divBdr>
            <w:top w:val="none" w:sz="0" w:space="0" w:color="auto"/>
            <w:left w:val="none" w:sz="0" w:space="0" w:color="auto"/>
            <w:bottom w:val="none" w:sz="0" w:space="0" w:color="auto"/>
            <w:right w:val="none" w:sz="0" w:space="0" w:color="auto"/>
          </w:divBdr>
        </w:div>
        <w:div w:id="2133594239">
          <w:marLeft w:val="0"/>
          <w:marRight w:val="0"/>
          <w:marTop w:val="0"/>
          <w:marBottom w:val="0"/>
          <w:divBdr>
            <w:top w:val="none" w:sz="0" w:space="0" w:color="auto"/>
            <w:left w:val="none" w:sz="0" w:space="0" w:color="auto"/>
            <w:bottom w:val="none" w:sz="0" w:space="0" w:color="auto"/>
            <w:right w:val="none" w:sz="0" w:space="0" w:color="auto"/>
          </w:divBdr>
        </w:div>
        <w:div w:id="2143501329">
          <w:marLeft w:val="0"/>
          <w:marRight w:val="0"/>
          <w:marTop w:val="0"/>
          <w:marBottom w:val="0"/>
          <w:divBdr>
            <w:top w:val="none" w:sz="0" w:space="0" w:color="auto"/>
            <w:left w:val="none" w:sz="0" w:space="0" w:color="auto"/>
            <w:bottom w:val="none" w:sz="0" w:space="0" w:color="auto"/>
            <w:right w:val="none" w:sz="0" w:space="0" w:color="auto"/>
          </w:divBdr>
        </w:div>
      </w:divsChild>
    </w:div>
    <w:div w:id="1784616899">
      <w:bodyDiv w:val="1"/>
      <w:marLeft w:val="0"/>
      <w:marRight w:val="0"/>
      <w:marTop w:val="0"/>
      <w:marBottom w:val="0"/>
      <w:divBdr>
        <w:top w:val="none" w:sz="0" w:space="0" w:color="auto"/>
        <w:left w:val="none" w:sz="0" w:space="0" w:color="auto"/>
        <w:bottom w:val="none" w:sz="0" w:space="0" w:color="auto"/>
        <w:right w:val="none" w:sz="0" w:space="0" w:color="auto"/>
      </w:divBdr>
    </w:div>
    <w:div w:id="1785537496">
      <w:bodyDiv w:val="1"/>
      <w:marLeft w:val="0"/>
      <w:marRight w:val="0"/>
      <w:marTop w:val="0"/>
      <w:marBottom w:val="0"/>
      <w:divBdr>
        <w:top w:val="none" w:sz="0" w:space="0" w:color="auto"/>
        <w:left w:val="none" w:sz="0" w:space="0" w:color="auto"/>
        <w:bottom w:val="none" w:sz="0" w:space="0" w:color="auto"/>
        <w:right w:val="none" w:sz="0" w:space="0" w:color="auto"/>
      </w:divBdr>
    </w:div>
    <w:div w:id="1790322280">
      <w:bodyDiv w:val="1"/>
      <w:marLeft w:val="0"/>
      <w:marRight w:val="0"/>
      <w:marTop w:val="0"/>
      <w:marBottom w:val="0"/>
      <w:divBdr>
        <w:top w:val="none" w:sz="0" w:space="0" w:color="auto"/>
        <w:left w:val="none" w:sz="0" w:space="0" w:color="auto"/>
        <w:bottom w:val="none" w:sz="0" w:space="0" w:color="auto"/>
        <w:right w:val="none" w:sz="0" w:space="0" w:color="auto"/>
      </w:divBdr>
    </w:div>
    <w:div w:id="1791974626">
      <w:bodyDiv w:val="1"/>
      <w:marLeft w:val="0"/>
      <w:marRight w:val="0"/>
      <w:marTop w:val="0"/>
      <w:marBottom w:val="0"/>
      <w:divBdr>
        <w:top w:val="none" w:sz="0" w:space="0" w:color="auto"/>
        <w:left w:val="none" w:sz="0" w:space="0" w:color="auto"/>
        <w:bottom w:val="none" w:sz="0" w:space="0" w:color="auto"/>
        <w:right w:val="none" w:sz="0" w:space="0" w:color="auto"/>
      </w:divBdr>
    </w:div>
    <w:div w:id="1811439975">
      <w:bodyDiv w:val="1"/>
      <w:marLeft w:val="0"/>
      <w:marRight w:val="0"/>
      <w:marTop w:val="0"/>
      <w:marBottom w:val="0"/>
      <w:divBdr>
        <w:top w:val="none" w:sz="0" w:space="0" w:color="auto"/>
        <w:left w:val="none" w:sz="0" w:space="0" w:color="auto"/>
        <w:bottom w:val="none" w:sz="0" w:space="0" w:color="auto"/>
        <w:right w:val="none" w:sz="0" w:space="0" w:color="auto"/>
      </w:divBdr>
      <w:divsChild>
        <w:div w:id="51275999">
          <w:marLeft w:val="0"/>
          <w:marRight w:val="0"/>
          <w:marTop w:val="0"/>
          <w:marBottom w:val="0"/>
          <w:divBdr>
            <w:top w:val="none" w:sz="0" w:space="0" w:color="auto"/>
            <w:left w:val="none" w:sz="0" w:space="0" w:color="auto"/>
            <w:bottom w:val="none" w:sz="0" w:space="0" w:color="auto"/>
            <w:right w:val="none" w:sz="0" w:space="0" w:color="auto"/>
          </w:divBdr>
        </w:div>
        <w:div w:id="275135712">
          <w:marLeft w:val="0"/>
          <w:marRight w:val="0"/>
          <w:marTop w:val="0"/>
          <w:marBottom w:val="0"/>
          <w:divBdr>
            <w:top w:val="none" w:sz="0" w:space="0" w:color="auto"/>
            <w:left w:val="none" w:sz="0" w:space="0" w:color="auto"/>
            <w:bottom w:val="none" w:sz="0" w:space="0" w:color="auto"/>
            <w:right w:val="none" w:sz="0" w:space="0" w:color="auto"/>
          </w:divBdr>
        </w:div>
        <w:div w:id="437020822">
          <w:marLeft w:val="0"/>
          <w:marRight w:val="0"/>
          <w:marTop w:val="0"/>
          <w:marBottom w:val="0"/>
          <w:divBdr>
            <w:top w:val="none" w:sz="0" w:space="0" w:color="auto"/>
            <w:left w:val="none" w:sz="0" w:space="0" w:color="auto"/>
            <w:bottom w:val="none" w:sz="0" w:space="0" w:color="auto"/>
            <w:right w:val="none" w:sz="0" w:space="0" w:color="auto"/>
          </w:divBdr>
        </w:div>
        <w:div w:id="863178203">
          <w:marLeft w:val="0"/>
          <w:marRight w:val="0"/>
          <w:marTop w:val="0"/>
          <w:marBottom w:val="0"/>
          <w:divBdr>
            <w:top w:val="none" w:sz="0" w:space="0" w:color="auto"/>
            <w:left w:val="none" w:sz="0" w:space="0" w:color="auto"/>
            <w:bottom w:val="none" w:sz="0" w:space="0" w:color="auto"/>
            <w:right w:val="none" w:sz="0" w:space="0" w:color="auto"/>
          </w:divBdr>
        </w:div>
        <w:div w:id="1288312097">
          <w:marLeft w:val="0"/>
          <w:marRight w:val="0"/>
          <w:marTop w:val="0"/>
          <w:marBottom w:val="0"/>
          <w:divBdr>
            <w:top w:val="none" w:sz="0" w:space="0" w:color="auto"/>
            <w:left w:val="none" w:sz="0" w:space="0" w:color="auto"/>
            <w:bottom w:val="none" w:sz="0" w:space="0" w:color="auto"/>
            <w:right w:val="none" w:sz="0" w:space="0" w:color="auto"/>
          </w:divBdr>
        </w:div>
      </w:divsChild>
    </w:div>
    <w:div w:id="1833066171">
      <w:bodyDiv w:val="1"/>
      <w:marLeft w:val="0"/>
      <w:marRight w:val="0"/>
      <w:marTop w:val="0"/>
      <w:marBottom w:val="0"/>
      <w:divBdr>
        <w:top w:val="none" w:sz="0" w:space="0" w:color="auto"/>
        <w:left w:val="none" w:sz="0" w:space="0" w:color="auto"/>
        <w:bottom w:val="none" w:sz="0" w:space="0" w:color="auto"/>
        <w:right w:val="none" w:sz="0" w:space="0" w:color="auto"/>
      </w:divBdr>
    </w:div>
    <w:div w:id="1835412270">
      <w:bodyDiv w:val="1"/>
      <w:marLeft w:val="0"/>
      <w:marRight w:val="0"/>
      <w:marTop w:val="0"/>
      <w:marBottom w:val="0"/>
      <w:divBdr>
        <w:top w:val="none" w:sz="0" w:space="0" w:color="auto"/>
        <w:left w:val="none" w:sz="0" w:space="0" w:color="auto"/>
        <w:bottom w:val="none" w:sz="0" w:space="0" w:color="auto"/>
        <w:right w:val="none" w:sz="0" w:space="0" w:color="auto"/>
      </w:divBdr>
      <w:divsChild>
        <w:div w:id="351885571">
          <w:marLeft w:val="0"/>
          <w:marRight w:val="0"/>
          <w:marTop w:val="0"/>
          <w:marBottom w:val="0"/>
          <w:divBdr>
            <w:top w:val="none" w:sz="0" w:space="0" w:color="auto"/>
            <w:left w:val="none" w:sz="0" w:space="0" w:color="auto"/>
            <w:bottom w:val="none" w:sz="0" w:space="0" w:color="auto"/>
            <w:right w:val="none" w:sz="0" w:space="0" w:color="auto"/>
          </w:divBdr>
        </w:div>
        <w:div w:id="1225487210">
          <w:marLeft w:val="0"/>
          <w:marRight w:val="0"/>
          <w:marTop w:val="0"/>
          <w:marBottom w:val="0"/>
          <w:divBdr>
            <w:top w:val="none" w:sz="0" w:space="0" w:color="auto"/>
            <w:left w:val="none" w:sz="0" w:space="0" w:color="auto"/>
            <w:bottom w:val="none" w:sz="0" w:space="0" w:color="auto"/>
            <w:right w:val="none" w:sz="0" w:space="0" w:color="auto"/>
          </w:divBdr>
        </w:div>
        <w:div w:id="1325813352">
          <w:marLeft w:val="0"/>
          <w:marRight w:val="0"/>
          <w:marTop w:val="0"/>
          <w:marBottom w:val="0"/>
          <w:divBdr>
            <w:top w:val="none" w:sz="0" w:space="0" w:color="auto"/>
            <w:left w:val="none" w:sz="0" w:space="0" w:color="auto"/>
            <w:bottom w:val="none" w:sz="0" w:space="0" w:color="auto"/>
            <w:right w:val="none" w:sz="0" w:space="0" w:color="auto"/>
          </w:divBdr>
        </w:div>
      </w:divsChild>
    </w:div>
    <w:div w:id="1841384129">
      <w:bodyDiv w:val="1"/>
      <w:marLeft w:val="0"/>
      <w:marRight w:val="0"/>
      <w:marTop w:val="0"/>
      <w:marBottom w:val="0"/>
      <w:divBdr>
        <w:top w:val="none" w:sz="0" w:space="0" w:color="auto"/>
        <w:left w:val="none" w:sz="0" w:space="0" w:color="auto"/>
        <w:bottom w:val="none" w:sz="0" w:space="0" w:color="auto"/>
        <w:right w:val="none" w:sz="0" w:space="0" w:color="auto"/>
      </w:divBdr>
    </w:div>
    <w:div w:id="1869026431">
      <w:bodyDiv w:val="1"/>
      <w:marLeft w:val="0"/>
      <w:marRight w:val="0"/>
      <w:marTop w:val="0"/>
      <w:marBottom w:val="0"/>
      <w:divBdr>
        <w:top w:val="none" w:sz="0" w:space="0" w:color="auto"/>
        <w:left w:val="none" w:sz="0" w:space="0" w:color="auto"/>
        <w:bottom w:val="none" w:sz="0" w:space="0" w:color="auto"/>
        <w:right w:val="none" w:sz="0" w:space="0" w:color="auto"/>
      </w:divBdr>
    </w:div>
    <w:div w:id="1897930878">
      <w:bodyDiv w:val="1"/>
      <w:marLeft w:val="0"/>
      <w:marRight w:val="0"/>
      <w:marTop w:val="0"/>
      <w:marBottom w:val="0"/>
      <w:divBdr>
        <w:top w:val="none" w:sz="0" w:space="0" w:color="auto"/>
        <w:left w:val="none" w:sz="0" w:space="0" w:color="auto"/>
        <w:bottom w:val="none" w:sz="0" w:space="0" w:color="auto"/>
        <w:right w:val="none" w:sz="0" w:space="0" w:color="auto"/>
      </w:divBdr>
    </w:div>
    <w:div w:id="1906337582">
      <w:bodyDiv w:val="1"/>
      <w:marLeft w:val="0"/>
      <w:marRight w:val="0"/>
      <w:marTop w:val="0"/>
      <w:marBottom w:val="0"/>
      <w:divBdr>
        <w:top w:val="none" w:sz="0" w:space="0" w:color="auto"/>
        <w:left w:val="none" w:sz="0" w:space="0" w:color="auto"/>
        <w:bottom w:val="none" w:sz="0" w:space="0" w:color="auto"/>
        <w:right w:val="none" w:sz="0" w:space="0" w:color="auto"/>
      </w:divBdr>
      <w:divsChild>
        <w:div w:id="34548025">
          <w:marLeft w:val="0"/>
          <w:marRight w:val="0"/>
          <w:marTop w:val="0"/>
          <w:marBottom w:val="0"/>
          <w:divBdr>
            <w:top w:val="none" w:sz="0" w:space="0" w:color="auto"/>
            <w:left w:val="none" w:sz="0" w:space="0" w:color="auto"/>
            <w:bottom w:val="none" w:sz="0" w:space="0" w:color="auto"/>
            <w:right w:val="none" w:sz="0" w:space="0" w:color="auto"/>
          </w:divBdr>
        </w:div>
        <w:div w:id="35013643">
          <w:marLeft w:val="0"/>
          <w:marRight w:val="0"/>
          <w:marTop w:val="0"/>
          <w:marBottom w:val="0"/>
          <w:divBdr>
            <w:top w:val="none" w:sz="0" w:space="0" w:color="auto"/>
            <w:left w:val="none" w:sz="0" w:space="0" w:color="auto"/>
            <w:bottom w:val="none" w:sz="0" w:space="0" w:color="auto"/>
            <w:right w:val="none" w:sz="0" w:space="0" w:color="auto"/>
          </w:divBdr>
        </w:div>
        <w:div w:id="196164406">
          <w:marLeft w:val="0"/>
          <w:marRight w:val="0"/>
          <w:marTop w:val="0"/>
          <w:marBottom w:val="0"/>
          <w:divBdr>
            <w:top w:val="none" w:sz="0" w:space="0" w:color="auto"/>
            <w:left w:val="none" w:sz="0" w:space="0" w:color="auto"/>
            <w:bottom w:val="none" w:sz="0" w:space="0" w:color="auto"/>
            <w:right w:val="none" w:sz="0" w:space="0" w:color="auto"/>
          </w:divBdr>
        </w:div>
        <w:div w:id="328994435">
          <w:marLeft w:val="0"/>
          <w:marRight w:val="0"/>
          <w:marTop w:val="0"/>
          <w:marBottom w:val="0"/>
          <w:divBdr>
            <w:top w:val="none" w:sz="0" w:space="0" w:color="auto"/>
            <w:left w:val="none" w:sz="0" w:space="0" w:color="auto"/>
            <w:bottom w:val="none" w:sz="0" w:space="0" w:color="auto"/>
            <w:right w:val="none" w:sz="0" w:space="0" w:color="auto"/>
          </w:divBdr>
        </w:div>
        <w:div w:id="397092326">
          <w:marLeft w:val="0"/>
          <w:marRight w:val="0"/>
          <w:marTop w:val="0"/>
          <w:marBottom w:val="0"/>
          <w:divBdr>
            <w:top w:val="none" w:sz="0" w:space="0" w:color="auto"/>
            <w:left w:val="none" w:sz="0" w:space="0" w:color="auto"/>
            <w:bottom w:val="none" w:sz="0" w:space="0" w:color="auto"/>
            <w:right w:val="none" w:sz="0" w:space="0" w:color="auto"/>
          </w:divBdr>
        </w:div>
        <w:div w:id="468784963">
          <w:marLeft w:val="0"/>
          <w:marRight w:val="0"/>
          <w:marTop w:val="0"/>
          <w:marBottom w:val="0"/>
          <w:divBdr>
            <w:top w:val="none" w:sz="0" w:space="0" w:color="auto"/>
            <w:left w:val="none" w:sz="0" w:space="0" w:color="auto"/>
            <w:bottom w:val="none" w:sz="0" w:space="0" w:color="auto"/>
            <w:right w:val="none" w:sz="0" w:space="0" w:color="auto"/>
          </w:divBdr>
        </w:div>
        <w:div w:id="531263492">
          <w:marLeft w:val="0"/>
          <w:marRight w:val="0"/>
          <w:marTop w:val="0"/>
          <w:marBottom w:val="0"/>
          <w:divBdr>
            <w:top w:val="none" w:sz="0" w:space="0" w:color="auto"/>
            <w:left w:val="none" w:sz="0" w:space="0" w:color="auto"/>
            <w:bottom w:val="none" w:sz="0" w:space="0" w:color="auto"/>
            <w:right w:val="none" w:sz="0" w:space="0" w:color="auto"/>
          </w:divBdr>
        </w:div>
        <w:div w:id="539710429">
          <w:marLeft w:val="0"/>
          <w:marRight w:val="0"/>
          <w:marTop w:val="0"/>
          <w:marBottom w:val="0"/>
          <w:divBdr>
            <w:top w:val="none" w:sz="0" w:space="0" w:color="auto"/>
            <w:left w:val="none" w:sz="0" w:space="0" w:color="auto"/>
            <w:bottom w:val="none" w:sz="0" w:space="0" w:color="auto"/>
            <w:right w:val="none" w:sz="0" w:space="0" w:color="auto"/>
          </w:divBdr>
        </w:div>
        <w:div w:id="574585295">
          <w:marLeft w:val="0"/>
          <w:marRight w:val="0"/>
          <w:marTop w:val="0"/>
          <w:marBottom w:val="0"/>
          <w:divBdr>
            <w:top w:val="none" w:sz="0" w:space="0" w:color="auto"/>
            <w:left w:val="none" w:sz="0" w:space="0" w:color="auto"/>
            <w:bottom w:val="none" w:sz="0" w:space="0" w:color="auto"/>
            <w:right w:val="none" w:sz="0" w:space="0" w:color="auto"/>
          </w:divBdr>
        </w:div>
        <w:div w:id="596909425">
          <w:marLeft w:val="0"/>
          <w:marRight w:val="0"/>
          <w:marTop w:val="0"/>
          <w:marBottom w:val="0"/>
          <w:divBdr>
            <w:top w:val="none" w:sz="0" w:space="0" w:color="auto"/>
            <w:left w:val="none" w:sz="0" w:space="0" w:color="auto"/>
            <w:bottom w:val="none" w:sz="0" w:space="0" w:color="auto"/>
            <w:right w:val="none" w:sz="0" w:space="0" w:color="auto"/>
          </w:divBdr>
        </w:div>
        <w:div w:id="797334756">
          <w:marLeft w:val="0"/>
          <w:marRight w:val="0"/>
          <w:marTop w:val="0"/>
          <w:marBottom w:val="0"/>
          <w:divBdr>
            <w:top w:val="none" w:sz="0" w:space="0" w:color="auto"/>
            <w:left w:val="none" w:sz="0" w:space="0" w:color="auto"/>
            <w:bottom w:val="none" w:sz="0" w:space="0" w:color="auto"/>
            <w:right w:val="none" w:sz="0" w:space="0" w:color="auto"/>
          </w:divBdr>
        </w:div>
        <w:div w:id="866022943">
          <w:marLeft w:val="0"/>
          <w:marRight w:val="0"/>
          <w:marTop w:val="0"/>
          <w:marBottom w:val="0"/>
          <w:divBdr>
            <w:top w:val="none" w:sz="0" w:space="0" w:color="auto"/>
            <w:left w:val="none" w:sz="0" w:space="0" w:color="auto"/>
            <w:bottom w:val="none" w:sz="0" w:space="0" w:color="auto"/>
            <w:right w:val="none" w:sz="0" w:space="0" w:color="auto"/>
          </w:divBdr>
        </w:div>
        <w:div w:id="909384094">
          <w:marLeft w:val="0"/>
          <w:marRight w:val="0"/>
          <w:marTop w:val="0"/>
          <w:marBottom w:val="0"/>
          <w:divBdr>
            <w:top w:val="none" w:sz="0" w:space="0" w:color="auto"/>
            <w:left w:val="none" w:sz="0" w:space="0" w:color="auto"/>
            <w:bottom w:val="none" w:sz="0" w:space="0" w:color="auto"/>
            <w:right w:val="none" w:sz="0" w:space="0" w:color="auto"/>
          </w:divBdr>
        </w:div>
        <w:div w:id="981613330">
          <w:marLeft w:val="0"/>
          <w:marRight w:val="0"/>
          <w:marTop w:val="0"/>
          <w:marBottom w:val="0"/>
          <w:divBdr>
            <w:top w:val="none" w:sz="0" w:space="0" w:color="auto"/>
            <w:left w:val="none" w:sz="0" w:space="0" w:color="auto"/>
            <w:bottom w:val="none" w:sz="0" w:space="0" w:color="auto"/>
            <w:right w:val="none" w:sz="0" w:space="0" w:color="auto"/>
          </w:divBdr>
        </w:div>
        <w:div w:id="992871004">
          <w:marLeft w:val="0"/>
          <w:marRight w:val="0"/>
          <w:marTop w:val="0"/>
          <w:marBottom w:val="0"/>
          <w:divBdr>
            <w:top w:val="none" w:sz="0" w:space="0" w:color="auto"/>
            <w:left w:val="none" w:sz="0" w:space="0" w:color="auto"/>
            <w:bottom w:val="none" w:sz="0" w:space="0" w:color="auto"/>
            <w:right w:val="none" w:sz="0" w:space="0" w:color="auto"/>
          </w:divBdr>
        </w:div>
        <w:div w:id="1019896171">
          <w:marLeft w:val="0"/>
          <w:marRight w:val="0"/>
          <w:marTop w:val="0"/>
          <w:marBottom w:val="0"/>
          <w:divBdr>
            <w:top w:val="none" w:sz="0" w:space="0" w:color="auto"/>
            <w:left w:val="none" w:sz="0" w:space="0" w:color="auto"/>
            <w:bottom w:val="none" w:sz="0" w:space="0" w:color="auto"/>
            <w:right w:val="none" w:sz="0" w:space="0" w:color="auto"/>
          </w:divBdr>
        </w:div>
        <w:div w:id="1072317768">
          <w:marLeft w:val="0"/>
          <w:marRight w:val="0"/>
          <w:marTop w:val="0"/>
          <w:marBottom w:val="0"/>
          <w:divBdr>
            <w:top w:val="none" w:sz="0" w:space="0" w:color="auto"/>
            <w:left w:val="none" w:sz="0" w:space="0" w:color="auto"/>
            <w:bottom w:val="none" w:sz="0" w:space="0" w:color="auto"/>
            <w:right w:val="none" w:sz="0" w:space="0" w:color="auto"/>
          </w:divBdr>
        </w:div>
        <w:div w:id="1095827467">
          <w:marLeft w:val="0"/>
          <w:marRight w:val="0"/>
          <w:marTop w:val="0"/>
          <w:marBottom w:val="0"/>
          <w:divBdr>
            <w:top w:val="none" w:sz="0" w:space="0" w:color="auto"/>
            <w:left w:val="none" w:sz="0" w:space="0" w:color="auto"/>
            <w:bottom w:val="none" w:sz="0" w:space="0" w:color="auto"/>
            <w:right w:val="none" w:sz="0" w:space="0" w:color="auto"/>
          </w:divBdr>
        </w:div>
        <w:div w:id="1156341686">
          <w:marLeft w:val="0"/>
          <w:marRight w:val="0"/>
          <w:marTop w:val="0"/>
          <w:marBottom w:val="0"/>
          <w:divBdr>
            <w:top w:val="none" w:sz="0" w:space="0" w:color="auto"/>
            <w:left w:val="none" w:sz="0" w:space="0" w:color="auto"/>
            <w:bottom w:val="none" w:sz="0" w:space="0" w:color="auto"/>
            <w:right w:val="none" w:sz="0" w:space="0" w:color="auto"/>
          </w:divBdr>
        </w:div>
        <w:div w:id="1175195307">
          <w:marLeft w:val="0"/>
          <w:marRight w:val="0"/>
          <w:marTop w:val="0"/>
          <w:marBottom w:val="0"/>
          <w:divBdr>
            <w:top w:val="none" w:sz="0" w:space="0" w:color="auto"/>
            <w:left w:val="none" w:sz="0" w:space="0" w:color="auto"/>
            <w:bottom w:val="none" w:sz="0" w:space="0" w:color="auto"/>
            <w:right w:val="none" w:sz="0" w:space="0" w:color="auto"/>
          </w:divBdr>
        </w:div>
        <w:div w:id="1345551204">
          <w:marLeft w:val="0"/>
          <w:marRight w:val="0"/>
          <w:marTop w:val="0"/>
          <w:marBottom w:val="0"/>
          <w:divBdr>
            <w:top w:val="none" w:sz="0" w:space="0" w:color="auto"/>
            <w:left w:val="none" w:sz="0" w:space="0" w:color="auto"/>
            <w:bottom w:val="none" w:sz="0" w:space="0" w:color="auto"/>
            <w:right w:val="none" w:sz="0" w:space="0" w:color="auto"/>
          </w:divBdr>
        </w:div>
        <w:div w:id="1399673358">
          <w:marLeft w:val="0"/>
          <w:marRight w:val="0"/>
          <w:marTop w:val="0"/>
          <w:marBottom w:val="0"/>
          <w:divBdr>
            <w:top w:val="none" w:sz="0" w:space="0" w:color="auto"/>
            <w:left w:val="none" w:sz="0" w:space="0" w:color="auto"/>
            <w:bottom w:val="none" w:sz="0" w:space="0" w:color="auto"/>
            <w:right w:val="none" w:sz="0" w:space="0" w:color="auto"/>
          </w:divBdr>
        </w:div>
        <w:div w:id="1608349915">
          <w:marLeft w:val="0"/>
          <w:marRight w:val="0"/>
          <w:marTop w:val="0"/>
          <w:marBottom w:val="0"/>
          <w:divBdr>
            <w:top w:val="none" w:sz="0" w:space="0" w:color="auto"/>
            <w:left w:val="none" w:sz="0" w:space="0" w:color="auto"/>
            <w:bottom w:val="none" w:sz="0" w:space="0" w:color="auto"/>
            <w:right w:val="none" w:sz="0" w:space="0" w:color="auto"/>
          </w:divBdr>
        </w:div>
        <w:div w:id="1698699371">
          <w:marLeft w:val="0"/>
          <w:marRight w:val="0"/>
          <w:marTop w:val="0"/>
          <w:marBottom w:val="0"/>
          <w:divBdr>
            <w:top w:val="none" w:sz="0" w:space="0" w:color="auto"/>
            <w:left w:val="none" w:sz="0" w:space="0" w:color="auto"/>
            <w:bottom w:val="none" w:sz="0" w:space="0" w:color="auto"/>
            <w:right w:val="none" w:sz="0" w:space="0" w:color="auto"/>
          </w:divBdr>
        </w:div>
        <w:div w:id="1766152348">
          <w:marLeft w:val="0"/>
          <w:marRight w:val="0"/>
          <w:marTop w:val="0"/>
          <w:marBottom w:val="0"/>
          <w:divBdr>
            <w:top w:val="none" w:sz="0" w:space="0" w:color="auto"/>
            <w:left w:val="none" w:sz="0" w:space="0" w:color="auto"/>
            <w:bottom w:val="none" w:sz="0" w:space="0" w:color="auto"/>
            <w:right w:val="none" w:sz="0" w:space="0" w:color="auto"/>
          </w:divBdr>
        </w:div>
        <w:div w:id="1791194785">
          <w:marLeft w:val="0"/>
          <w:marRight w:val="0"/>
          <w:marTop w:val="0"/>
          <w:marBottom w:val="0"/>
          <w:divBdr>
            <w:top w:val="none" w:sz="0" w:space="0" w:color="auto"/>
            <w:left w:val="none" w:sz="0" w:space="0" w:color="auto"/>
            <w:bottom w:val="none" w:sz="0" w:space="0" w:color="auto"/>
            <w:right w:val="none" w:sz="0" w:space="0" w:color="auto"/>
          </w:divBdr>
        </w:div>
        <w:div w:id="1826238422">
          <w:marLeft w:val="0"/>
          <w:marRight w:val="0"/>
          <w:marTop w:val="0"/>
          <w:marBottom w:val="0"/>
          <w:divBdr>
            <w:top w:val="none" w:sz="0" w:space="0" w:color="auto"/>
            <w:left w:val="none" w:sz="0" w:space="0" w:color="auto"/>
            <w:bottom w:val="none" w:sz="0" w:space="0" w:color="auto"/>
            <w:right w:val="none" w:sz="0" w:space="0" w:color="auto"/>
          </w:divBdr>
        </w:div>
        <w:div w:id="1882863250">
          <w:marLeft w:val="0"/>
          <w:marRight w:val="0"/>
          <w:marTop w:val="0"/>
          <w:marBottom w:val="0"/>
          <w:divBdr>
            <w:top w:val="none" w:sz="0" w:space="0" w:color="auto"/>
            <w:left w:val="none" w:sz="0" w:space="0" w:color="auto"/>
            <w:bottom w:val="none" w:sz="0" w:space="0" w:color="auto"/>
            <w:right w:val="none" w:sz="0" w:space="0" w:color="auto"/>
          </w:divBdr>
        </w:div>
        <w:div w:id="2028948575">
          <w:marLeft w:val="0"/>
          <w:marRight w:val="0"/>
          <w:marTop w:val="0"/>
          <w:marBottom w:val="0"/>
          <w:divBdr>
            <w:top w:val="none" w:sz="0" w:space="0" w:color="auto"/>
            <w:left w:val="none" w:sz="0" w:space="0" w:color="auto"/>
            <w:bottom w:val="none" w:sz="0" w:space="0" w:color="auto"/>
            <w:right w:val="none" w:sz="0" w:space="0" w:color="auto"/>
          </w:divBdr>
        </w:div>
        <w:div w:id="2118718828">
          <w:marLeft w:val="0"/>
          <w:marRight w:val="0"/>
          <w:marTop w:val="0"/>
          <w:marBottom w:val="0"/>
          <w:divBdr>
            <w:top w:val="none" w:sz="0" w:space="0" w:color="auto"/>
            <w:left w:val="none" w:sz="0" w:space="0" w:color="auto"/>
            <w:bottom w:val="none" w:sz="0" w:space="0" w:color="auto"/>
            <w:right w:val="none" w:sz="0" w:space="0" w:color="auto"/>
          </w:divBdr>
        </w:div>
        <w:div w:id="2139958026">
          <w:marLeft w:val="0"/>
          <w:marRight w:val="0"/>
          <w:marTop w:val="0"/>
          <w:marBottom w:val="0"/>
          <w:divBdr>
            <w:top w:val="none" w:sz="0" w:space="0" w:color="auto"/>
            <w:left w:val="none" w:sz="0" w:space="0" w:color="auto"/>
            <w:bottom w:val="none" w:sz="0" w:space="0" w:color="auto"/>
            <w:right w:val="none" w:sz="0" w:space="0" w:color="auto"/>
          </w:divBdr>
        </w:div>
        <w:div w:id="2143384615">
          <w:marLeft w:val="0"/>
          <w:marRight w:val="0"/>
          <w:marTop w:val="0"/>
          <w:marBottom w:val="0"/>
          <w:divBdr>
            <w:top w:val="none" w:sz="0" w:space="0" w:color="auto"/>
            <w:left w:val="none" w:sz="0" w:space="0" w:color="auto"/>
            <w:bottom w:val="none" w:sz="0" w:space="0" w:color="auto"/>
            <w:right w:val="none" w:sz="0" w:space="0" w:color="auto"/>
          </w:divBdr>
        </w:div>
      </w:divsChild>
    </w:div>
    <w:div w:id="1957560523">
      <w:bodyDiv w:val="1"/>
      <w:marLeft w:val="0"/>
      <w:marRight w:val="0"/>
      <w:marTop w:val="0"/>
      <w:marBottom w:val="0"/>
      <w:divBdr>
        <w:top w:val="none" w:sz="0" w:space="0" w:color="auto"/>
        <w:left w:val="none" w:sz="0" w:space="0" w:color="auto"/>
        <w:bottom w:val="none" w:sz="0" w:space="0" w:color="auto"/>
        <w:right w:val="none" w:sz="0" w:space="0" w:color="auto"/>
      </w:divBdr>
    </w:div>
    <w:div w:id="1967345231">
      <w:bodyDiv w:val="1"/>
      <w:marLeft w:val="0"/>
      <w:marRight w:val="0"/>
      <w:marTop w:val="0"/>
      <w:marBottom w:val="0"/>
      <w:divBdr>
        <w:top w:val="none" w:sz="0" w:space="0" w:color="auto"/>
        <w:left w:val="none" w:sz="0" w:space="0" w:color="auto"/>
        <w:bottom w:val="none" w:sz="0" w:space="0" w:color="auto"/>
        <w:right w:val="none" w:sz="0" w:space="0" w:color="auto"/>
      </w:divBdr>
    </w:div>
    <w:div w:id="1970625873">
      <w:bodyDiv w:val="1"/>
      <w:marLeft w:val="0"/>
      <w:marRight w:val="0"/>
      <w:marTop w:val="0"/>
      <w:marBottom w:val="0"/>
      <w:divBdr>
        <w:top w:val="none" w:sz="0" w:space="0" w:color="auto"/>
        <w:left w:val="none" w:sz="0" w:space="0" w:color="auto"/>
        <w:bottom w:val="none" w:sz="0" w:space="0" w:color="auto"/>
        <w:right w:val="none" w:sz="0" w:space="0" w:color="auto"/>
      </w:divBdr>
      <w:divsChild>
        <w:div w:id="180244852">
          <w:marLeft w:val="0"/>
          <w:marRight w:val="0"/>
          <w:marTop w:val="0"/>
          <w:marBottom w:val="0"/>
          <w:divBdr>
            <w:top w:val="none" w:sz="0" w:space="0" w:color="auto"/>
            <w:left w:val="none" w:sz="0" w:space="0" w:color="auto"/>
            <w:bottom w:val="none" w:sz="0" w:space="0" w:color="auto"/>
            <w:right w:val="none" w:sz="0" w:space="0" w:color="auto"/>
          </w:divBdr>
        </w:div>
        <w:div w:id="874004734">
          <w:marLeft w:val="0"/>
          <w:marRight w:val="0"/>
          <w:marTop w:val="0"/>
          <w:marBottom w:val="0"/>
          <w:divBdr>
            <w:top w:val="none" w:sz="0" w:space="0" w:color="auto"/>
            <w:left w:val="none" w:sz="0" w:space="0" w:color="auto"/>
            <w:bottom w:val="none" w:sz="0" w:space="0" w:color="auto"/>
            <w:right w:val="none" w:sz="0" w:space="0" w:color="auto"/>
          </w:divBdr>
        </w:div>
        <w:div w:id="2028676799">
          <w:marLeft w:val="0"/>
          <w:marRight w:val="0"/>
          <w:marTop w:val="0"/>
          <w:marBottom w:val="0"/>
          <w:divBdr>
            <w:top w:val="none" w:sz="0" w:space="0" w:color="auto"/>
            <w:left w:val="none" w:sz="0" w:space="0" w:color="auto"/>
            <w:bottom w:val="none" w:sz="0" w:space="0" w:color="auto"/>
            <w:right w:val="none" w:sz="0" w:space="0" w:color="auto"/>
          </w:divBdr>
        </w:div>
      </w:divsChild>
    </w:div>
    <w:div w:id="1971587944">
      <w:bodyDiv w:val="1"/>
      <w:marLeft w:val="0"/>
      <w:marRight w:val="0"/>
      <w:marTop w:val="0"/>
      <w:marBottom w:val="0"/>
      <w:divBdr>
        <w:top w:val="none" w:sz="0" w:space="0" w:color="auto"/>
        <w:left w:val="none" w:sz="0" w:space="0" w:color="auto"/>
        <w:bottom w:val="none" w:sz="0" w:space="0" w:color="auto"/>
        <w:right w:val="none" w:sz="0" w:space="0" w:color="auto"/>
      </w:divBdr>
    </w:div>
    <w:div w:id="1976793141">
      <w:bodyDiv w:val="1"/>
      <w:marLeft w:val="0"/>
      <w:marRight w:val="0"/>
      <w:marTop w:val="0"/>
      <w:marBottom w:val="0"/>
      <w:divBdr>
        <w:top w:val="none" w:sz="0" w:space="0" w:color="auto"/>
        <w:left w:val="none" w:sz="0" w:space="0" w:color="auto"/>
        <w:bottom w:val="none" w:sz="0" w:space="0" w:color="auto"/>
        <w:right w:val="none" w:sz="0" w:space="0" w:color="auto"/>
      </w:divBdr>
      <w:divsChild>
        <w:div w:id="21248801">
          <w:marLeft w:val="0"/>
          <w:marRight w:val="0"/>
          <w:marTop w:val="0"/>
          <w:marBottom w:val="0"/>
          <w:divBdr>
            <w:top w:val="none" w:sz="0" w:space="0" w:color="auto"/>
            <w:left w:val="none" w:sz="0" w:space="0" w:color="auto"/>
            <w:bottom w:val="none" w:sz="0" w:space="0" w:color="auto"/>
            <w:right w:val="none" w:sz="0" w:space="0" w:color="auto"/>
          </w:divBdr>
        </w:div>
        <w:div w:id="28801172">
          <w:marLeft w:val="0"/>
          <w:marRight w:val="0"/>
          <w:marTop w:val="0"/>
          <w:marBottom w:val="0"/>
          <w:divBdr>
            <w:top w:val="none" w:sz="0" w:space="0" w:color="auto"/>
            <w:left w:val="none" w:sz="0" w:space="0" w:color="auto"/>
            <w:bottom w:val="none" w:sz="0" w:space="0" w:color="auto"/>
            <w:right w:val="none" w:sz="0" w:space="0" w:color="auto"/>
          </w:divBdr>
        </w:div>
        <w:div w:id="65030214">
          <w:marLeft w:val="0"/>
          <w:marRight w:val="0"/>
          <w:marTop w:val="0"/>
          <w:marBottom w:val="0"/>
          <w:divBdr>
            <w:top w:val="none" w:sz="0" w:space="0" w:color="auto"/>
            <w:left w:val="none" w:sz="0" w:space="0" w:color="auto"/>
            <w:bottom w:val="none" w:sz="0" w:space="0" w:color="auto"/>
            <w:right w:val="none" w:sz="0" w:space="0" w:color="auto"/>
          </w:divBdr>
        </w:div>
        <w:div w:id="65498911">
          <w:marLeft w:val="0"/>
          <w:marRight w:val="0"/>
          <w:marTop w:val="0"/>
          <w:marBottom w:val="0"/>
          <w:divBdr>
            <w:top w:val="none" w:sz="0" w:space="0" w:color="auto"/>
            <w:left w:val="none" w:sz="0" w:space="0" w:color="auto"/>
            <w:bottom w:val="none" w:sz="0" w:space="0" w:color="auto"/>
            <w:right w:val="none" w:sz="0" w:space="0" w:color="auto"/>
          </w:divBdr>
        </w:div>
        <w:div w:id="76442354">
          <w:marLeft w:val="0"/>
          <w:marRight w:val="0"/>
          <w:marTop w:val="0"/>
          <w:marBottom w:val="0"/>
          <w:divBdr>
            <w:top w:val="none" w:sz="0" w:space="0" w:color="auto"/>
            <w:left w:val="none" w:sz="0" w:space="0" w:color="auto"/>
            <w:bottom w:val="none" w:sz="0" w:space="0" w:color="auto"/>
            <w:right w:val="none" w:sz="0" w:space="0" w:color="auto"/>
          </w:divBdr>
        </w:div>
        <w:div w:id="121769199">
          <w:marLeft w:val="0"/>
          <w:marRight w:val="0"/>
          <w:marTop w:val="0"/>
          <w:marBottom w:val="0"/>
          <w:divBdr>
            <w:top w:val="none" w:sz="0" w:space="0" w:color="auto"/>
            <w:left w:val="none" w:sz="0" w:space="0" w:color="auto"/>
            <w:bottom w:val="none" w:sz="0" w:space="0" w:color="auto"/>
            <w:right w:val="none" w:sz="0" w:space="0" w:color="auto"/>
          </w:divBdr>
        </w:div>
        <w:div w:id="124200013">
          <w:marLeft w:val="0"/>
          <w:marRight w:val="0"/>
          <w:marTop w:val="0"/>
          <w:marBottom w:val="0"/>
          <w:divBdr>
            <w:top w:val="none" w:sz="0" w:space="0" w:color="auto"/>
            <w:left w:val="none" w:sz="0" w:space="0" w:color="auto"/>
            <w:bottom w:val="none" w:sz="0" w:space="0" w:color="auto"/>
            <w:right w:val="none" w:sz="0" w:space="0" w:color="auto"/>
          </w:divBdr>
        </w:div>
        <w:div w:id="147332821">
          <w:marLeft w:val="0"/>
          <w:marRight w:val="0"/>
          <w:marTop w:val="0"/>
          <w:marBottom w:val="0"/>
          <w:divBdr>
            <w:top w:val="none" w:sz="0" w:space="0" w:color="auto"/>
            <w:left w:val="none" w:sz="0" w:space="0" w:color="auto"/>
            <w:bottom w:val="none" w:sz="0" w:space="0" w:color="auto"/>
            <w:right w:val="none" w:sz="0" w:space="0" w:color="auto"/>
          </w:divBdr>
        </w:div>
        <w:div w:id="149030566">
          <w:marLeft w:val="0"/>
          <w:marRight w:val="0"/>
          <w:marTop w:val="0"/>
          <w:marBottom w:val="0"/>
          <w:divBdr>
            <w:top w:val="none" w:sz="0" w:space="0" w:color="auto"/>
            <w:left w:val="none" w:sz="0" w:space="0" w:color="auto"/>
            <w:bottom w:val="none" w:sz="0" w:space="0" w:color="auto"/>
            <w:right w:val="none" w:sz="0" w:space="0" w:color="auto"/>
          </w:divBdr>
        </w:div>
        <w:div w:id="150877761">
          <w:marLeft w:val="0"/>
          <w:marRight w:val="0"/>
          <w:marTop w:val="0"/>
          <w:marBottom w:val="0"/>
          <w:divBdr>
            <w:top w:val="none" w:sz="0" w:space="0" w:color="auto"/>
            <w:left w:val="none" w:sz="0" w:space="0" w:color="auto"/>
            <w:bottom w:val="none" w:sz="0" w:space="0" w:color="auto"/>
            <w:right w:val="none" w:sz="0" w:space="0" w:color="auto"/>
          </w:divBdr>
        </w:div>
        <w:div w:id="160239043">
          <w:marLeft w:val="0"/>
          <w:marRight w:val="0"/>
          <w:marTop w:val="0"/>
          <w:marBottom w:val="0"/>
          <w:divBdr>
            <w:top w:val="none" w:sz="0" w:space="0" w:color="auto"/>
            <w:left w:val="none" w:sz="0" w:space="0" w:color="auto"/>
            <w:bottom w:val="none" w:sz="0" w:space="0" w:color="auto"/>
            <w:right w:val="none" w:sz="0" w:space="0" w:color="auto"/>
          </w:divBdr>
        </w:div>
        <w:div w:id="168759871">
          <w:marLeft w:val="0"/>
          <w:marRight w:val="0"/>
          <w:marTop w:val="0"/>
          <w:marBottom w:val="0"/>
          <w:divBdr>
            <w:top w:val="none" w:sz="0" w:space="0" w:color="auto"/>
            <w:left w:val="none" w:sz="0" w:space="0" w:color="auto"/>
            <w:bottom w:val="none" w:sz="0" w:space="0" w:color="auto"/>
            <w:right w:val="none" w:sz="0" w:space="0" w:color="auto"/>
          </w:divBdr>
        </w:div>
        <w:div w:id="192041259">
          <w:marLeft w:val="0"/>
          <w:marRight w:val="0"/>
          <w:marTop w:val="0"/>
          <w:marBottom w:val="0"/>
          <w:divBdr>
            <w:top w:val="none" w:sz="0" w:space="0" w:color="auto"/>
            <w:left w:val="none" w:sz="0" w:space="0" w:color="auto"/>
            <w:bottom w:val="none" w:sz="0" w:space="0" w:color="auto"/>
            <w:right w:val="none" w:sz="0" w:space="0" w:color="auto"/>
          </w:divBdr>
        </w:div>
        <w:div w:id="241062476">
          <w:marLeft w:val="0"/>
          <w:marRight w:val="0"/>
          <w:marTop w:val="0"/>
          <w:marBottom w:val="0"/>
          <w:divBdr>
            <w:top w:val="none" w:sz="0" w:space="0" w:color="auto"/>
            <w:left w:val="none" w:sz="0" w:space="0" w:color="auto"/>
            <w:bottom w:val="none" w:sz="0" w:space="0" w:color="auto"/>
            <w:right w:val="none" w:sz="0" w:space="0" w:color="auto"/>
          </w:divBdr>
        </w:div>
        <w:div w:id="241452591">
          <w:marLeft w:val="0"/>
          <w:marRight w:val="0"/>
          <w:marTop w:val="0"/>
          <w:marBottom w:val="0"/>
          <w:divBdr>
            <w:top w:val="none" w:sz="0" w:space="0" w:color="auto"/>
            <w:left w:val="none" w:sz="0" w:space="0" w:color="auto"/>
            <w:bottom w:val="none" w:sz="0" w:space="0" w:color="auto"/>
            <w:right w:val="none" w:sz="0" w:space="0" w:color="auto"/>
          </w:divBdr>
        </w:div>
        <w:div w:id="245113612">
          <w:marLeft w:val="0"/>
          <w:marRight w:val="0"/>
          <w:marTop w:val="0"/>
          <w:marBottom w:val="0"/>
          <w:divBdr>
            <w:top w:val="none" w:sz="0" w:space="0" w:color="auto"/>
            <w:left w:val="none" w:sz="0" w:space="0" w:color="auto"/>
            <w:bottom w:val="none" w:sz="0" w:space="0" w:color="auto"/>
            <w:right w:val="none" w:sz="0" w:space="0" w:color="auto"/>
          </w:divBdr>
        </w:div>
        <w:div w:id="269943421">
          <w:marLeft w:val="0"/>
          <w:marRight w:val="0"/>
          <w:marTop w:val="0"/>
          <w:marBottom w:val="0"/>
          <w:divBdr>
            <w:top w:val="none" w:sz="0" w:space="0" w:color="auto"/>
            <w:left w:val="none" w:sz="0" w:space="0" w:color="auto"/>
            <w:bottom w:val="none" w:sz="0" w:space="0" w:color="auto"/>
            <w:right w:val="none" w:sz="0" w:space="0" w:color="auto"/>
          </w:divBdr>
        </w:div>
        <w:div w:id="274363820">
          <w:marLeft w:val="0"/>
          <w:marRight w:val="0"/>
          <w:marTop w:val="0"/>
          <w:marBottom w:val="0"/>
          <w:divBdr>
            <w:top w:val="none" w:sz="0" w:space="0" w:color="auto"/>
            <w:left w:val="none" w:sz="0" w:space="0" w:color="auto"/>
            <w:bottom w:val="none" w:sz="0" w:space="0" w:color="auto"/>
            <w:right w:val="none" w:sz="0" w:space="0" w:color="auto"/>
          </w:divBdr>
        </w:div>
        <w:div w:id="291205525">
          <w:marLeft w:val="0"/>
          <w:marRight w:val="0"/>
          <w:marTop w:val="0"/>
          <w:marBottom w:val="0"/>
          <w:divBdr>
            <w:top w:val="none" w:sz="0" w:space="0" w:color="auto"/>
            <w:left w:val="none" w:sz="0" w:space="0" w:color="auto"/>
            <w:bottom w:val="none" w:sz="0" w:space="0" w:color="auto"/>
            <w:right w:val="none" w:sz="0" w:space="0" w:color="auto"/>
          </w:divBdr>
        </w:div>
        <w:div w:id="306663704">
          <w:marLeft w:val="0"/>
          <w:marRight w:val="0"/>
          <w:marTop w:val="0"/>
          <w:marBottom w:val="0"/>
          <w:divBdr>
            <w:top w:val="none" w:sz="0" w:space="0" w:color="auto"/>
            <w:left w:val="none" w:sz="0" w:space="0" w:color="auto"/>
            <w:bottom w:val="none" w:sz="0" w:space="0" w:color="auto"/>
            <w:right w:val="none" w:sz="0" w:space="0" w:color="auto"/>
          </w:divBdr>
        </w:div>
        <w:div w:id="314183370">
          <w:marLeft w:val="0"/>
          <w:marRight w:val="0"/>
          <w:marTop w:val="0"/>
          <w:marBottom w:val="0"/>
          <w:divBdr>
            <w:top w:val="none" w:sz="0" w:space="0" w:color="auto"/>
            <w:left w:val="none" w:sz="0" w:space="0" w:color="auto"/>
            <w:bottom w:val="none" w:sz="0" w:space="0" w:color="auto"/>
            <w:right w:val="none" w:sz="0" w:space="0" w:color="auto"/>
          </w:divBdr>
        </w:div>
        <w:div w:id="338433372">
          <w:marLeft w:val="0"/>
          <w:marRight w:val="0"/>
          <w:marTop w:val="0"/>
          <w:marBottom w:val="0"/>
          <w:divBdr>
            <w:top w:val="none" w:sz="0" w:space="0" w:color="auto"/>
            <w:left w:val="none" w:sz="0" w:space="0" w:color="auto"/>
            <w:bottom w:val="none" w:sz="0" w:space="0" w:color="auto"/>
            <w:right w:val="none" w:sz="0" w:space="0" w:color="auto"/>
          </w:divBdr>
        </w:div>
        <w:div w:id="363947567">
          <w:marLeft w:val="0"/>
          <w:marRight w:val="0"/>
          <w:marTop w:val="0"/>
          <w:marBottom w:val="0"/>
          <w:divBdr>
            <w:top w:val="none" w:sz="0" w:space="0" w:color="auto"/>
            <w:left w:val="none" w:sz="0" w:space="0" w:color="auto"/>
            <w:bottom w:val="none" w:sz="0" w:space="0" w:color="auto"/>
            <w:right w:val="none" w:sz="0" w:space="0" w:color="auto"/>
          </w:divBdr>
        </w:div>
        <w:div w:id="364329721">
          <w:marLeft w:val="0"/>
          <w:marRight w:val="0"/>
          <w:marTop w:val="0"/>
          <w:marBottom w:val="0"/>
          <w:divBdr>
            <w:top w:val="none" w:sz="0" w:space="0" w:color="auto"/>
            <w:left w:val="none" w:sz="0" w:space="0" w:color="auto"/>
            <w:bottom w:val="none" w:sz="0" w:space="0" w:color="auto"/>
            <w:right w:val="none" w:sz="0" w:space="0" w:color="auto"/>
          </w:divBdr>
        </w:div>
        <w:div w:id="420567683">
          <w:marLeft w:val="0"/>
          <w:marRight w:val="0"/>
          <w:marTop w:val="0"/>
          <w:marBottom w:val="0"/>
          <w:divBdr>
            <w:top w:val="none" w:sz="0" w:space="0" w:color="auto"/>
            <w:left w:val="none" w:sz="0" w:space="0" w:color="auto"/>
            <w:bottom w:val="none" w:sz="0" w:space="0" w:color="auto"/>
            <w:right w:val="none" w:sz="0" w:space="0" w:color="auto"/>
          </w:divBdr>
        </w:div>
        <w:div w:id="446630975">
          <w:marLeft w:val="0"/>
          <w:marRight w:val="0"/>
          <w:marTop w:val="0"/>
          <w:marBottom w:val="0"/>
          <w:divBdr>
            <w:top w:val="none" w:sz="0" w:space="0" w:color="auto"/>
            <w:left w:val="none" w:sz="0" w:space="0" w:color="auto"/>
            <w:bottom w:val="none" w:sz="0" w:space="0" w:color="auto"/>
            <w:right w:val="none" w:sz="0" w:space="0" w:color="auto"/>
          </w:divBdr>
        </w:div>
        <w:div w:id="449399908">
          <w:marLeft w:val="0"/>
          <w:marRight w:val="0"/>
          <w:marTop w:val="0"/>
          <w:marBottom w:val="0"/>
          <w:divBdr>
            <w:top w:val="none" w:sz="0" w:space="0" w:color="auto"/>
            <w:left w:val="none" w:sz="0" w:space="0" w:color="auto"/>
            <w:bottom w:val="none" w:sz="0" w:space="0" w:color="auto"/>
            <w:right w:val="none" w:sz="0" w:space="0" w:color="auto"/>
          </w:divBdr>
        </w:div>
        <w:div w:id="464978055">
          <w:marLeft w:val="0"/>
          <w:marRight w:val="0"/>
          <w:marTop w:val="0"/>
          <w:marBottom w:val="0"/>
          <w:divBdr>
            <w:top w:val="none" w:sz="0" w:space="0" w:color="auto"/>
            <w:left w:val="none" w:sz="0" w:space="0" w:color="auto"/>
            <w:bottom w:val="none" w:sz="0" w:space="0" w:color="auto"/>
            <w:right w:val="none" w:sz="0" w:space="0" w:color="auto"/>
          </w:divBdr>
        </w:div>
        <w:div w:id="475030392">
          <w:marLeft w:val="0"/>
          <w:marRight w:val="0"/>
          <w:marTop w:val="0"/>
          <w:marBottom w:val="0"/>
          <w:divBdr>
            <w:top w:val="none" w:sz="0" w:space="0" w:color="auto"/>
            <w:left w:val="none" w:sz="0" w:space="0" w:color="auto"/>
            <w:bottom w:val="none" w:sz="0" w:space="0" w:color="auto"/>
            <w:right w:val="none" w:sz="0" w:space="0" w:color="auto"/>
          </w:divBdr>
        </w:div>
        <w:div w:id="492839237">
          <w:marLeft w:val="0"/>
          <w:marRight w:val="0"/>
          <w:marTop w:val="0"/>
          <w:marBottom w:val="0"/>
          <w:divBdr>
            <w:top w:val="none" w:sz="0" w:space="0" w:color="auto"/>
            <w:left w:val="none" w:sz="0" w:space="0" w:color="auto"/>
            <w:bottom w:val="none" w:sz="0" w:space="0" w:color="auto"/>
            <w:right w:val="none" w:sz="0" w:space="0" w:color="auto"/>
          </w:divBdr>
        </w:div>
        <w:div w:id="503864320">
          <w:marLeft w:val="0"/>
          <w:marRight w:val="0"/>
          <w:marTop w:val="0"/>
          <w:marBottom w:val="0"/>
          <w:divBdr>
            <w:top w:val="none" w:sz="0" w:space="0" w:color="auto"/>
            <w:left w:val="none" w:sz="0" w:space="0" w:color="auto"/>
            <w:bottom w:val="none" w:sz="0" w:space="0" w:color="auto"/>
            <w:right w:val="none" w:sz="0" w:space="0" w:color="auto"/>
          </w:divBdr>
        </w:div>
        <w:div w:id="524946231">
          <w:marLeft w:val="0"/>
          <w:marRight w:val="0"/>
          <w:marTop w:val="0"/>
          <w:marBottom w:val="0"/>
          <w:divBdr>
            <w:top w:val="none" w:sz="0" w:space="0" w:color="auto"/>
            <w:left w:val="none" w:sz="0" w:space="0" w:color="auto"/>
            <w:bottom w:val="none" w:sz="0" w:space="0" w:color="auto"/>
            <w:right w:val="none" w:sz="0" w:space="0" w:color="auto"/>
          </w:divBdr>
        </w:div>
        <w:div w:id="531387274">
          <w:marLeft w:val="0"/>
          <w:marRight w:val="0"/>
          <w:marTop w:val="0"/>
          <w:marBottom w:val="0"/>
          <w:divBdr>
            <w:top w:val="none" w:sz="0" w:space="0" w:color="auto"/>
            <w:left w:val="none" w:sz="0" w:space="0" w:color="auto"/>
            <w:bottom w:val="none" w:sz="0" w:space="0" w:color="auto"/>
            <w:right w:val="none" w:sz="0" w:space="0" w:color="auto"/>
          </w:divBdr>
        </w:div>
        <w:div w:id="542789426">
          <w:marLeft w:val="0"/>
          <w:marRight w:val="0"/>
          <w:marTop w:val="0"/>
          <w:marBottom w:val="0"/>
          <w:divBdr>
            <w:top w:val="none" w:sz="0" w:space="0" w:color="auto"/>
            <w:left w:val="none" w:sz="0" w:space="0" w:color="auto"/>
            <w:bottom w:val="none" w:sz="0" w:space="0" w:color="auto"/>
            <w:right w:val="none" w:sz="0" w:space="0" w:color="auto"/>
          </w:divBdr>
        </w:div>
        <w:div w:id="562644970">
          <w:marLeft w:val="0"/>
          <w:marRight w:val="0"/>
          <w:marTop w:val="0"/>
          <w:marBottom w:val="0"/>
          <w:divBdr>
            <w:top w:val="none" w:sz="0" w:space="0" w:color="auto"/>
            <w:left w:val="none" w:sz="0" w:space="0" w:color="auto"/>
            <w:bottom w:val="none" w:sz="0" w:space="0" w:color="auto"/>
            <w:right w:val="none" w:sz="0" w:space="0" w:color="auto"/>
          </w:divBdr>
        </w:div>
        <w:div w:id="567158474">
          <w:marLeft w:val="0"/>
          <w:marRight w:val="0"/>
          <w:marTop w:val="0"/>
          <w:marBottom w:val="0"/>
          <w:divBdr>
            <w:top w:val="none" w:sz="0" w:space="0" w:color="auto"/>
            <w:left w:val="none" w:sz="0" w:space="0" w:color="auto"/>
            <w:bottom w:val="none" w:sz="0" w:space="0" w:color="auto"/>
            <w:right w:val="none" w:sz="0" w:space="0" w:color="auto"/>
          </w:divBdr>
        </w:div>
        <w:div w:id="593905090">
          <w:marLeft w:val="0"/>
          <w:marRight w:val="0"/>
          <w:marTop w:val="0"/>
          <w:marBottom w:val="0"/>
          <w:divBdr>
            <w:top w:val="none" w:sz="0" w:space="0" w:color="auto"/>
            <w:left w:val="none" w:sz="0" w:space="0" w:color="auto"/>
            <w:bottom w:val="none" w:sz="0" w:space="0" w:color="auto"/>
            <w:right w:val="none" w:sz="0" w:space="0" w:color="auto"/>
          </w:divBdr>
        </w:div>
        <w:div w:id="615407821">
          <w:marLeft w:val="0"/>
          <w:marRight w:val="0"/>
          <w:marTop w:val="0"/>
          <w:marBottom w:val="0"/>
          <w:divBdr>
            <w:top w:val="none" w:sz="0" w:space="0" w:color="auto"/>
            <w:left w:val="none" w:sz="0" w:space="0" w:color="auto"/>
            <w:bottom w:val="none" w:sz="0" w:space="0" w:color="auto"/>
            <w:right w:val="none" w:sz="0" w:space="0" w:color="auto"/>
          </w:divBdr>
        </w:div>
        <w:div w:id="622151231">
          <w:marLeft w:val="0"/>
          <w:marRight w:val="0"/>
          <w:marTop w:val="0"/>
          <w:marBottom w:val="0"/>
          <w:divBdr>
            <w:top w:val="none" w:sz="0" w:space="0" w:color="auto"/>
            <w:left w:val="none" w:sz="0" w:space="0" w:color="auto"/>
            <w:bottom w:val="none" w:sz="0" w:space="0" w:color="auto"/>
            <w:right w:val="none" w:sz="0" w:space="0" w:color="auto"/>
          </w:divBdr>
        </w:div>
        <w:div w:id="686832086">
          <w:marLeft w:val="0"/>
          <w:marRight w:val="0"/>
          <w:marTop w:val="0"/>
          <w:marBottom w:val="0"/>
          <w:divBdr>
            <w:top w:val="none" w:sz="0" w:space="0" w:color="auto"/>
            <w:left w:val="none" w:sz="0" w:space="0" w:color="auto"/>
            <w:bottom w:val="none" w:sz="0" w:space="0" w:color="auto"/>
            <w:right w:val="none" w:sz="0" w:space="0" w:color="auto"/>
          </w:divBdr>
        </w:div>
        <w:div w:id="687558769">
          <w:marLeft w:val="0"/>
          <w:marRight w:val="0"/>
          <w:marTop w:val="0"/>
          <w:marBottom w:val="0"/>
          <w:divBdr>
            <w:top w:val="none" w:sz="0" w:space="0" w:color="auto"/>
            <w:left w:val="none" w:sz="0" w:space="0" w:color="auto"/>
            <w:bottom w:val="none" w:sz="0" w:space="0" w:color="auto"/>
            <w:right w:val="none" w:sz="0" w:space="0" w:color="auto"/>
          </w:divBdr>
        </w:div>
        <w:div w:id="693730736">
          <w:marLeft w:val="0"/>
          <w:marRight w:val="0"/>
          <w:marTop w:val="0"/>
          <w:marBottom w:val="0"/>
          <w:divBdr>
            <w:top w:val="none" w:sz="0" w:space="0" w:color="auto"/>
            <w:left w:val="none" w:sz="0" w:space="0" w:color="auto"/>
            <w:bottom w:val="none" w:sz="0" w:space="0" w:color="auto"/>
            <w:right w:val="none" w:sz="0" w:space="0" w:color="auto"/>
          </w:divBdr>
        </w:div>
        <w:div w:id="719323746">
          <w:marLeft w:val="0"/>
          <w:marRight w:val="0"/>
          <w:marTop w:val="0"/>
          <w:marBottom w:val="0"/>
          <w:divBdr>
            <w:top w:val="none" w:sz="0" w:space="0" w:color="auto"/>
            <w:left w:val="none" w:sz="0" w:space="0" w:color="auto"/>
            <w:bottom w:val="none" w:sz="0" w:space="0" w:color="auto"/>
            <w:right w:val="none" w:sz="0" w:space="0" w:color="auto"/>
          </w:divBdr>
        </w:div>
        <w:div w:id="735200675">
          <w:marLeft w:val="0"/>
          <w:marRight w:val="0"/>
          <w:marTop w:val="0"/>
          <w:marBottom w:val="0"/>
          <w:divBdr>
            <w:top w:val="none" w:sz="0" w:space="0" w:color="auto"/>
            <w:left w:val="none" w:sz="0" w:space="0" w:color="auto"/>
            <w:bottom w:val="none" w:sz="0" w:space="0" w:color="auto"/>
            <w:right w:val="none" w:sz="0" w:space="0" w:color="auto"/>
          </w:divBdr>
        </w:div>
        <w:div w:id="750321673">
          <w:marLeft w:val="0"/>
          <w:marRight w:val="0"/>
          <w:marTop w:val="0"/>
          <w:marBottom w:val="0"/>
          <w:divBdr>
            <w:top w:val="none" w:sz="0" w:space="0" w:color="auto"/>
            <w:left w:val="none" w:sz="0" w:space="0" w:color="auto"/>
            <w:bottom w:val="none" w:sz="0" w:space="0" w:color="auto"/>
            <w:right w:val="none" w:sz="0" w:space="0" w:color="auto"/>
          </w:divBdr>
        </w:div>
        <w:div w:id="794786201">
          <w:marLeft w:val="0"/>
          <w:marRight w:val="0"/>
          <w:marTop w:val="0"/>
          <w:marBottom w:val="0"/>
          <w:divBdr>
            <w:top w:val="none" w:sz="0" w:space="0" w:color="auto"/>
            <w:left w:val="none" w:sz="0" w:space="0" w:color="auto"/>
            <w:bottom w:val="none" w:sz="0" w:space="0" w:color="auto"/>
            <w:right w:val="none" w:sz="0" w:space="0" w:color="auto"/>
          </w:divBdr>
        </w:div>
        <w:div w:id="800921008">
          <w:marLeft w:val="0"/>
          <w:marRight w:val="0"/>
          <w:marTop w:val="0"/>
          <w:marBottom w:val="0"/>
          <w:divBdr>
            <w:top w:val="none" w:sz="0" w:space="0" w:color="auto"/>
            <w:left w:val="none" w:sz="0" w:space="0" w:color="auto"/>
            <w:bottom w:val="none" w:sz="0" w:space="0" w:color="auto"/>
            <w:right w:val="none" w:sz="0" w:space="0" w:color="auto"/>
          </w:divBdr>
        </w:div>
        <w:div w:id="807013827">
          <w:marLeft w:val="0"/>
          <w:marRight w:val="0"/>
          <w:marTop w:val="0"/>
          <w:marBottom w:val="0"/>
          <w:divBdr>
            <w:top w:val="none" w:sz="0" w:space="0" w:color="auto"/>
            <w:left w:val="none" w:sz="0" w:space="0" w:color="auto"/>
            <w:bottom w:val="none" w:sz="0" w:space="0" w:color="auto"/>
            <w:right w:val="none" w:sz="0" w:space="0" w:color="auto"/>
          </w:divBdr>
        </w:div>
        <w:div w:id="808133355">
          <w:marLeft w:val="0"/>
          <w:marRight w:val="0"/>
          <w:marTop w:val="0"/>
          <w:marBottom w:val="0"/>
          <w:divBdr>
            <w:top w:val="none" w:sz="0" w:space="0" w:color="auto"/>
            <w:left w:val="none" w:sz="0" w:space="0" w:color="auto"/>
            <w:bottom w:val="none" w:sz="0" w:space="0" w:color="auto"/>
            <w:right w:val="none" w:sz="0" w:space="0" w:color="auto"/>
          </w:divBdr>
        </w:div>
        <w:div w:id="854685167">
          <w:marLeft w:val="0"/>
          <w:marRight w:val="0"/>
          <w:marTop w:val="0"/>
          <w:marBottom w:val="0"/>
          <w:divBdr>
            <w:top w:val="none" w:sz="0" w:space="0" w:color="auto"/>
            <w:left w:val="none" w:sz="0" w:space="0" w:color="auto"/>
            <w:bottom w:val="none" w:sz="0" w:space="0" w:color="auto"/>
            <w:right w:val="none" w:sz="0" w:space="0" w:color="auto"/>
          </w:divBdr>
        </w:div>
        <w:div w:id="870268159">
          <w:marLeft w:val="0"/>
          <w:marRight w:val="0"/>
          <w:marTop w:val="0"/>
          <w:marBottom w:val="0"/>
          <w:divBdr>
            <w:top w:val="none" w:sz="0" w:space="0" w:color="auto"/>
            <w:left w:val="none" w:sz="0" w:space="0" w:color="auto"/>
            <w:bottom w:val="none" w:sz="0" w:space="0" w:color="auto"/>
            <w:right w:val="none" w:sz="0" w:space="0" w:color="auto"/>
          </w:divBdr>
        </w:div>
        <w:div w:id="877467843">
          <w:marLeft w:val="0"/>
          <w:marRight w:val="0"/>
          <w:marTop w:val="0"/>
          <w:marBottom w:val="0"/>
          <w:divBdr>
            <w:top w:val="none" w:sz="0" w:space="0" w:color="auto"/>
            <w:left w:val="none" w:sz="0" w:space="0" w:color="auto"/>
            <w:bottom w:val="none" w:sz="0" w:space="0" w:color="auto"/>
            <w:right w:val="none" w:sz="0" w:space="0" w:color="auto"/>
          </w:divBdr>
        </w:div>
        <w:div w:id="887104346">
          <w:marLeft w:val="0"/>
          <w:marRight w:val="0"/>
          <w:marTop w:val="0"/>
          <w:marBottom w:val="0"/>
          <w:divBdr>
            <w:top w:val="none" w:sz="0" w:space="0" w:color="auto"/>
            <w:left w:val="none" w:sz="0" w:space="0" w:color="auto"/>
            <w:bottom w:val="none" w:sz="0" w:space="0" w:color="auto"/>
            <w:right w:val="none" w:sz="0" w:space="0" w:color="auto"/>
          </w:divBdr>
        </w:div>
        <w:div w:id="901402935">
          <w:marLeft w:val="0"/>
          <w:marRight w:val="0"/>
          <w:marTop w:val="0"/>
          <w:marBottom w:val="0"/>
          <w:divBdr>
            <w:top w:val="none" w:sz="0" w:space="0" w:color="auto"/>
            <w:left w:val="none" w:sz="0" w:space="0" w:color="auto"/>
            <w:bottom w:val="none" w:sz="0" w:space="0" w:color="auto"/>
            <w:right w:val="none" w:sz="0" w:space="0" w:color="auto"/>
          </w:divBdr>
        </w:div>
        <w:div w:id="941496952">
          <w:marLeft w:val="0"/>
          <w:marRight w:val="0"/>
          <w:marTop w:val="0"/>
          <w:marBottom w:val="0"/>
          <w:divBdr>
            <w:top w:val="none" w:sz="0" w:space="0" w:color="auto"/>
            <w:left w:val="none" w:sz="0" w:space="0" w:color="auto"/>
            <w:bottom w:val="none" w:sz="0" w:space="0" w:color="auto"/>
            <w:right w:val="none" w:sz="0" w:space="0" w:color="auto"/>
          </w:divBdr>
        </w:div>
        <w:div w:id="974870352">
          <w:marLeft w:val="0"/>
          <w:marRight w:val="0"/>
          <w:marTop w:val="0"/>
          <w:marBottom w:val="0"/>
          <w:divBdr>
            <w:top w:val="none" w:sz="0" w:space="0" w:color="auto"/>
            <w:left w:val="none" w:sz="0" w:space="0" w:color="auto"/>
            <w:bottom w:val="none" w:sz="0" w:space="0" w:color="auto"/>
            <w:right w:val="none" w:sz="0" w:space="0" w:color="auto"/>
          </w:divBdr>
        </w:div>
        <w:div w:id="986126245">
          <w:marLeft w:val="0"/>
          <w:marRight w:val="0"/>
          <w:marTop w:val="0"/>
          <w:marBottom w:val="0"/>
          <w:divBdr>
            <w:top w:val="none" w:sz="0" w:space="0" w:color="auto"/>
            <w:left w:val="none" w:sz="0" w:space="0" w:color="auto"/>
            <w:bottom w:val="none" w:sz="0" w:space="0" w:color="auto"/>
            <w:right w:val="none" w:sz="0" w:space="0" w:color="auto"/>
          </w:divBdr>
        </w:div>
        <w:div w:id="1008213756">
          <w:marLeft w:val="0"/>
          <w:marRight w:val="0"/>
          <w:marTop w:val="0"/>
          <w:marBottom w:val="0"/>
          <w:divBdr>
            <w:top w:val="none" w:sz="0" w:space="0" w:color="auto"/>
            <w:left w:val="none" w:sz="0" w:space="0" w:color="auto"/>
            <w:bottom w:val="none" w:sz="0" w:space="0" w:color="auto"/>
            <w:right w:val="none" w:sz="0" w:space="0" w:color="auto"/>
          </w:divBdr>
        </w:div>
        <w:div w:id="1063065384">
          <w:marLeft w:val="0"/>
          <w:marRight w:val="0"/>
          <w:marTop w:val="0"/>
          <w:marBottom w:val="0"/>
          <w:divBdr>
            <w:top w:val="none" w:sz="0" w:space="0" w:color="auto"/>
            <w:left w:val="none" w:sz="0" w:space="0" w:color="auto"/>
            <w:bottom w:val="none" w:sz="0" w:space="0" w:color="auto"/>
            <w:right w:val="none" w:sz="0" w:space="0" w:color="auto"/>
          </w:divBdr>
        </w:div>
        <w:div w:id="1110196670">
          <w:marLeft w:val="0"/>
          <w:marRight w:val="0"/>
          <w:marTop w:val="0"/>
          <w:marBottom w:val="0"/>
          <w:divBdr>
            <w:top w:val="none" w:sz="0" w:space="0" w:color="auto"/>
            <w:left w:val="none" w:sz="0" w:space="0" w:color="auto"/>
            <w:bottom w:val="none" w:sz="0" w:space="0" w:color="auto"/>
            <w:right w:val="none" w:sz="0" w:space="0" w:color="auto"/>
          </w:divBdr>
        </w:div>
        <w:div w:id="1166633238">
          <w:marLeft w:val="0"/>
          <w:marRight w:val="0"/>
          <w:marTop w:val="0"/>
          <w:marBottom w:val="0"/>
          <w:divBdr>
            <w:top w:val="none" w:sz="0" w:space="0" w:color="auto"/>
            <w:left w:val="none" w:sz="0" w:space="0" w:color="auto"/>
            <w:bottom w:val="none" w:sz="0" w:space="0" w:color="auto"/>
            <w:right w:val="none" w:sz="0" w:space="0" w:color="auto"/>
          </w:divBdr>
        </w:div>
        <w:div w:id="1195651953">
          <w:marLeft w:val="0"/>
          <w:marRight w:val="0"/>
          <w:marTop w:val="0"/>
          <w:marBottom w:val="0"/>
          <w:divBdr>
            <w:top w:val="none" w:sz="0" w:space="0" w:color="auto"/>
            <w:left w:val="none" w:sz="0" w:space="0" w:color="auto"/>
            <w:bottom w:val="none" w:sz="0" w:space="0" w:color="auto"/>
            <w:right w:val="none" w:sz="0" w:space="0" w:color="auto"/>
          </w:divBdr>
        </w:div>
        <w:div w:id="1225876641">
          <w:marLeft w:val="0"/>
          <w:marRight w:val="0"/>
          <w:marTop w:val="0"/>
          <w:marBottom w:val="0"/>
          <w:divBdr>
            <w:top w:val="none" w:sz="0" w:space="0" w:color="auto"/>
            <w:left w:val="none" w:sz="0" w:space="0" w:color="auto"/>
            <w:bottom w:val="none" w:sz="0" w:space="0" w:color="auto"/>
            <w:right w:val="none" w:sz="0" w:space="0" w:color="auto"/>
          </w:divBdr>
        </w:div>
        <w:div w:id="1270234638">
          <w:marLeft w:val="0"/>
          <w:marRight w:val="0"/>
          <w:marTop w:val="0"/>
          <w:marBottom w:val="0"/>
          <w:divBdr>
            <w:top w:val="none" w:sz="0" w:space="0" w:color="auto"/>
            <w:left w:val="none" w:sz="0" w:space="0" w:color="auto"/>
            <w:bottom w:val="none" w:sz="0" w:space="0" w:color="auto"/>
            <w:right w:val="none" w:sz="0" w:space="0" w:color="auto"/>
          </w:divBdr>
        </w:div>
        <w:div w:id="1274944243">
          <w:marLeft w:val="0"/>
          <w:marRight w:val="0"/>
          <w:marTop w:val="0"/>
          <w:marBottom w:val="0"/>
          <w:divBdr>
            <w:top w:val="none" w:sz="0" w:space="0" w:color="auto"/>
            <w:left w:val="none" w:sz="0" w:space="0" w:color="auto"/>
            <w:bottom w:val="none" w:sz="0" w:space="0" w:color="auto"/>
            <w:right w:val="none" w:sz="0" w:space="0" w:color="auto"/>
          </w:divBdr>
        </w:div>
        <w:div w:id="1292175226">
          <w:marLeft w:val="0"/>
          <w:marRight w:val="0"/>
          <w:marTop w:val="0"/>
          <w:marBottom w:val="0"/>
          <w:divBdr>
            <w:top w:val="none" w:sz="0" w:space="0" w:color="auto"/>
            <w:left w:val="none" w:sz="0" w:space="0" w:color="auto"/>
            <w:bottom w:val="none" w:sz="0" w:space="0" w:color="auto"/>
            <w:right w:val="none" w:sz="0" w:space="0" w:color="auto"/>
          </w:divBdr>
        </w:div>
        <w:div w:id="1292712138">
          <w:marLeft w:val="0"/>
          <w:marRight w:val="0"/>
          <w:marTop w:val="0"/>
          <w:marBottom w:val="0"/>
          <w:divBdr>
            <w:top w:val="none" w:sz="0" w:space="0" w:color="auto"/>
            <w:left w:val="none" w:sz="0" w:space="0" w:color="auto"/>
            <w:bottom w:val="none" w:sz="0" w:space="0" w:color="auto"/>
            <w:right w:val="none" w:sz="0" w:space="0" w:color="auto"/>
          </w:divBdr>
        </w:div>
        <w:div w:id="1308390367">
          <w:marLeft w:val="0"/>
          <w:marRight w:val="0"/>
          <w:marTop w:val="0"/>
          <w:marBottom w:val="0"/>
          <w:divBdr>
            <w:top w:val="none" w:sz="0" w:space="0" w:color="auto"/>
            <w:left w:val="none" w:sz="0" w:space="0" w:color="auto"/>
            <w:bottom w:val="none" w:sz="0" w:space="0" w:color="auto"/>
            <w:right w:val="none" w:sz="0" w:space="0" w:color="auto"/>
          </w:divBdr>
        </w:div>
        <w:div w:id="1341741727">
          <w:marLeft w:val="0"/>
          <w:marRight w:val="0"/>
          <w:marTop w:val="0"/>
          <w:marBottom w:val="0"/>
          <w:divBdr>
            <w:top w:val="none" w:sz="0" w:space="0" w:color="auto"/>
            <w:left w:val="none" w:sz="0" w:space="0" w:color="auto"/>
            <w:bottom w:val="none" w:sz="0" w:space="0" w:color="auto"/>
            <w:right w:val="none" w:sz="0" w:space="0" w:color="auto"/>
          </w:divBdr>
        </w:div>
        <w:div w:id="1351561757">
          <w:marLeft w:val="0"/>
          <w:marRight w:val="0"/>
          <w:marTop w:val="0"/>
          <w:marBottom w:val="0"/>
          <w:divBdr>
            <w:top w:val="none" w:sz="0" w:space="0" w:color="auto"/>
            <w:left w:val="none" w:sz="0" w:space="0" w:color="auto"/>
            <w:bottom w:val="none" w:sz="0" w:space="0" w:color="auto"/>
            <w:right w:val="none" w:sz="0" w:space="0" w:color="auto"/>
          </w:divBdr>
        </w:div>
        <w:div w:id="1392270322">
          <w:marLeft w:val="0"/>
          <w:marRight w:val="0"/>
          <w:marTop w:val="0"/>
          <w:marBottom w:val="0"/>
          <w:divBdr>
            <w:top w:val="none" w:sz="0" w:space="0" w:color="auto"/>
            <w:left w:val="none" w:sz="0" w:space="0" w:color="auto"/>
            <w:bottom w:val="none" w:sz="0" w:space="0" w:color="auto"/>
            <w:right w:val="none" w:sz="0" w:space="0" w:color="auto"/>
          </w:divBdr>
        </w:div>
        <w:div w:id="1396854175">
          <w:marLeft w:val="0"/>
          <w:marRight w:val="0"/>
          <w:marTop w:val="0"/>
          <w:marBottom w:val="0"/>
          <w:divBdr>
            <w:top w:val="none" w:sz="0" w:space="0" w:color="auto"/>
            <w:left w:val="none" w:sz="0" w:space="0" w:color="auto"/>
            <w:bottom w:val="none" w:sz="0" w:space="0" w:color="auto"/>
            <w:right w:val="none" w:sz="0" w:space="0" w:color="auto"/>
          </w:divBdr>
        </w:div>
        <w:div w:id="1407990636">
          <w:marLeft w:val="0"/>
          <w:marRight w:val="0"/>
          <w:marTop w:val="0"/>
          <w:marBottom w:val="0"/>
          <w:divBdr>
            <w:top w:val="none" w:sz="0" w:space="0" w:color="auto"/>
            <w:left w:val="none" w:sz="0" w:space="0" w:color="auto"/>
            <w:bottom w:val="none" w:sz="0" w:space="0" w:color="auto"/>
            <w:right w:val="none" w:sz="0" w:space="0" w:color="auto"/>
          </w:divBdr>
        </w:div>
        <w:div w:id="1410420125">
          <w:marLeft w:val="0"/>
          <w:marRight w:val="0"/>
          <w:marTop w:val="0"/>
          <w:marBottom w:val="0"/>
          <w:divBdr>
            <w:top w:val="none" w:sz="0" w:space="0" w:color="auto"/>
            <w:left w:val="none" w:sz="0" w:space="0" w:color="auto"/>
            <w:bottom w:val="none" w:sz="0" w:space="0" w:color="auto"/>
            <w:right w:val="none" w:sz="0" w:space="0" w:color="auto"/>
          </w:divBdr>
        </w:div>
        <w:div w:id="1500345842">
          <w:marLeft w:val="0"/>
          <w:marRight w:val="0"/>
          <w:marTop w:val="0"/>
          <w:marBottom w:val="0"/>
          <w:divBdr>
            <w:top w:val="none" w:sz="0" w:space="0" w:color="auto"/>
            <w:left w:val="none" w:sz="0" w:space="0" w:color="auto"/>
            <w:bottom w:val="none" w:sz="0" w:space="0" w:color="auto"/>
            <w:right w:val="none" w:sz="0" w:space="0" w:color="auto"/>
          </w:divBdr>
        </w:div>
        <w:div w:id="1548644774">
          <w:marLeft w:val="0"/>
          <w:marRight w:val="0"/>
          <w:marTop w:val="0"/>
          <w:marBottom w:val="0"/>
          <w:divBdr>
            <w:top w:val="none" w:sz="0" w:space="0" w:color="auto"/>
            <w:left w:val="none" w:sz="0" w:space="0" w:color="auto"/>
            <w:bottom w:val="none" w:sz="0" w:space="0" w:color="auto"/>
            <w:right w:val="none" w:sz="0" w:space="0" w:color="auto"/>
          </w:divBdr>
        </w:div>
        <w:div w:id="1561286823">
          <w:marLeft w:val="0"/>
          <w:marRight w:val="0"/>
          <w:marTop w:val="0"/>
          <w:marBottom w:val="0"/>
          <w:divBdr>
            <w:top w:val="none" w:sz="0" w:space="0" w:color="auto"/>
            <w:left w:val="none" w:sz="0" w:space="0" w:color="auto"/>
            <w:bottom w:val="none" w:sz="0" w:space="0" w:color="auto"/>
            <w:right w:val="none" w:sz="0" w:space="0" w:color="auto"/>
          </w:divBdr>
        </w:div>
        <w:div w:id="1580409572">
          <w:marLeft w:val="0"/>
          <w:marRight w:val="0"/>
          <w:marTop w:val="0"/>
          <w:marBottom w:val="0"/>
          <w:divBdr>
            <w:top w:val="none" w:sz="0" w:space="0" w:color="auto"/>
            <w:left w:val="none" w:sz="0" w:space="0" w:color="auto"/>
            <w:bottom w:val="none" w:sz="0" w:space="0" w:color="auto"/>
            <w:right w:val="none" w:sz="0" w:space="0" w:color="auto"/>
          </w:divBdr>
        </w:div>
        <w:div w:id="1627004635">
          <w:marLeft w:val="0"/>
          <w:marRight w:val="0"/>
          <w:marTop w:val="0"/>
          <w:marBottom w:val="0"/>
          <w:divBdr>
            <w:top w:val="none" w:sz="0" w:space="0" w:color="auto"/>
            <w:left w:val="none" w:sz="0" w:space="0" w:color="auto"/>
            <w:bottom w:val="none" w:sz="0" w:space="0" w:color="auto"/>
            <w:right w:val="none" w:sz="0" w:space="0" w:color="auto"/>
          </w:divBdr>
        </w:div>
        <w:div w:id="1651596174">
          <w:marLeft w:val="0"/>
          <w:marRight w:val="0"/>
          <w:marTop w:val="0"/>
          <w:marBottom w:val="0"/>
          <w:divBdr>
            <w:top w:val="none" w:sz="0" w:space="0" w:color="auto"/>
            <w:left w:val="none" w:sz="0" w:space="0" w:color="auto"/>
            <w:bottom w:val="none" w:sz="0" w:space="0" w:color="auto"/>
            <w:right w:val="none" w:sz="0" w:space="0" w:color="auto"/>
          </w:divBdr>
        </w:div>
        <w:div w:id="1710689962">
          <w:marLeft w:val="0"/>
          <w:marRight w:val="0"/>
          <w:marTop w:val="0"/>
          <w:marBottom w:val="0"/>
          <w:divBdr>
            <w:top w:val="none" w:sz="0" w:space="0" w:color="auto"/>
            <w:left w:val="none" w:sz="0" w:space="0" w:color="auto"/>
            <w:bottom w:val="none" w:sz="0" w:space="0" w:color="auto"/>
            <w:right w:val="none" w:sz="0" w:space="0" w:color="auto"/>
          </w:divBdr>
        </w:div>
        <w:div w:id="1741949926">
          <w:marLeft w:val="0"/>
          <w:marRight w:val="0"/>
          <w:marTop w:val="0"/>
          <w:marBottom w:val="0"/>
          <w:divBdr>
            <w:top w:val="none" w:sz="0" w:space="0" w:color="auto"/>
            <w:left w:val="none" w:sz="0" w:space="0" w:color="auto"/>
            <w:bottom w:val="none" w:sz="0" w:space="0" w:color="auto"/>
            <w:right w:val="none" w:sz="0" w:space="0" w:color="auto"/>
          </w:divBdr>
        </w:div>
        <w:div w:id="1755740309">
          <w:marLeft w:val="0"/>
          <w:marRight w:val="0"/>
          <w:marTop w:val="0"/>
          <w:marBottom w:val="0"/>
          <w:divBdr>
            <w:top w:val="none" w:sz="0" w:space="0" w:color="auto"/>
            <w:left w:val="none" w:sz="0" w:space="0" w:color="auto"/>
            <w:bottom w:val="none" w:sz="0" w:space="0" w:color="auto"/>
            <w:right w:val="none" w:sz="0" w:space="0" w:color="auto"/>
          </w:divBdr>
        </w:div>
        <w:div w:id="1770588451">
          <w:marLeft w:val="0"/>
          <w:marRight w:val="0"/>
          <w:marTop w:val="0"/>
          <w:marBottom w:val="0"/>
          <w:divBdr>
            <w:top w:val="none" w:sz="0" w:space="0" w:color="auto"/>
            <w:left w:val="none" w:sz="0" w:space="0" w:color="auto"/>
            <w:bottom w:val="none" w:sz="0" w:space="0" w:color="auto"/>
            <w:right w:val="none" w:sz="0" w:space="0" w:color="auto"/>
          </w:divBdr>
        </w:div>
        <w:div w:id="1772240009">
          <w:marLeft w:val="0"/>
          <w:marRight w:val="0"/>
          <w:marTop w:val="0"/>
          <w:marBottom w:val="0"/>
          <w:divBdr>
            <w:top w:val="none" w:sz="0" w:space="0" w:color="auto"/>
            <w:left w:val="none" w:sz="0" w:space="0" w:color="auto"/>
            <w:bottom w:val="none" w:sz="0" w:space="0" w:color="auto"/>
            <w:right w:val="none" w:sz="0" w:space="0" w:color="auto"/>
          </w:divBdr>
        </w:div>
        <w:div w:id="1789275224">
          <w:marLeft w:val="0"/>
          <w:marRight w:val="0"/>
          <w:marTop w:val="0"/>
          <w:marBottom w:val="0"/>
          <w:divBdr>
            <w:top w:val="none" w:sz="0" w:space="0" w:color="auto"/>
            <w:left w:val="none" w:sz="0" w:space="0" w:color="auto"/>
            <w:bottom w:val="none" w:sz="0" w:space="0" w:color="auto"/>
            <w:right w:val="none" w:sz="0" w:space="0" w:color="auto"/>
          </w:divBdr>
        </w:div>
        <w:div w:id="1811483504">
          <w:marLeft w:val="0"/>
          <w:marRight w:val="0"/>
          <w:marTop w:val="0"/>
          <w:marBottom w:val="0"/>
          <w:divBdr>
            <w:top w:val="none" w:sz="0" w:space="0" w:color="auto"/>
            <w:left w:val="none" w:sz="0" w:space="0" w:color="auto"/>
            <w:bottom w:val="none" w:sz="0" w:space="0" w:color="auto"/>
            <w:right w:val="none" w:sz="0" w:space="0" w:color="auto"/>
          </w:divBdr>
        </w:div>
        <w:div w:id="1815098120">
          <w:marLeft w:val="0"/>
          <w:marRight w:val="0"/>
          <w:marTop w:val="0"/>
          <w:marBottom w:val="0"/>
          <w:divBdr>
            <w:top w:val="none" w:sz="0" w:space="0" w:color="auto"/>
            <w:left w:val="none" w:sz="0" w:space="0" w:color="auto"/>
            <w:bottom w:val="none" w:sz="0" w:space="0" w:color="auto"/>
            <w:right w:val="none" w:sz="0" w:space="0" w:color="auto"/>
          </w:divBdr>
        </w:div>
        <w:div w:id="1837720158">
          <w:marLeft w:val="0"/>
          <w:marRight w:val="0"/>
          <w:marTop w:val="0"/>
          <w:marBottom w:val="0"/>
          <w:divBdr>
            <w:top w:val="none" w:sz="0" w:space="0" w:color="auto"/>
            <w:left w:val="none" w:sz="0" w:space="0" w:color="auto"/>
            <w:bottom w:val="none" w:sz="0" w:space="0" w:color="auto"/>
            <w:right w:val="none" w:sz="0" w:space="0" w:color="auto"/>
          </w:divBdr>
        </w:div>
        <w:div w:id="1838184890">
          <w:marLeft w:val="0"/>
          <w:marRight w:val="0"/>
          <w:marTop w:val="0"/>
          <w:marBottom w:val="0"/>
          <w:divBdr>
            <w:top w:val="none" w:sz="0" w:space="0" w:color="auto"/>
            <w:left w:val="none" w:sz="0" w:space="0" w:color="auto"/>
            <w:bottom w:val="none" w:sz="0" w:space="0" w:color="auto"/>
            <w:right w:val="none" w:sz="0" w:space="0" w:color="auto"/>
          </w:divBdr>
        </w:div>
        <w:div w:id="1854026012">
          <w:marLeft w:val="0"/>
          <w:marRight w:val="0"/>
          <w:marTop w:val="0"/>
          <w:marBottom w:val="0"/>
          <w:divBdr>
            <w:top w:val="none" w:sz="0" w:space="0" w:color="auto"/>
            <w:left w:val="none" w:sz="0" w:space="0" w:color="auto"/>
            <w:bottom w:val="none" w:sz="0" w:space="0" w:color="auto"/>
            <w:right w:val="none" w:sz="0" w:space="0" w:color="auto"/>
          </w:divBdr>
        </w:div>
        <w:div w:id="1860586200">
          <w:marLeft w:val="0"/>
          <w:marRight w:val="0"/>
          <w:marTop w:val="0"/>
          <w:marBottom w:val="0"/>
          <w:divBdr>
            <w:top w:val="none" w:sz="0" w:space="0" w:color="auto"/>
            <w:left w:val="none" w:sz="0" w:space="0" w:color="auto"/>
            <w:bottom w:val="none" w:sz="0" w:space="0" w:color="auto"/>
            <w:right w:val="none" w:sz="0" w:space="0" w:color="auto"/>
          </w:divBdr>
        </w:div>
        <w:div w:id="1871606550">
          <w:marLeft w:val="0"/>
          <w:marRight w:val="0"/>
          <w:marTop w:val="0"/>
          <w:marBottom w:val="0"/>
          <w:divBdr>
            <w:top w:val="none" w:sz="0" w:space="0" w:color="auto"/>
            <w:left w:val="none" w:sz="0" w:space="0" w:color="auto"/>
            <w:bottom w:val="none" w:sz="0" w:space="0" w:color="auto"/>
            <w:right w:val="none" w:sz="0" w:space="0" w:color="auto"/>
          </w:divBdr>
        </w:div>
        <w:div w:id="1880437039">
          <w:marLeft w:val="0"/>
          <w:marRight w:val="0"/>
          <w:marTop w:val="0"/>
          <w:marBottom w:val="0"/>
          <w:divBdr>
            <w:top w:val="none" w:sz="0" w:space="0" w:color="auto"/>
            <w:left w:val="none" w:sz="0" w:space="0" w:color="auto"/>
            <w:bottom w:val="none" w:sz="0" w:space="0" w:color="auto"/>
            <w:right w:val="none" w:sz="0" w:space="0" w:color="auto"/>
          </w:divBdr>
        </w:div>
        <w:div w:id="1892383684">
          <w:marLeft w:val="0"/>
          <w:marRight w:val="0"/>
          <w:marTop w:val="0"/>
          <w:marBottom w:val="0"/>
          <w:divBdr>
            <w:top w:val="none" w:sz="0" w:space="0" w:color="auto"/>
            <w:left w:val="none" w:sz="0" w:space="0" w:color="auto"/>
            <w:bottom w:val="none" w:sz="0" w:space="0" w:color="auto"/>
            <w:right w:val="none" w:sz="0" w:space="0" w:color="auto"/>
          </w:divBdr>
        </w:div>
        <w:div w:id="1894653933">
          <w:marLeft w:val="0"/>
          <w:marRight w:val="0"/>
          <w:marTop w:val="0"/>
          <w:marBottom w:val="0"/>
          <w:divBdr>
            <w:top w:val="none" w:sz="0" w:space="0" w:color="auto"/>
            <w:left w:val="none" w:sz="0" w:space="0" w:color="auto"/>
            <w:bottom w:val="none" w:sz="0" w:space="0" w:color="auto"/>
            <w:right w:val="none" w:sz="0" w:space="0" w:color="auto"/>
          </w:divBdr>
        </w:div>
        <w:div w:id="1895968733">
          <w:marLeft w:val="0"/>
          <w:marRight w:val="0"/>
          <w:marTop w:val="0"/>
          <w:marBottom w:val="0"/>
          <w:divBdr>
            <w:top w:val="none" w:sz="0" w:space="0" w:color="auto"/>
            <w:left w:val="none" w:sz="0" w:space="0" w:color="auto"/>
            <w:bottom w:val="none" w:sz="0" w:space="0" w:color="auto"/>
            <w:right w:val="none" w:sz="0" w:space="0" w:color="auto"/>
          </w:divBdr>
        </w:div>
        <w:div w:id="1934970376">
          <w:marLeft w:val="0"/>
          <w:marRight w:val="0"/>
          <w:marTop w:val="0"/>
          <w:marBottom w:val="0"/>
          <w:divBdr>
            <w:top w:val="none" w:sz="0" w:space="0" w:color="auto"/>
            <w:left w:val="none" w:sz="0" w:space="0" w:color="auto"/>
            <w:bottom w:val="none" w:sz="0" w:space="0" w:color="auto"/>
            <w:right w:val="none" w:sz="0" w:space="0" w:color="auto"/>
          </w:divBdr>
        </w:div>
        <w:div w:id="1941718315">
          <w:marLeft w:val="0"/>
          <w:marRight w:val="0"/>
          <w:marTop w:val="0"/>
          <w:marBottom w:val="0"/>
          <w:divBdr>
            <w:top w:val="none" w:sz="0" w:space="0" w:color="auto"/>
            <w:left w:val="none" w:sz="0" w:space="0" w:color="auto"/>
            <w:bottom w:val="none" w:sz="0" w:space="0" w:color="auto"/>
            <w:right w:val="none" w:sz="0" w:space="0" w:color="auto"/>
          </w:divBdr>
        </w:div>
        <w:div w:id="1993950833">
          <w:marLeft w:val="0"/>
          <w:marRight w:val="0"/>
          <w:marTop w:val="0"/>
          <w:marBottom w:val="0"/>
          <w:divBdr>
            <w:top w:val="none" w:sz="0" w:space="0" w:color="auto"/>
            <w:left w:val="none" w:sz="0" w:space="0" w:color="auto"/>
            <w:bottom w:val="none" w:sz="0" w:space="0" w:color="auto"/>
            <w:right w:val="none" w:sz="0" w:space="0" w:color="auto"/>
          </w:divBdr>
        </w:div>
        <w:div w:id="1998261879">
          <w:marLeft w:val="0"/>
          <w:marRight w:val="0"/>
          <w:marTop w:val="0"/>
          <w:marBottom w:val="0"/>
          <w:divBdr>
            <w:top w:val="none" w:sz="0" w:space="0" w:color="auto"/>
            <w:left w:val="none" w:sz="0" w:space="0" w:color="auto"/>
            <w:bottom w:val="none" w:sz="0" w:space="0" w:color="auto"/>
            <w:right w:val="none" w:sz="0" w:space="0" w:color="auto"/>
          </w:divBdr>
        </w:div>
        <w:div w:id="2003509161">
          <w:marLeft w:val="0"/>
          <w:marRight w:val="0"/>
          <w:marTop w:val="0"/>
          <w:marBottom w:val="0"/>
          <w:divBdr>
            <w:top w:val="none" w:sz="0" w:space="0" w:color="auto"/>
            <w:left w:val="none" w:sz="0" w:space="0" w:color="auto"/>
            <w:bottom w:val="none" w:sz="0" w:space="0" w:color="auto"/>
            <w:right w:val="none" w:sz="0" w:space="0" w:color="auto"/>
          </w:divBdr>
        </w:div>
        <w:div w:id="2064592628">
          <w:marLeft w:val="0"/>
          <w:marRight w:val="0"/>
          <w:marTop w:val="0"/>
          <w:marBottom w:val="0"/>
          <w:divBdr>
            <w:top w:val="none" w:sz="0" w:space="0" w:color="auto"/>
            <w:left w:val="none" w:sz="0" w:space="0" w:color="auto"/>
            <w:bottom w:val="none" w:sz="0" w:space="0" w:color="auto"/>
            <w:right w:val="none" w:sz="0" w:space="0" w:color="auto"/>
          </w:divBdr>
        </w:div>
        <w:div w:id="2075465615">
          <w:marLeft w:val="0"/>
          <w:marRight w:val="0"/>
          <w:marTop w:val="0"/>
          <w:marBottom w:val="0"/>
          <w:divBdr>
            <w:top w:val="none" w:sz="0" w:space="0" w:color="auto"/>
            <w:left w:val="none" w:sz="0" w:space="0" w:color="auto"/>
            <w:bottom w:val="none" w:sz="0" w:space="0" w:color="auto"/>
            <w:right w:val="none" w:sz="0" w:space="0" w:color="auto"/>
          </w:divBdr>
        </w:div>
        <w:div w:id="2081781747">
          <w:marLeft w:val="0"/>
          <w:marRight w:val="0"/>
          <w:marTop w:val="0"/>
          <w:marBottom w:val="0"/>
          <w:divBdr>
            <w:top w:val="none" w:sz="0" w:space="0" w:color="auto"/>
            <w:left w:val="none" w:sz="0" w:space="0" w:color="auto"/>
            <w:bottom w:val="none" w:sz="0" w:space="0" w:color="auto"/>
            <w:right w:val="none" w:sz="0" w:space="0" w:color="auto"/>
          </w:divBdr>
        </w:div>
        <w:div w:id="2102993048">
          <w:marLeft w:val="0"/>
          <w:marRight w:val="0"/>
          <w:marTop w:val="0"/>
          <w:marBottom w:val="0"/>
          <w:divBdr>
            <w:top w:val="none" w:sz="0" w:space="0" w:color="auto"/>
            <w:left w:val="none" w:sz="0" w:space="0" w:color="auto"/>
            <w:bottom w:val="none" w:sz="0" w:space="0" w:color="auto"/>
            <w:right w:val="none" w:sz="0" w:space="0" w:color="auto"/>
          </w:divBdr>
        </w:div>
        <w:div w:id="2113162530">
          <w:marLeft w:val="0"/>
          <w:marRight w:val="0"/>
          <w:marTop w:val="0"/>
          <w:marBottom w:val="0"/>
          <w:divBdr>
            <w:top w:val="none" w:sz="0" w:space="0" w:color="auto"/>
            <w:left w:val="none" w:sz="0" w:space="0" w:color="auto"/>
            <w:bottom w:val="none" w:sz="0" w:space="0" w:color="auto"/>
            <w:right w:val="none" w:sz="0" w:space="0" w:color="auto"/>
          </w:divBdr>
        </w:div>
      </w:divsChild>
    </w:div>
    <w:div w:id="1994023140">
      <w:bodyDiv w:val="1"/>
      <w:marLeft w:val="0"/>
      <w:marRight w:val="0"/>
      <w:marTop w:val="0"/>
      <w:marBottom w:val="0"/>
      <w:divBdr>
        <w:top w:val="none" w:sz="0" w:space="0" w:color="auto"/>
        <w:left w:val="none" w:sz="0" w:space="0" w:color="auto"/>
        <w:bottom w:val="none" w:sz="0" w:space="0" w:color="auto"/>
        <w:right w:val="none" w:sz="0" w:space="0" w:color="auto"/>
      </w:divBdr>
      <w:divsChild>
        <w:div w:id="38166902">
          <w:marLeft w:val="0"/>
          <w:marRight w:val="0"/>
          <w:marTop w:val="0"/>
          <w:marBottom w:val="0"/>
          <w:divBdr>
            <w:top w:val="none" w:sz="0" w:space="0" w:color="auto"/>
            <w:left w:val="none" w:sz="0" w:space="0" w:color="auto"/>
            <w:bottom w:val="none" w:sz="0" w:space="0" w:color="auto"/>
            <w:right w:val="none" w:sz="0" w:space="0" w:color="auto"/>
          </w:divBdr>
        </w:div>
        <w:div w:id="83650349">
          <w:marLeft w:val="0"/>
          <w:marRight w:val="0"/>
          <w:marTop w:val="0"/>
          <w:marBottom w:val="0"/>
          <w:divBdr>
            <w:top w:val="none" w:sz="0" w:space="0" w:color="auto"/>
            <w:left w:val="none" w:sz="0" w:space="0" w:color="auto"/>
            <w:bottom w:val="none" w:sz="0" w:space="0" w:color="auto"/>
            <w:right w:val="none" w:sz="0" w:space="0" w:color="auto"/>
          </w:divBdr>
        </w:div>
        <w:div w:id="439374780">
          <w:marLeft w:val="0"/>
          <w:marRight w:val="0"/>
          <w:marTop w:val="0"/>
          <w:marBottom w:val="0"/>
          <w:divBdr>
            <w:top w:val="none" w:sz="0" w:space="0" w:color="auto"/>
            <w:left w:val="none" w:sz="0" w:space="0" w:color="auto"/>
            <w:bottom w:val="none" w:sz="0" w:space="0" w:color="auto"/>
            <w:right w:val="none" w:sz="0" w:space="0" w:color="auto"/>
          </w:divBdr>
        </w:div>
        <w:div w:id="560792599">
          <w:marLeft w:val="0"/>
          <w:marRight w:val="0"/>
          <w:marTop w:val="0"/>
          <w:marBottom w:val="0"/>
          <w:divBdr>
            <w:top w:val="none" w:sz="0" w:space="0" w:color="auto"/>
            <w:left w:val="none" w:sz="0" w:space="0" w:color="auto"/>
            <w:bottom w:val="none" w:sz="0" w:space="0" w:color="auto"/>
            <w:right w:val="none" w:sz="0" w:space="0" w:color="auto"/>
          </w:divBdr>
        </w:div>
        <w:div w:id="995107547">
          <w:marLeft w:val="0"/>
          <w:marRight w:val="0"/>
          <w:marTop w:val="0"/>
          <w:marBottom w:val="0"/>
          <w:divBdr>
            <w:top w:val="none" w:sz="0" w:space="0" w:color="auto"/>
            <w:left w:val="none" w:sz="0" w:space="0" w:color="auto"/>
            <w:bottom w:val="none" w:sz="0" w:space="0" w:color="auto"/>
            <w:right w:val="none" w:sz="0" w:space="0" w:color="auto"/>
          </w:divBdr>
        </w:div>
        <w:div w:id="1100833627">
          <w:marLeft w:val="0"/>
          <w:marRight w:val="0"/>
          <w:marTop w:val="0"/>
          <w:marBottom w:val="0"/>
          <w:divBdr>
            <w:top w:val="none" w:sz="0" w:space="0" w:color="auto"/>
            <w:left w:val="none" w:sz="0" w:space="0" w:color="auto"/>
            <w:bottom w:val="none" w:sz="0" w:space="0" w:color="auto"/>
            <w:right w:val="none" w:sz="0" w:space="0" w:color="auto"/>
          </w:divBdr>
        </w:div>
        <w:div w:id="1140415216">
          <w:marLeft w:val="0"/>
          <w:marRight w:val="0"/>
          <w:marTop w:val="0"/>
          <w:marBottom w:val="0"/>
          <w:divBdr>
            <w:top w:val="none" w:sz="0" w:space="0" w:color="auto"/>
            <w:left w:val="none" w:sz="0" w:space="0" w:color="auto"/>
            <w:bottom w:val="none" w:sz="0" w:space="0" w:color="auto"/>
            <w:right w:val="none" w:sz="0" w:space="0" w:color="auto"/>
          </w:divBdr>
        </w:div>
        <w:div w:id="1194153623">
          <w:marLeft w:val="0"/>
          <w:marRight w:val="0"/>
          <w:marTop w:val="0"/>
          <w:marBottom w:val="0"/>
          <w:divBdr>
            <w:top w:val="none" w:sz="0" w:space="0" w:color="auto"/>
            <w:left w:val="none" w:sz="0" w:space="0" w:color="auto"/>
            <w:bottom w:val="none" w:sz="0" w:space="0" w:color="auto"/>
            <w:right w:val="none" w:sz="0" w:space="0" w:color="auto"/>
          </w:divBdr>
        </w:div>
        <w:div w:id="1254631132">
          <w:marLeft w:val="0"/>
          <w:marRight w:val="0"/>
          <w:marTop w:val="0"/>
          <w:marBottom w:val="0"/>
          <w:divBdr>
            <w:top w:val="none" w:sz="0" w:space="0" w:color="auto"/>
            <w:left w:val="none" w:sz="0" w:space="0" w:color="auto"/>
            <w:bottom w:val="none" w:sz="0" w:space="0" w:color="auto"/>
            <w:right w:val="none" w:sz="0" w:space="0" w:color="auto"/>
          </w:divBdr>
        </w:div>
        <w:div w:id="1312517434">
          <w:marLeft w:val="0"/>
          <w:marRight w:val="0"/>
          <w:marTop w:val="0"/>
          <w:marBottom w:val="0"/>
          <w:divBdr>
            <w:top w:val="none" w:sz="0" w:space="0" w:color="auto"/>
            <w:left w:val="none" w:sz="0" w:space="0" w:color="auto"/>
            <w:bottom w:val="none" w:sz="0" w:space="0" w:color="auto"/>
            <w:right w:val="none" w:sz="0" w:space="0" w:color="auto"/>
          </w:divBdr>
        </w:div>
        <w:div w:id="1435444929">
          <w:marLeft w:val="0"/>
          <w:marRight w:val="0"/>
          <w:marTop w:val="0"/>
          <w:marBottom w:val="0"/>
          <w:divBdr>
            <w:top w:val="none" w:sz="0" w:space="0" w:color="auto"/>
            <w:left w:val="none" w:sz="0" w:space="0" w:color="auto"/>
            <w:bottom w:val="none" w:sz="0" w:space="0" w:color="auto"/>
            <w:right w:val="none" w:sz="0" w:space="0" w:color="auto"/>
          </w:divBdr>
        </w:div>
        <w:div w:id="1471435927">
          <w:marLeft w:val="0"/>
          <w:marRight w:val="0"/>
          <w:marTop w:val="0"/>
          <w:marBottom w:val="0"/>
          <w:divBdr>
            <w:top w:val="none" w:sz="0" w:space="0" w:color="auto"/>
            <w:left w:val="none" w:sz="0" w:space="0" w:color="auto"/>
            <w:bottom w:val="none" w:sz="0" w:space="0" w:color="auto"/>
            <w:right w:val="none" w:sz="0" w:space="0" w:color="auto"/>
          </w:divBdr>
        </w:div>
        <w:div w:id="1511413293">
          <w:marLeft w:val="0"/>
          <w:marRight w:val="0"/>
          <w:marTop w:val="0"/>
          <w:marBottom w:val="0"/>
          <w:divBdr>
            <w:top w:val="none" w:sz="0" w:space="0" w:color="auto"/>
            <w:left w:val="none" w:sz="0" w:space="0" w:color="auto"/>
            <w:bottom w:val="none" w:sz="0" w:space="0" w:color="auto"/>
            <w:right w:val="none" w:sz="0" w:space="0" w:color="auto"/>
          </w:divBdr>
        </w:div>
        <w:div w:id="1555659344">
          <w:marLeft w:val="0"/>
          <w:marRight w:val="0"/>
          <w:marTop w:val="0"/>
          <w:marBottom w:val="0"/>
          <w:divBdr>
            <w:top w:val="none" w:sz="0" w:space="0" w:color="auto"/>
            <w:left w:val="none" w:sz="0" w:space="0" w:color="auto"/>
            <w:bottom w:val="none" w:sz="0" w:space="0" w:color="auto"/>
            <w:right w:val="none" w:sz="0" w:space="0" w:color="auto"/>
          </w:divBdr>
        </w:div>
        <w:div w:id="1617520516">
          <w:marLeft w:val="0"/>
          <w:marRight w:val="0"/>
          <w:marTop w:val="0"/>
          <w:marBottom w:val="0"/>
          <w:divBdr>
            <w:top w:val="none" w:sz="0" w:space="0" w:color="auto"/>
            <w:left w:val="none" w:sz="0" w:space="0" w:color="auto"/>
            <w:bottom w:val="none" w:sz="0" w:space="0" w:color="auto"/>
            <w:right w:val="none" w:sz="0" w:space="0" w:color="auto"/>
          </w:divBdr>
        </w:div>
        <w:div w:id="1651666885">
          <w:marLeft w:val="0"/>
          <w:marRight w:val="0"/>
          <w:marTop w:val="0"/>
          <w:marBottom w:val="0"/>
          <w:divBdr>
            <w:top w:val="none" w:sz="0" w:space="0" w:color="auto"/>
            <w:left w:val="none" w:sz="0" w:space="0" w:color="auto"/>
            <w:bottom w:val="none" w:sz="0" w:space="0" w:color="auto"/>
            <w:right w:val="none" w:sz="0" w:space="0" w:color="auto"/>
          </w:divBdr>
        </w:div>
        <w:div w:id="1875072586">
          <w:marLeft w:val="0"/>
          <w:marRight w:val="0"/>
          <w:marTop w:val="0"/>
          <w:marBottom w:val="0"/>
          <w:divBdr>
            <w:top w:val="none" w:sz="0" w:space="0" w:color="auto"/>
            <w:left w:val="none" w:sz="0" w:space="0" w:color="auto"/>
            <w:bottom w:val="none" w:sz="0" w:space="0" w:color="auto"/>
            <w:right w:val="none" w:sz="0" w:space="0" w:color="auto"/>
          </w:divBdr>
        </w:div>
        <w:div w:id="1881015649">
          <w:marLeft w:val="0"/>
          <w:marRight w:val="0"/>
          <w:marTop w:val="0"/>
          <w:marBottom w:val="0"/>
          <w:divBdr>
            <w:top w:val="none" w:sz="0" w:space="0" w:color="auto"/>
            <w:left w:val="none" w:sz="0" w:space="0" w:color="auto"/>
            <w:bottom w:val="none" w:sz="0" w:space="0" w:color="auto"/>
            <w:right w:val="none" w:sz="0" w:space="0" w:color="auto"/>
          </w:divBdr>
        </w:div>
        <w:div w:id="1929540169">
          <w:marLeft w:val="0"/>
          <w:marRight w:val="0"/>
          <w:marTop w:val="0"/>
          <w:marBottom w:val="0"/>
          <w:divBdr>
            <w:top w:val="none" w:sz="0" w:space="0" w:color="auto"/>
            <w:left w:val="none" w:sz="0" w:space="0" w:color="auto"/>
            <w:bottom w:val="none" w:sz="0" w:space="0" w:color="auto"/>
            <w:right w:val="none" w:sz="0" w:space="0" w:color="auto"/>
          </w:divBdr>
        </w:div>
        <w:div w:id="1987316201">
          <w:marLeft w:val="0"/>
          <w:marRight w:val="0"/>
          <w:marTop w:val="0"/>
          <w:marBottom w:val="0"/>
          <w:divBdr>
            <w:top w:val="none" w:sz="0" w:space="0" w:color="auto"/>
            <w:left w:val="none" w:sz="0" w:space="0" w:color="auto"/>
            <w:bottom w:val="none" w:sz="0" w:space="0" w:color="auto"/>
            <w:right w:val="none" w:sz="0" w:space="0" w:color="auto"/>
          </w:divBdr>
        </w:div>
        <w:div w:id="2073380290">
          <w:marLeft w:val="0"/>
          <w:marRight w:val="0"/>
          <w:marTop w:val="0"/>
          <w:marBottom w:val="0"/>
          <w:divBdr>
            <w:top w:val="none" w:sz="0" w:space="0" w:color="auto"/>
            <w:left w:val="none" w:sz="0" w:space="0" w:color="auto"/>
            <w:bottom w:val="none" w:sz="0" w:space="0" w:color="auto"/>
            <w:right w:val="none" w:sz="0" w:space="0" w:color="auto"/>
          </w:divBdr>
        </w:div>
        <w:div w:id="2124642696">
          <w:marLeft w:val="0"/>
          <w:marRight w:val="0"/>
          <w:marTop w:val="0"/>
          <w:marBottom w:val="0"/>
          <w:divBdr>
            <w:top w:val="none" w:sz="0" w:space="0" w:color="auto"/>
            <w:left w:val="none" w:sz="0" w:space="0" w:color="auto"/>
            <w:bottom w:val="none" w:sz="0" w:space="0" w:color="auto"/>
            <w:right w:val="none" w:sz="0" w:space="0" w:color="auto"/>
          </w:divBdr>
        </w:div>
        <w:div w:id="2126533904">
          <w:marLeft w:val="0"/>
          <w:marRight w:val="0"/>
          <w:marTop w:val="0"/>
          <w:marBottom w:val="0"/>
          <w:divBdr>
            <w:top w:val="none" w:sz="0" w:space="0" w:color="auto"/>
            <w:left w:val="none" w:sz="0" w:space="0" w:color="auto"/>
            <w:bottom w:val="none" w:sz="0" w:space="0" w:color="auto"/>
            <w:right w:val="none" w:sz="0" w:space="0" w:color="auto"/>
          </w:divBdr>
        </w:div>
      </w:divsChild>
    </w:div>
    <w:div w:id="2000765468">
      <w:bodyDiv w:val="1"/>
      <w:marLeft w:val="0"/>
      <w:marRight w:val="0"/>
      <w:marTop w:val="0"/>
      <w:marBottom w:val="0"/>
      <w:divBdr>
        <w:top w:val="none" w:sz="0" w:space="0" w:color="auto"/>
        <w:left w:val="none" w:sz="0" w:space="0" w:color="auto"/>
        <w:bottom w:val="none" w:sz="0" w:space="0" w:color="auto"/>
        <w:right w:val="none" w:sz="0" w:space="0" w:color="auto"/>
      </w:divBdr>
    </w:div>
    <w:div w:id="2004120430">
      <w:bodyDiv w:val="1"/>
      <w:marLeft w:val="0"/>
      <w:marRight w:val="0"/>
      <w:marTop w:val="0"/>
      <w:marBottom w:val="0"/>
      <w:divBdr>
        <w:top w:val="none" w:sz="0" w:space="0" w:color="auto"/>
        <w:left w:val="none" w:sz="0" w:space="0" w:color="auto"/>
        <w:bottom w:val="none" w:sz="0" w:space="0" w:color="auto"/>
        <w:right w:val="none" w:sz="0" w:space="0" w:color="auto"/>
      </w:divBdr>
      <w:divsChild>
        <w:div w:id="78452473">
          <w:marLeft w:val="0"/>
          <w:marRight w:val="0"/>
          <w:marTop w:val="0"/>
          <w:marBottom w:val="0"/>
          <w:divBdr>
            <w:top w:val="none" w:sz="0" w:space="0" w:color="auto"/>
            <w:left w:val="none" w:sz="0" w:space="0" w:color="auto"/>
            <w:bottom w:val="none" w:sz="0" w:space="0" w:color="auto"/>
            <w:right w:val="none" w:sz="0" w:space="0" w:color="auto"/>
          </w:divBdr>
        </w:div>
        <w:div w:id="161090716">
          <w:marLeft w:val="0"/>
          <w:marRight w:val="0"/>
          <w:marTop w:val="0"/>
          <w:marBottom w:val="0"/>
          <w:divBdr>
            <w:top w:val="none" w:sz="0" w:space="0" w:color="auto"/>
            <w:left w:val="none" w:sz="0" w:space="0" w:color="auto"/>
            <w:bottom w:val="none" w:sz="0" w:space="0" w:color="auto"/>
            <w:right w:val="none" w:sz="0" w:space="0" w:color="auto"/>
          </w:divBdr>
        </w:div>
        <w:div w:id="171191788">
          <w:marLeft w:val="0"/>
          <w:marRight w:val="0"/>
          <w:marTop w:val="0"/>
          <w:marBottom w:val="0"/>
          <w:divBdr>
            <w:top w:val="none" w:sz="0" w:space="0" w:color="auto"/>
            <w:left w:val="none" w:sz="0" w:space="0" w:color="auto"/>
            <w:bottom w:val="none" w:sz="0" w:space="0" w:color="auto"/>
            <w:right w:val="none" w:sz="0" w:space="0" w:color="auto"/>
          </w:divBdr>
        </w:div>
        <w:div w:id="206374370">
          <w:marLeft w:val="0"/>
          <w:marRight w:val="0"/>
          <w:marTop w:val="0"/>
          <w:marBottom w:val="0"/>
          <w:divBdr>
            <w:top w:val="none" w:sz="0" w:space="0" w:color="auto"/>
            <w:left w:val="none" w:sz="0" w:space="0" w:color="auto"/>
            <w:bottom w:val="none" w:sz="0" w:space="0" w:color="auto"/>
            <w:right w:val="none" w:sz="0" w:space="0" w:color="auto"/>
          </w:divBdr>
        </w:div>
        <w:div w:id="206915639">
          <w:marLeft w:val="0"/>
          <w:marRight w:val="0"/>
          <w:marTop w:val="0"/>
          <w:marBottom w:val="0"/>
          <w:divBdr>
            <w:top w:val="none" w:sz="0" w:space="0" w:color="auto"/>
            <w:left w:val="none" w:sz="0" w:space="0" w:color="auto"/>
            <w:bottom w:val="none" w:sz="0" w:space="0" w:color="auto"/>
            <w:right w:val="none" w:sz="0" w:space="0" w:color="auto"/>
          </w:divBdr>
        </w:div>
        <w:div w:id="401953698">
          <w:marLeft w:val="0"/>
          <w:marRight w:val="0"/>
          <w:marTop w:val="0"/>
          <w:marBottom w:val="0"/>
          <w:divBdr>
            <w:top w:val="none" w:sz="0" w:space="0" w:color="auto"/>
            <w:left w:val="none" w:sz="0" w:space="0" w:color="auto"/>
            <w:bottom w:val="none" w:sz="0" w:space="0" w:color="auto"/>
            <w:right w:val="none" w:sz="0" w:space="0" w:color="auto"/>
          </w:divBdr>
        </w:div>
        <w:div w:id="618874453">
          <w:marLeft w:val="0"/>
          <w:marRight w:val="0"/>
          <w:marTop w:val="0"/>
          <w:marBottom w:val="0"/>
          <w:divBdr>
            <w:top w:val="none" w:sz="0" w:space="0" w:color="auto"/>
            <w:left w:val="none" w:sz="0" w:space="0" w:color="auto"/>
            <w:bottom w:val="none" w:sz="0" w:space="0" w:color="auto"/>
            <w:right w:val="none" w:sz="0" w:space="0" w:color="auto"/>
          </w:divBdr>
        </w:div>
        <w:div w:id="720322263">
          <w:marLeft w:val="0"/>
          <w:marRight w:val="0"/>
          <w:marTop w:val="0"/>
          <w:marBottom w:val="0"/>
          <w:divBdr>
            <w:top w:val="none" w:sz="0" w:space="0" w:color="auto"/>
            <w:left w:val="none" w:sz="0" w:space="0" w:color="auto"/>
            <w:bottom w:val="none" w:sz="0" w:space="0" w:color="auto"/>
            <w:right w:val="none" w:sz="0" w:space="0" w:color="auto"/>
          </w:divBdr>
        </w:div>
        <w:div w:id="725447015">
          <w:marLeft w:val="0"/>
          <w:marRight w:val="0"/>
          <w:marTop w:val="0"/>
          <w:marBottom w:val="0"/>
          <w:divBdr>
            <w:top w:val="none" w:sz="0" w:space="0" w:color="auto"/>
            <w:left w:val="none" w:sz="0" w:space="0" w:color="auto"/>
            <w:bottom w:val="none" w:sz="0" w:space="0" w:color="auto"/>
            <w:right w:val="none" w:sz="0" w:space="0" w:color="auto"/>
          </w:divBdr>
        </w:div>
        <w:div w:id="734162593">
          <w:marLeft w:val="0"/>
          <w:marRight w:val="0"/>
          <w:marTop w:val="0"/>
          <w:marBottom w:val="0"/>
          <w:divBdr>
            <w:top w:val="none" w:sz="0" w:space="0" w:color="auto"/>
            <w:left w:val="none" w:sz="0" w:space="0" w:color="auto"/>
            <w:bottom w:val="none" w:sz="0" w:space="0" w:color="auto"/>
            <w:right w:val="none" w:sz="0" w:space="0" w:color="auto"/>
          </w:divBdr>
        </w:div>
        <w:div w:id="852261720">
          <w:marLeft w:val="0"/>
          <w:marRight w:val="0"/>
          <w:marTop w:val="0"/>
          <w:marBottom w:val="0"/>
          <w:divBdr>
            <w:top w:val="none" w:sz="0" w:space="0" w:color="auto"/>
            <w:left w:val="none" w:sz="0" w:space="0" w:color="auto"/>
            <w:bottom w:val="none" w:sz="0" w:space="0" w:color="auto"/>
            <w:right w:val="none" w:sz="0" w:space="0" w:color="auto"/>
          </w:divBdr>
        </w:div>
        <w:div w:id="919027521">
          <w:marLeft w:val="0"/>
          <w:marRight w:val="0"/>
          <w:marTop w:val="0"/>
          <w:marBottom w:val="0"/>
          <w:divBdr>
            <w:top w:val="none" w:sz="0" w:space="0" w:color="auto"/>
            <w:left w:val="none" w:sz="0" w:space="0" w:color="auto"/>
            <w:bottom w:val="none" w:sz="0" w:space="0" w:color="auto"/>
            <w:right w:val="none" w:sz="0" w:space="0" w:color="auto"/>
          </w:divBdr>
        </w:div>
        <w:div w:id="1029913255">
          <w:marLeft w:val="0"/>
          <w:marRight w:val="0"/>
          <w:marTop w:val="0"/>
          <w:marBottom w:val="0"/>
          <w:divBdr>
            <w:top w:val="none" w:sz="0" w:space="0" w:color="auto"/>
            <w:left w:val="none" w:sz="0" w:space="0" w:color="auto"/>
            <w:bottom w:val="none" w:sz="0" w:space="0" w:color="auto"/>
            <w:right w:val="none" w:sz="0" w:space="0" w:color="auto"/>
          </w:divBdr>
        </w:div>
        <w:div w:id="1032262634">
          <w:marLeft w:val="0"/>
          <w:marRight w:val="0"/>
          <w:marTop w:val="0"/>
          <w:marBottom w:val="0"/>
          <w:divBdr>
            <w:top w:val="none" w:sz="0" w:space="0" w:color="auto"/>
            <w:left w:val="none" w:sz="0" w:space="0" w:color="auto"/>
            <w:bottom w:val="none" w:sz="0" w:space="0" w:color="auto"/>
            <w:right w:val="none" w:sz="0" w:space="0" w:color="auto"/>
          </w:divBdr>
        </w:div>
        <w:div w:id="1041630314">
          <w:marLeft w:val="0"/>
          <w:marRight w:val="0"/>
          <w:marTop w:val="0"/>
          <w:marBottom w:val="0"/>
          <w:divBdr>
            <w:top w:val="none" w:sz="0" w:space="0" w:color="auto"/>
            <w:left w:val="none" w:sz="0" w:space="0" w:color="auto"/>
            <w:bottom w:val="none" w:sz="0" w:space="0" w:color="auto"/>
            <w:right w:val="none" w:sz="0" w:space="0" w:color="auto"/>
          </w:divBdr>
        </w:div>
        <w:div w:id="1088382595">
          <w:marLeft w:val="0"/>
          <w:marRight w:val="0"/>
          <w:marTop w:val="0"/>
          <w:marBottom w:val="0"/>
          <w:divBdr>
            <w:top w:val="none" w:sz="0" w:space="0" w:color="auto"/>
            <w:left w:val="none" w:sz="0" w:space="0" w:color="auto"/>
            <w:bottom w:val="none" w:sz="0" w:space="0" w:color="auto"/>
            <w:right w:val="none" w:sz="0" w:space="0" w:color="auto"/>
          </w:divBdr>
        </w:div>
        <w:div w:id="1155023918">
          <w:marLeft w:val="0"/>
          <w:marRight w:val="0"/>
          <w:marTop w:val="0"/>
          <w:marBottom w:val="0"/>
          <w:divBdr>
            <w:top w:val="none" w:sz="0" w:space="0" w:color="auto"/>
            <w:left w:val="none" w:sz="0" w:space="0" w:color="auto"/>
            <w:bottom w:val="none" w:sz="0" w:space="0" w:color="auto"/>
            <w:right w:val="none" w:sz="0" w:space="0" w:color="auto"/>
          </w:divBdr>
        </w:div>
        <w:div w:id="1185167036">
          <w:marLeft w:val="0"/>
          <w:marRight w:val="0"/>
          <w:marTop w:val="0"/>
          <w:marBottom w:val="0"/>
          <w:divBdr>
            <w:top w:val="none" w:sz="0" w:space="0" w:color="auto"/>
            <w:left w:val="none" w:sz="0" w:space="0" w:color="auto"/>
            <w:bottom w:val="none" w:sz="0" w:space="0" w:color="auto"/>
            <w:right w:val="none" w:sz="0" w:space="0" w:color="auto"/>
          </w:divBdr>
        </w:div>
        <w:div w:id="1199078767">
          <w:marLeft w:val="0"/>
          <w:marRight w:val="0"/>
          <w:marTop w:val="0"/>
          <w:marBottom w:val="0"/>
          <w:divBdr>
            <w:top w:val="none" w:sz="0" w:space="0" w:color="auto"/>
            <w:left w:val="none" w:sz="0" w:space="0" w:color="auto"/>
            <w:bottom w:val="none" w:sz="0" w:space="0" w:color="auto"/>
            <w:right w:val="none" w:sz="0" w:space="0" w:color="auto"/>
          </w:divBdr>
        </w:div>
        <w:div w:id="1199783776">
          <w:marLeft w:val="0"/>
          <w:marRight w:val="0"/>
          <w:marTop w:val="0"/>
          <w:marBottom w:val="0"/>
          <w:divBdr>
            <w:top w:val="none" w:sz="0" w:space="0" w:color="auto"/>
            <w:left w:val="none" w:sz="0" w:space="0" w:color="auto"/>
            <w:bottom w:val="none" w:sz="0" w:space="0" w:color="auto"/>
            <w:right w:val="none" w:sz="0" w:space="0" w:color="auto"/>
          </w:divBdr>
        </w:div>
        <w:div w:id="1230766307">
          <w:marLeft w:val="0"/>
          <w:marRight w:val="0"/>
          <w:marTop w:val="0"/>
          <w:marBottom w:val="0"/>
          <w:divBdr>
            <w:top w:val="none" w:sz="0" w:space="0" w:color="auto"/>
            <w:left w:val="none" w:sz="0" w:space="0" w:color="auto"/>
            <w:bottom w:val="none" w:sz="0" w:space="0" w:color="auto"/>
            <w:right w:val="none" w:sz="0" w:space="0" w:color="auto"/>
          </w:divBdr>
        </w:div>
        <w:div w:id="1407679446">
          <w:marLeft w:val="0"/>
          <w:marRight w:val="0"/>
          <w:marTop w:val="0"/>
          <w:marBottom w:val="0"/>
          <w:divBdr>
            <w:top w:val="none" w:sz="0" w:space="0" w:color="auto"/>
            <w:left w:val="none" w:sz="0" w:space="0" w:color="auto"/>
            <w:bottom w:val="none" w:sz="0" w:space="0" w:color="auto"/>
            <w:right w:val="none" w:sz="0" w:space="0" w:color="auto"/>
          </w:divBdr>
        </w:div>
        <w:div w:id="1437753825">
          <w:marLeft w:val="0"/>
          <w:marRight w:val="0"/>
          <w:marTop w:val="0"/>
          <w:marBottom w:val="0"/>
          <w:divBdr>
            <w:top w:val="none" w:sz="0" w:space="0" w:color="auto"/>
            <w:left w:val="none" w:sz="0" w:space="0" w:color="auto"/>
            <w:bottom w:val="none" w:sz="0" w:space="0" w:color="auto"/>
            <w:right w:val="none" w:sz="0" w:space="0" w:color="auto"/>
          </w:divBdr>
        </w:div>
        <w:div w:id="1616987193">
          <w:marLeft w:val="0"/>
          <w:marRight w:val="0"/>
          <w:marTop w:val="0"/>
          <w:marBottom w:val="0"/>
          <w:divBdr>
            <w:top w:val="none" w:sz="0" w:space="0" w:color="auto"/>
            <w:left w:val="none" w:sz="0" w:space="0" w:color="auto"/>
            <w:bottom w:val="none" w:sz="0" w:space="0" w:color="auto"/>
            <w:right w:val="none" w:sz="0" w:space="0" w:color="auto"/>
          </w:divBdr>
        </w:div>
        <w:div w:id="1770005033">
          <w:marLeft w:val="0"/>
          <w:marRight w:val="0"/>
          <w:marTop w:val="0"/>
          <w:marBottom w:val="0"/>
          <w:divBdr>
            <w:top w:val="none" w:sz="0" w:space="0" w:color="auto"/>
            <w:left w:val="none" w:sz="0" w:space="0" w:color="auto"/>
            <w:bottom w:val="none" w:sz="0" w:space="0" w:color="auto"/>
            <w:right w:val="none" w:sz="0" w:space="0" w:color="auto"/>
          </w:divBdr>
        </w:div>
        <w:div w:id="1827436135">
          <w:marLeft w:val="0"/>
          <w:marRight w:val="0"/>
          <w:marTop w:val="0"/>
          <w:marBottom w:val="0"/>
          <w:divBdr>
            <w:top w:val="none" w:sz="0" w:space="0" w:color="auto"/>
            <w:left w:val="none" w:sz="0" w:space="0" w:color="auto"/>
            <w:bottom w:val="none" w:sz="0" w:space="0" w:color="auto"/>
            <w:right w:val="none" w:sz="0" w:space="0" w:color="auto"/>
          </w:divBdr>
        </w:div>
        <w:div w:id="1890917319">
          <w:marLeft w:val="0"/>
          <w:marRight w:val="0"/>
          <w:marTop w:val="0"/>
          <w:marBottom w:val="0"/>
          <w:divBdr>
            <w:top w:val="none" w:sz="0" w:space="0" w:color="auto"/>
            <w:left w:val="none" w:sz="0" w:space="0" w:color="auto"/>
            <w:bottom w:val="none" w:sz="0" w:space="0" w:color="auto"/>
            <w:right w:val="none" w:sz="0" w:space="0" w:color="auto"/>
          </w:divBdr>
        </w:div>
        <w:div w:id="1935625395">
          <w:marLeft w:val="0"/>
          <w:marRight w:val="0"/>
          <w:marTop w:val="0"/>
          <w:marBottom w:val="0"/>
          <w:divBdr>
            <w:top w:val="none" w:sz="0" w:space="0" w:color="auto"/>
            <w:left w:val="none" w:sz="0" w:space="0" w:color="auto"/>
            <w:bottom w:val="none" w:sz="0" w:space="0" w:color="auto"/>
            <w:right w:val="none" w:sz="0" w:space="0" w:color="auto"/>
          </w:divBdr>
        </w:div>
        <w:div w:id="1941529097">
          <w:marLeft w:val="0"/>
          <w:marRight w:val="0"/>
          <w:marTop w:val="0"/>
          <w:marBottom w:val="0"/>
          <w:divBdr>
            <w:top w:val="none" w:sz="0" w:space="0" w:color="auto"/>
            <w:left w:val="none" w:sz="0" w:space="0" w:color="auto"/>
            <w:bottom w:val="none" w:sz="0" w:space="0" w:color="auto"/>
            <w:right w:val="none" w:sz="0" w:space="0" w:color="auto"/>
          </w:divBdr>
        </w:div>
        <w:div w:id="1963924245">
          <w:marLeft w:val="0"/>
          <w:marRight w:val="0"/>
          <w:marTop w:val="0"/>
          <w:marBottom w:val="0"/>
          <w:divBdr>
            <w:top w:val="none" w:sz="0" w:space="0" w:color="auto"/>
            <w:left w:val="none" w:sz="0" w:space="0" w:color="auto"/>
            <w:bottom w:val="none" w:sz="0" w:space="0" w:color="auto"/>
            <w:right w:val="none" w:sz="0" w:space="0" w:color="auto"/>
          </w:divBdr>
        </w:div>
        <w:div w:id="2047557219">
          <w:marLeft w:val="0"/>
          <w:marRight w:val="0"/>
          <w:marTop w:val="0"/>
          <w:marBottom w:val="0"/>
          <w:divBdr>
            <w:top w:val="none" w:sz="0" w:space="0" w:color="auto"/>
            <w:left w:val="none" w:sz="0" w:space="0" w:color="auto"/>
            <w:bottom w:val="none" w:sz="0" w:space="0" w:color="auto"/>
            <w:right w:val="none" w:sz="0" w:space="0" w:color="auto"/>
          </w:divBdr>
        </w:div>
        <w:div w:id="2056998647">
          <w:marLeft w:val="0"/>
          <w:marRight w:val="0"/>
          <w:marTop w:val="0"/>
          <w:marBottom w:val="0"/>
          <w:divBdr>
            <w:top w:val="none" w:sz="0" w:space="0" w:color="auto"/>
            <w:left w:val="none" w:sz="0" w:space="0" w:color="auto"/>
            <w:bottom w:val="none" w:sz="0" w:space="0" w:color="auto"/>
            <w:right w:val="none" w:sz="0" w:space="0" w:color="auto"/>
          </w:divBdr>
        </w:div>
        <w:div w:id="2069453955">
          <w:marLeft w:val="0"/>
          <w:marRight w:val="0"/>
          <w:marTop w:val="0"/>
          <w:marBottom w:val="0"/>
          <w:divBdr>
            <w:top w:val="none" w:sz="0" w:space="0" w:color="auto"/>
            <w:left w:val="none" w:sz="0" w:space="0" w:color="auto"/>
            <w:bottom w:val="none" w:sz="0" w:space="0" w:color="auto"/>
            <w:right w:val="none" w:sz="0" w:space="0" w:color="auto"/>
          </w:divBdr>
        </w:div>
        <w:div w:id="2090882369">
          <w:marLeft w:val="0"/>
          <w:marRight w:val="0"/>
          <w:marTop w:val="0"/>
          <w:marBottom w:val="0"/>
          <w:divBdr>
            <w:top w:val="none" w:sz="0" w:space="0" w:color="auto"/>
            <w:left w:val="none" w:sz="0" w:space="0" w:color="auto"/>
            <w:bottom w:val="none" w:sz="0" w:space="0" w:color="auto"/>
            <w:right w:val="none" w:sz="0" w:space="0" w:color="auto"/>
          </w:divBdr>
        </w:div>
        <w:div w:id="2101216716">
          <w:marLeft w:val="0"/>
          <w:marRight w:val="0"/>
          <w:marTop w:val="0"/>
          <w:marBottom w:val="0"/>
          <w:divBdr>
            <w:top w:val="none" w:sz="0" w:space="0" w:color="auto"/>
            <w:left w:val="none" w:sz="0" w:space="0" w:color="auto"/>
            <w:bottom w:val="none" w:sz="0" w:space="0" w:color="auto"/>
            <w:right w:val="none" w:sz="0" w:space="0" w:color="auto"/>
          </w:divBdr>
        </w:div>
        <w:div w:id="2126998426">
          <w:marLeft w:val="0"/>
          <w:marRight w:val="0"/>
          <w:marTop w:val="0"/>
          <w:marBottom w:val="0"/>
          <w:divBdr>
            <w:top w:val="none" w:sz="0" w:space="0" w:color="auto"/>
            <w:left w:val="none" w:sz="0" w:space="0" w:color="auto"/>
            <w:bottom w:val="none" w:sz="0" w:space="0" w:color="auto"/>
            <w:right w:val="none" w:sz="0" w:space="0" w:color="auto"/>
          </w:divBdr>
        </w:div>
        <w:div w:id="2146703872">
          <w:marLeft w:val="0"/>
          <w:marRight w:val="0"/>
          <w:marTop w:val="0"/>
          <w:marBottom w:val="0"/>
          <w:divBdr>
            <w:top w:val="none" w:sz="0" w:space="0" w:color="auto"/>
            <w:left w:val="none" w:sz="0" w:space="0" w:color="auto"/>
            <w:bottom w:val="none" w:sz="0" w:space="0" w:color="auto"/>
            <w:right w:val="none" w:sz="0" w:space="0" w:color="auto"/>
          </w:divBdr>
        </w:div>
      </w:divsChild>
    </w:div>
    <w:div w:id="2021809602">
      <w:bodyDiv w:val="1"/>
      <w:marLeft w:val="0"/>
      <w:marRight w:val="0"/>
      <w:marTop w:val="0"/>
      <w:marBottom w:val="0"/>
      <w:divBdr>
        <w:top w:val="none" w:sz="0" w:space="0" w:color="auto"/>
        <w:left w:val="none" w:sz="0" w:space="0" w:color="auto"/>
        <w:bottom w:val="none" w:sz="0" w:space="0" w:color="auto"/>
        <w:right w:val="none" w:sz="0" w:space="0" w:color="auto"/>
      </w:divBdr>
      <w:divsChild>
        <w:div w:id="743723">
          <w:marLeft w:val="0"/>
          <w:marRight w:val="0"/>
          <w:marTop w:val="0"/>
          <w:marBottom w:val="0"/>
          <w:divBdr>
            <w:top w:val="none" w:sz="0" w:space="0" w:color="auto"/>
            <w:left w:val="none" w:sz="0" w:space="0" w:color="auto"/>
            <w:bottom w:val="none" w:sz="0" w:space="0" w:color="auto"/>
            <w:right w:val="none" w:sz="0" w:space="0" w:color="auto"/>
          </w:divBdr>
        </w:div>
        <w:div w:id="46539880">
          <w:marLeft w:val="0"/>
          <w:marRight w:val="0"/>
          <w:marTop w:val="0"/>
          <w:marBottom w:val="0"/>
          <w:divBdr>
            <w:top w:val="none" w:sz="0" w:space="0" w:color="auto"/>
            <w:left w:val="none" w:sz="0" w:space="0" w:color="auto"/>
            <w:bottom w:val="none" w:sz="0" w:space="0" w:color="auto"/>
            <w:right w:val="none" w:sz="0" w:space="0" w:color="auto"/>
          </w:divBdr>
        </w:div>
        <w:div w:id="59910051">
          <w:marLeft w:val="0"/>
          <w:marRight w:val="0"/>
          <w:marTop w:val="0"/>
          <w:marBottom w:val="0"/>
          <w:divBdr>
            <w:top w:val="none" w:sz="0" w:space="0" w:color="auto"/>
            <w:left w:val="none" w:sz="0" w:space="0" w:color="auto"/>
            <w:bottom w:val="none" w:sz="0" w:space="0" w:color="auto"/>
            <w:right w:val="none" w:sz="0" w:space="0" w:color="auto"/>
          </w:divBdr>
        </w:div>
        <w:div w:id="163858207">
          <w:marLeft w:val="0"/>
          <w:marRight w:val="0"/>
          <w:marTop w:val="0"/>
          <w:marBottom w:val="0"/>
          <w:divBdr>
            <w:top w:val="none" w:sz="0" w:space="0" w:color="auto"/>
            <w:left w:val="none" w:sz="0" w:space="0" w:color="auto"/>
            <w:bottom w:val="none" w:sz="0" w:space="0" w:color="auto"/>
            <w:right w:val="none" w:sz="0" w:space="0" w:color="auto"/>
          </w:divBdr>
        </w:div>
        <w:div w:id="177816126">
          <w:marLeft w:val="0"/>
          <w:marRight w:val="0"/>
          <w:marTop w:val="0"/>
          <w:marBottom w:val="0"/>
          <w:divBdr>
            <w:top w:val="none" w:sz="0" w:space="0" w:color="auto"/>
            <w:left w:val="none" w:sz="0" w:space="0" w:color="auto"/>
            <w:bottom w:val="none" w:sz="0" w:space="0" w:color="auto"/>
            <w:right w:val="none" w:sz="0" w:space="0" w:color="auto"/>
          </w:divBdr>
        </w:div>
        <w:div w:id="186648759">
          <w:marLeft w:val="0"/>
          <w:marRight w:val="0"/>
          <w:marTop w:val="0"/>
          <w:marBottom w:val="0"/>
          <w:divBdr>
            <w:top w:val="none" w:sz="0" w:space="0" w:color="auto"/>
            <w:left w:val="none" w:sz="0" w:space="0" w:color="auto"/>
            <w:bottom w:val="none" w:sz="0" w:space="0" w:color="auto"/>
            <w:right w:val="none" w:sz="0" w:space="0" w:color="auto"/>
          </w:divBdr>
        </w:div>
        <w:div w:id="206724745">
          <w:marLeft w:val="0"/>
          <w:marRight w:val="0"/>
          <w:marTop w:val="0"/>
          <w:marBottom w:val="0"/>
          <w:divBdr>
            <w:top w:val="none" w:sz="0" w:space="0" w:color="auto"/>
            <w:left w:val="none" w:sz="0" w:space="0" w:color="auto"/>
            <w:bottom w:val="none" w:sz="0" w:space="0" w:color="auto"/>
            <w:right w:val="none" w:sz="0" w:space="0" w:color="auto"/>
          </w:divBdr>
        </w:div>
        <w:div w:id="239019960">
          <w:marLeft w:val="0"/>
          <w:marRight w:val="0"/>
          <w:marTop w:val="0"/>
          <w:marBottom w:val="0"/>
          <w:divBdr>
            <w:top w:val="none" w:sz="0" w:space="0" w:color="auto"/>
            <w:left w:val="none" w:sz="0" w:space="0" w:color="auto"/>
            <w:bottom w:val="none" w:sz="0" w:space="0" w:color="auto"/>
            <w:right w:val="none" w:sz="0" w:space="0" w:color="auto"/>
          </w:divBdr>
        </w:div>
        <w:div w:id="252394745">
          <w:marLeft w:val="0"/>
          <w:marRight w:val="0"/>
          <w:marTop w:val="0"/>
          <w:marBottom w:val="0"/>
          <w:divBdr>
            <w:top w:val="none" w:sz="0" w:space="0" w:color="auto"/>
            <w:left w:val="none" w:sz="0" w:space="0" w:color="auto"/>
            <w:bottom w:val="none" w:sz="0" w:space="0" w:color="auto"/>
            <w:right w:val="none" w:sz="0" w:space="0" w:color="auto"/>
          </w:divBdr>
        </w:div>
        <w:div w:id="253129886">
          <w:marLeft w:val="0"/>
          <w:marRight w:val="0"/>
          <w:marTop w:val="0"/>
          <w:marBottom w:val="0"/>
          <w:divBdr>
            <w:top w:val="none" w:sz="0" w:space="0" w:color="auto"/>
            <w:left w:val="none" w:sz="0" w:space="0" w:color="auto"/>
            <w:bottom w:val="none" w:sz="0" w:space="0" w:color="auto"/>
            <w:right w:val="none" w:sz="0" w:space="0" w:color="auto"/>
          </w:divBdr>
        </w:div>
        <w:div w:id="268247566">
          <w:marLeft w:val="0"/>
          <w:marRight w:val="0"/>
          <w:marTop w:val="0"/>
          <w:marBottom w:val="0"/>
          <w:divBdr>
            <w:top w:val="none" w:sz="0" w:space="0" w:color="auto"/>
            <w:left w:val="none" w:sz="0" w:space="0" w:color="auto"/>
            <w:bottom w:val="none" w:sz="0" w:space="0" w:color="auto"/>
            <w:right w:val="none" w:sz="0" w:space="0" w:color="auto"/>
          </w:divBdr>
        </w:div>
        <w:div w:id="318466890">
          <w:marLeft w:val="0"/>
          <w:marRight w:val="0"/>
          <w:marTop w:val="0"/>
          <w:marBottom w:val="0"/>
          <w:divBdr>
            <w:top w:val="none" w:sz="0" w:space="0" w:color="auto"/>
            <w:left w:val="none" w:sz="0" w:space="0" w:color="auto"/>
            <w:bottom w:val="none" w:sz="0" w:space="0" w:color="auto"/>
            <w:right w:val="none" w:sz="0" w:space="0" w:color="auto"/>
          </w:divBdr>
        </w:div>
        <w:div w:id="340940034">
          <w:marLeft w:val="0"/>
          <w:marRight w:val="0"/>
          <w:marTop w:val="0"/>
          <w:marBottom w:val="0"/>
          <w:divBdr>
            <w:top w:val="none" w:sz="0" w:space="0" w:color="auto"/>
            <w:left w:val="none" w:sz="0" w:space="0" w:color="auto"/>
            <w:bottom w:val="none" w:sz="0" w:space="0" w:color="auto"/>
            <w:right w:val="none" w:sz="0" w:space="0" w:color="auto"/>
          </w:divBdr>
        </w:div>
        <w:div w:id="360320844">
          <w:marLeft w:val="0"/>
          <w:marRight w:val="0"/>
          <w:marTop w:val="0"/>
          <w:marBottom w:val="0"/>
          <w:divBdr>
            <w:top w:val="none" w:sz="0" w:space="0" w:color="auto"/>
            <w:left w:val="none" w:sz="0" w:space="0" w:color="auto"/>
            <w:bottom w:val="none" w:sz="0" w:space="0" w:color="auto"/>
            <w:right w:val="none" w:sz="0" w:space="0" w:color="auto"/>
          </w:divBdr>
        </w:div>
        <w:div w:id="378094925">
          <w:marLeft w:val="0"/>
          <w:marRight w:val="0"/>
          <w:marTop w:val="0"/>
          <w:marBottom w:val="0"/>
          <w:divBdr>
            <w:top w:val="none" w:sz="0" w:space="0" w:color="auto"/>
            <w:left w:val="none" w:sz="0" w:space="0" w:color="auto"/>
            <w:bottom w:val="none" w:sz="0" w:space="0" w:color="auto"/>
            <w:right w:val="none" w:sz="0" w:space="0" w:color="auto"/>
          </w:divBdr>
        </w:div>
        <w:div w:id="380516175">
          <w:marLeft w:val="0"/>
          <w:marRight w:val="0"/>
          <w:marTop w:val="0"/>
          <w:marBottom w:val="0"/>
          <w:divBdr>
            <w:top w:val="none" w:sz="0" w:space="0" w:color="auto"/>
            <w:left w:val="none" w:sz="0" w:space="0" w:color="auto"/>
            <w:bottom w:val="none" w:sz="0" w:space="0" w:color="auto"/>
            <w:right w:val="none" w:sz="0" w:space="0" w:color="auto"/>
          </w:divBdr>
        </w:div>
        <w:div w:id="448202429">
          <w:marLeft w:val="0"/>
          <w:marRight w:val="0"/>
          <w:marTop w:val="0"/>
          <w:marBottom w:val="0"/>
          <w:divBdr>
            <w:top w:val="none" w:sz="0" w:space="0" w:color="auto"/>
            <w:left w:val="none" w:sz="0" w:space="0" w:color="auto"/>
            <w:bottom w:val="none" w:sz="0" w:space="0" w:color="auto"/>
            <w:right w:val="none" w:sz="0" w:space="0" w:color="auto"/>
          </w:divBdr>
        </w:div>
        <w:div w:id="471606377">
          <w:marLeft w:val="0"/>
          <w:marRight w:val="0"/>
          <w:marTop w:val="0"/>
          <w:marBottom w:val="0"/>
          <w:divBdr>
            <w:top w:val="none" w:sz="0" w:space="0" w:color="auto"/>
            <w:left w:val="none" w:sz="0" w:space="0" w:color="auto"/>
            <w:bottom w:val="none" w:sz="0" w:space="0" w:color="auto"/>
            <w:right w:val="none" w:sz="0" w:space="0" w:color="auto"/>
          </w:divBdr>
        </w:div>
        <w:div w:id="492339078">
          <w:marLeft w:val="0"/>
          <w:marRight w:val="0"/>
          <w:marTop w:val="0"/>
          <w:marBottom w:val="0"/>
          <w:divBdr>
            <w:top w:val="none" w:sz="0" w:space="0" w:color="auto"/>
            <w:left w:val="none" w:sz="0" w:space="0" w:color="auto"/>
            <w:bottom w:val="none" w:sz="0" w:space="0" w:color="auto"/>
            <w:right w:val="none" w:sz="0" w:space="0" w:color="auto"/>
          </w:divBdr>
        </w:div>
        <w:div w:id="519635185">
          <w:marLeft w:val="0"/>
          <w:marRight w:val="0"/>
          <w:marTop w:val="0"/>
          <w:marBottom w:val="0"/>
          <w:divBdr>
            <w:top w:val="none" w:sz="0" w:space="0" w:color="auto"/>
            <w:left w:val="none" w:sz="0" w:space="0" w:color="auto"/>
            <w:bottom w:val="none" w:sz="0" w:space="0" w:color="auto"/>
            <w:right w:val="none" w:sz="0" w:space="0" w:color="auto"/>
          </w:divBdr>
        </w:div>
        <w:div w:id="527647509">
          <w:marLeft w:val="0"/>
          <w:marRight w:val="0"/>
          <w:marTop w:val="0"/>
          <w:marBottom w:val="0"/>
          <w:divBdr>
            <w:top w:val="none" w:sz="0" w:space="0" w:color="auto"/>
            <w:left w:val="none" w:sz="0" w:space="0" w:color="auto"/>
            <w:bottom w:val="none" w:sz="0" w:space="0" w:color="auto"/>
            <w:right w:val="none" w:sz="0" w:space="0" w:color="auto"/>
          </w:divBdr>
        </w:div>
        <w:div w:id="542014446">
          <w:marLeft w:val="0"/>
          <w:marRight w:val="0"/>
          <w:marTop w:val="0"/>
          <w:marBottom w:val="0"/>
          <w:divBdr>
            <w:top w:val="none" w:sz="0" w:space="0" w:color="auto"/>
            <w:left w:val="none" w:sz="0" w:space="0" w:color="auto"/>
            <w:bottom w:val="none" w:sz="0" w:space="0" w:color="auto"/>
            <w:right w:val="none" w:sz="0" w:space="0" w:color="auto"/>
          </w:divBdr>
        </w:div>
        <w:div w:id="556742870">
          <w:marLeft w:val="0"/>
          <w:marRight w:val="0"/>
          <w:marTop w:val="0"/>
          <w:marBottom w:val="0"/>
          <w:divBdr>
            <w:top w:val="none" w:sz="0" w:space="0" w:color="auto"/>
            <w:left w:val="none" w:sz="0" w:space="0" w:color="auto"/>
            <w:bottom w:val="none" w:sz="0" w:space="0" w:color="auto"/>
            <w:right w:val="none" w:sz="0" w:space="0" w:color="auto"/>
          </w:divBdr>
        </w:div>
        <w:div w:id="593167623">
          <w:marLeft w:val="0"/>
          <w:marRight w:val="0"/>
          <w:marTop w:val="0"/>
          <w:marBottom w:val="0"/>
          <w:divBdr>
            <w:top w:val="none" w:sz="0" w:space="0" w:color="auto"/>
            <w:left w:val="none" w:sz="0" w:space="0" w:color="auto"/>
            <w:bottom w:val="none" w:sz="0" w:space="0" w:color="auto"/>
            <w:right w:val="none" w:sz="0" w:space="0" w:color="auto"/>
          </w:divBdr>
        </w:div>
        <w:div w:id="594365876">
          <w:marLeft w:val="0"/>
          <w:marRight w:val="0"/>
          <w:marTop w:val="0"/>
          <w:marBottom w:val="0"/>
          <w:divBdr>
            <w:top w:val="none" w:sz="0" w:space="0" w:color="auto"/>
            <w:left w:val="none" w:sz="0" w:space="0" w:color="auto"/>
            <w:bottom w:val="none" w:sz="0" w:space="0" w:color="auto"/>
            <w:right w:val="none" w:sz="0" w:space="0" w:color="auto"/>
          </w:divBdr>
        </w:div>
        <w:div w:id="604925215">
          <w:marLeft w:val="0"/>
          <w:marRight w:val="0"/>
          <w:marTop w:val="0"/>
          <w:marBottom w:val="0"/>
          <w:divBdr>
            <w:top w:val="none" w:sz="0" w:space="0" w:color="auto"/>
            <w:left w:val="none" w:sz="0" w:space="0" w:color="auto"/>
            <w:bottom w:val="none" w:sz="0" w:space="0" w:color="auto"/>
            <w:right w:val="none" w:sz="0" w:space="0" w:color="auto"/>
          </w:divBdr>
        </w:div>
        <w:div w:id="626353417">
          <w:marLeft w:val="0"/>
          <w:marRight w:val="0"/>
          <w:marTop w:val="0"/>
          <w:marBottom w:val="0"/>
          <w:divBdr>
            <w:top w:val="none" w:sz="0" w:space="0" w:color="auto"/>
            <w:left w:val="none" w:sz="0" w:space="0" w:color="auto"/>
            <w:bottom w:val="none" w:sz="0" w:space="0" w:color="auto"/>
            <w:right w:val="none" w:sz="0" w:space="0" w:color="auto"/>
          </w:divBdr>
        </w:div>
        <w:div w:id="687294398">
          <w:marLeft w:val="0"/>
          <w:marRight w:val="0"/>
          <w:marTop w:val="0"/>
          <w:marBottom w:val="0"/>
          <w:divBdr>
            <w:top w:val="none" w:sz="0" w:space="0" w:color="auto"/>
            <w:left w:val="none" w:sz="0" w:space="0" w:color="auto"/>
            <w:bottom w:val="none" w:sz="0" w:space="0" w:color="auto"/>
            <w:right w:val="none" w:sz="0" w:space="0" w:color="auto"/>
          </w:divBdr>
        </w:div>
        <w:div w:id="713577155">
          <w:marLeft w:val="0"/>
          <w:marRight w:val="0"/>
          <w:marTop w:val="0"/>
          <w:marBottom w:val="0"/>
          <w:divBdr>
            <w:top w:val="none" w:sz="0" w:space="0" w:color="auto"/>
            <w:left w:val="none" w:sz="0" w:space="0" w:color="auto"/>
            <w:bottom w:val="none" w:sz="0" w:space="0" w:color="auto"/>
            <w:right w:val="none" w:sz="0" w:space="0" w:color="auto"/>
          </w:divBdr>
        </w:div>
        <w:div w:id="723872424">
          <w:marLeft w:val="0"/>
          <w:marRight w:val="0"/>
          <w:marTop w:val="0"/>
          <w:marBottom w:val="0"/>
          <w:divBdr>
            <w:top w:val="none" w:sz="0" w:space="0" w:color="auto"/>
            <w:left w:val="none" w:sz="0" w:space="0" w:color="auto"/>
            <w:bottom w:val="none" w:sz="0" w:space="0" w:color="auto"/>
            <w:right w:val="none" w:sz="0" w:space="0" w:color="auto"/>
          </w:divBdr>
        </w:div>
        <w:div w:id="741368379">
          <w:marLeft w:val="0"/>
          <w:marRight w:val="0"/>
          <w:marTop w:val="0"/>
          <w:marBottom w:val="0"/>
          <w:divBdr>
            <w:top w:val="none" w:sz="0" w:space="0" w:color="auto"/>
            <w:left w:val="none" w:sz="0" w:space="0" w:color="auto"/>
            <w:bottom w:val="none" w:sz="0" w:space="0" w:color="auto"/>
            <w:right w:val="none" w:sz="0" w:space="0" w:color="auto"/>
          </w:divBdr>
        </w:div>
        <w:div w:id="754791467">
          <w:marLeft w:val="0"/>
          <w:marRight w:val="0"/>
          <w:marTop w:val="0"/>
          <w:marBottom w:val="0"/>
          <w:divBdr>
            <w:top w:val="none" w:sz="0" w:space="0" w:color="auto"/>
            <w:left w:val="none" w:sz="0" w:space="0" w:color="auto"/>
            <w:bottom w:val="none" w:sz="0" w:space="0" w:color="auto"/>
            <w:right w:val="none" w:sz="0" w:space="0" w:color="auto"/>
          </w:divBdr>
        </w:div>
        <w:div w:id="769393896">
          <w:marLeft w:val="0"/>
          <w:marRight w:val="0"/>
          <w:marTop w:val="0"/>
          <w:marBottom w:val="0"/>
          <w:divBdr>
            <w:top w:val="none" w:sz="0" w:space="0" w:color="auto"/>
            <w:left w:val="none" w:sz="0" w:space="0" w:color="auto"/>
            <w:bottom w:val="none" w:sz="0" w:space="0" w:color="auto"/>
            <w:right w:val="none" w:sz="0" w:space="0" w:color="auto"/>
          </w:divBdr>
        </w:div>
        <w:div w:id="773284700">
          <w:marLeft w:val="0"/>
          <w:marRight w:val="0"/>
          <w:marTop w:val="0"/>
          <w:marBottom w:val="0"/>
          <w:divBdr>
            <w:top w:val="none" w:sz="0" w:space="0" w:color="auto"/>
            <w:left w:val="none" w:sz="0" w:space="0" w:color="auto"/>
            <w:bottom w:val="none" w:sz="0" w:space="0" w:color="auto"/>
            <w:right w:val="none" w:sz="0" w:space="0" w:color="auto"/>
          </w:divBdr>
        </w:div>
        <w:div w:id="808016788">
          <w:marLeft w:val="0"/>
          <w:marRight w:val="0"/>
          <w:marTop w:val="0"/>
          <w:marBottom w:val="0"/>
          <w:divBdr>
            <w:top w:val="none" w:sz="0" w:space="0" w:color="auto"/>
            <w:left w:val="none" w:sz="0" w:space="0" w:color="auto"/>
            <w:bottom w:val="none" w:sz="0" w:space="0" w:color="auto"/>
            <w:right w:val="none" w:sz="0" w:space="0" w:color="auto"/>
          </w:divBdr>
        </w:div>
        <w:div w:id="818889022">
          <w:marLeft w:val="0"/>
          <w:marRight w:val="0"/>
          <w:marTop w:val="0"/>
          <w:marBottom w:val="0"/>
          <w:divBdr>
            <w:top w:val="none" w:sz="0" w:space="0" w:color="auto"/>
            <w:left w:val="none" w:sz="0" w:space="0" w:color="auto"/>
            <w:bottom w:val="none" w:sz="0" w:space="0" w:color="auto"/>
            <w:right w:val="none" w:sz="0" w:space="0" w:color="auto"/>
          </w:divBdr>
        </w:div>
        <w:div w:id="861012243">
          <w:marLeft w:val="0"/>
          <w:marRight w:val="0"/>
          <w:marTop w:val="0"/>
          <w:marBottom w:val="0"/>
          <w:divBdr>
            <w:top w:val="none" w:sz="0" w:space="0" w:color="auto"/>
            <w:left w:val="none" w:sz="0" w:space="0" w:color="auto"/>
            <w:bottom w:val="none" w:sz="0" w:space="0" w:color="auto"/>
            <w:right w:val="none" w:sz="0" w:space="0" w:color="auto"/>
          </w:divBdr>
        </w:div>
        <w:div w:id="915627909">
          <w:marLeft w:val="0"/>
          <w:marRight w:val="0"/>
          <w:marTop w:val="0"/>
          <w:marBottom w:val="0"/>
          <w:divBdr>
            <w:top w:val="none" w:sz="0" w:space="0" w:color="auto"/>
            <w:left w:val="none" w:sz="0" w:space="0" w:color="auto"/>
            <w:bottom w:val="none" w:sz="0" w:space="0" w:color="auto"/>
            <w:right w:val="none" w:sz="0" w:space="0" w:color="auto"/>
          </w:divBdr>
        </w:div>
        <w:div w:id="930822789">
          <w:marLeft w:val="0"/>
          <w:marRight w:val="0"/>
          <w:marTop w:val="0"/>
          <w:marBottom w:val="0"/>
          <w:divBdr>
            <w:top w:val="none" w:sz="0" w:space="0" w:color="auto"/>
            <w:left w:val="none" w:sz="0" w:space="0" w:color="auto"/>
            <w:bottom w:val="none" w:sz="0" w:space="0" w:color="auto"/>
            <w:right w:val="none" w:sz="0" w:space="0" w:color="auto"/>
          </w:divBdr>
        </w:div>
        <w:div w:id="954866579">
          <w:marLeft w:val="0"/>
          <w:marRight w:val="0"/>
          <w:marTop w:val="0"/>
          <w:marBottom w:val="0"/>
          <w:divBdr>
            <w:top w:val="none" w:sz="0" w:space="0" w:color="auto"/>
            <w:left w:val="none" w:sz="0" w:space="0" w:color="auto"/>
            <w:bottom w:val="none" w:sz="0" w:space="0" w:color="auto"/>
            <w:right w:val="none" w:sz="0" w:space="0" w:color="auto"/>
          </w:divBdr>
        </w:div>
        <w:div w:id="990791977">
          <w:marLeft w:val="0"/>
          <w:marRight w:val="0"/>
          <w:marTop w:val="0"/>
          <w:marBottom w:val="0"/>
          <w:divBdr>
            <w:top w:val="none" w:sz="0" w:space="0" w:color="auto"/>
            <w:left w:val="none" w:sz="0" w:space="0" w:color="auto"/>
            <w:bottom w:val="none" w:sz="0" w:space="0" w:color="auto"/>
            <w:right w:val="none" w:sz="0" w:space="0" w:color="auto"/>
          </w:divBdr>
        </w:div>
        <w:div w:id="1009068660">
          <w:marLeft w:val="0"/>
          <w:marRight w:val="0"/>
          <w:marTop w:val="0"/>
          <w:marBottom w:val="0"/>
          <w:divBdr>
            <w:top w:val="none" w:sz="0" w:space="0" w:color="auto"/>
            <w:left w:val="none" w:sz="0" w:space="0" w:color="auto"/>
            <w:bottom w:val="none" w:sz="0" w:space="0" w:color="auto"/>
            <w:right w:val="none" w:sz="0" w:space="0" w:color="auto"/>
          </w:divBdr>
        </w:div>
        <w:div w:id="1023089794">
          <w:marLeft w:val="0"/>
          <w:marRight w:val="0"/>
          <w:marTop w:val="0"/>
          <w:marBottom w:val="0"/>
          <w:divBdr>
            <w:top w:val="none" w:sz="0" w:space="0" w:color="auto"/>
            <w:left w:val="none" w:sz="0" w:space="0" w:color="auto"/>
            <w:bottom w:val="none" w:sz="0" w:space="0" w:color="auto"/>
            <w:right w:val="none" w:sz="0" w:space="0" w:color="auto"/>
          </w:divBdr>
        </w:div>
        <w:div w:id="1056197399">
          <w:marLeft w:val="0"/>
          <w:marRight w:val="0"/>
          <w:marTop w:val="0"/>
          <w:marBottom w:val="0"/>
          <w:divBdr>
            <w:top w:val="none" w:sz="0" w:space="0" w:color="auto"/>
            <w:left w:val="none" w:sz="0" w:space="0" w:color="auto"/>
            <w:bottom w:val="none" w:sz="0" w:space="0" w:color="auto"/>
            <w:right w:val="none" w:sz="0" w:space="0" w:color="auto"/>
          </w:divBdr>
        </w:div>
        <w:div w:id="1079904448">
          <w:marLeft w:val="0"/>
          <w:marRight w:val="0"/>
          <w:marTop w:val="0"/>
          <w:marBottom w:val="0"/>
          <w:divBdr>
            <w:top w:val="none" w:sz="0" w:space="0" w:color="auto"/>
            <w:left w:val="none" w:sz="0" w:space="0" w:color="auto"/>
            <w:bottom w:val="none" w:sz="0" w:space="0" w:color="auto"/>
            <w:right w:val="none" w:sz="0" w:space="0" w:color="auto"/>
          </w:divBdr>
        </w:div>
        <w:div w:id="1100875590">
          <w:marLeft w:val="0"/>
          <w:marRight w:val="0"/>
          <w:marTop w:val="0"/>
          <w:marBottom w:val="0"/>
          <w:divBdr>
            <w:top w:val="none" w:sz="0" w:space="0" w:color="auto"/>
            <w:left w:val="none" w:sz="0" w:space="0" w:color="auto"/>
            <w:bottom w:val="none" w:sz="0" w:space="0" w:color="auto"/>
            <w:right w:val="none" w:sz="0" w:space="0" w:color="auto"/>
          </w:divBdr>
        </w:div>
        <w:div w:id="1102339380">
          <w:marLeft w:val="0"/>
          <w:marRight w:val="0"/>
          <w:marTop w:val="0"/>
          <w:marBottom w:val="0"/>
          <w:divBdr>
            <w:top w:val="none" w:sz="0" w:space="0" w:color="auto"/>
            <w:left w:val="none" w:sz="0" w:space="0" w:color="auto"/>
            <w:bottom w:val="none" w:sz="0" w:space="0" w:color="auto"/>
            <w:right w:val="none" w:sz="0" w:space="0" w:color="auto"/>
          </w:divBdr>
        </w:div>
        <w:div w:id="1150711399">
          <w:marLeft w:val="0"/>
          <w:marRight w:val="0"/>
          <w:marTop w:val="0"/>
          <w:marBottom w:val="0"/>
          <w:divBdr>
            <w:top w:val="none" w:sz="0" w:space="0" w:color="auto"/>
            <w:left w:val="none" w:sz="0" w:space="0" w:color="auto"/>
            <w:bottom w:val="none" w:sz="0" w:space="0" w:color="auto"/>
            <w:right w:val="none" w:sz="0" w:space="0" w:color="auto"/>
          </w:divBdr>
        </w:div>
        <w:div w:id="1214122336">
          <w:marLeft w:val="0"/>
          <w:marRight w:val="0"/>
          <w:marTop w:val="0"/>
          <w:marBottom w:val="0"/>
          <w:divBdr>
            <w:top w:val="none" w:sz="0" w:space="0" w:color="auto"/>
            <w:left w:val="none" w:sz="0" w:space="0" w:color="auto"/>
            <w:bottom w:val="none" w:sz="0" w:space="0" w:color="auto"/>
            <w:right w:val="none" w:sz="0" w:space="0" w:color="auto"/>
          </w:divBdr>
        </w:div>
        <w:div w:id="1240557246">
          <w:marLeft w:val="0"/>
          <w:marRight w:val="0"/>
          <w:marTop w:val="0"/>
          <w:marBottom w:val="0"/>
          <w:divBdr>
            <w:top w:val="none" w:sz="0" w:space="0" w:color="auto"/>
            <w:left w:val="none" w:sz="0" w:space="0" w:color="auto"/>
            <w:bottom w:val="none" w:sz="0" w:space="0" w:color="auto"/>
            <w:right w:val="none" w:sz="0" w:space="0" w:color="auto"/>
          </w:divBdr>
        </w:div>
        <w:div w:id="1276672597">
          <w:marLeft w:val="0"/>
          <w:marRight w:val="0"/>
          <w:marTop w:val="0"/>
          <w:marBottom w:val="0"/>
          <w:divBdr>
            <w:top w:val="none" w:sz="0" w:space="0" w:color="auto"/>
            <w:left w:val="none" w:sz="0" w:space="0" w:color="auto"/>
            <w:bottom w:val="none" w:sz="0" w:space="0" w:color="auto"/>
            <w:right w:val="none" w:sz="0" w:space="0" w:color="auto"/>
          </w:divBdr>
        </w:div>
        <w:div w:id="1277978430">
          <w:marLeft w:val="0"/>
          <w:marRight w:val="0"/>
          <w:marTop w:val="0"/>
          <w:marBottom w:val="0"/>
          <w:divBdr>
            <w:top w:val="none" w:sz="0" w:space="0" w:color="auto"/>
            <w:left w:val="none" w:sz="0" w:space="0" w:color="auto"/>
            <w:bottom w:val="none" w:sz="0" w:space="0" w:color="auto"/>
            <w:right w:val="none" w:sz="0" w:space="0" w:color="auto"/>
          </w:divBdr>
        </w:div>
        <w:div w:id="1332296265">
          <w:marLeft w:val="0"/>
          <w:marRight w:val="0"/>
          <w:marTop w:val="0"/>
          <w:marBottom w:val="0"/>
          <w:divBdr>
            <w:top w:val="none" w:sz="0" w:space="0" w:color="auto"/>
            <w:left w:val="none" w:sz="0" w:space="0" w:color="auto"/>
            <w:bottom w:val="none" w:sz="0" w:space="0" w:color="auto"/>
            <w:right w:val="none" w:sz="0" w:space="0" w:color="auto"/>
          </w:divBdr>
        </w:div>
        <w:div w:id="1343821459">
          <w:marLeft w:val="0"/>
          <w:marRight w:val="0"/>
          <w:marTop w:val="0"/>
          <w:marBottom w:val="0"/>
          <w:divBdr>
            <w:top w:val="none" w:sz="0" w:space="0" w:color="auto"/>
            <w:left w:val="none" w:sz="0" w:space="0" w:color="auto"/>
            <w:bottom w:val="none" w:sz="0" w:space="0" w:color="auto"/>
            <w:right w:val="none" w:sz="0" w:space="0" w:color="auto"/>
          </w:divBdr>
        </w:div>
        <w:div w:id="1365905411">
          <w:marLeft w:val="0"/>
          <w:marRight w:val="0"/>
          <w:marTop w:val="0"/>
          <w:marBottom w:val="0"/>
          <w:divBdr>
            <w:top w:val="none" w:sz="0" w:space="0" w:color="auto"/>
            <w:left w:val="none" w:sz="0" w:space="0" w:color="auto"/>
            <w:bottom w:val="none" w:sz="0" w:space="0" w:color="auto"/>
            <w:right w:val="none" w:sz="0" w:space="0" w:color="auto"/>
          </w:divBdr>
        </w:div>
        <w:div w:id="1383168287">
          <w:marLeft w:val="0"/>
          <w:marRight w:val="0"/>
          <w:marTop w:val="0"/>
          <w:marBottom w:val="0"/>
          <w:divBdr>
            <w:top w:val="none" w:sz="0" w:space="0" w:color="auto"/>
            <w:left w:val="none" w:sz="0" w:space="0" w:color="auto"/>
            <w:bottom w:val="none" w:sz="0" w:space="0" w:color="auto"/>
            <w:right w:val="none" w:sz="0" w:space="0" w:color="auto"/>
          </w:divBdr>
        </w:div>
        <w:div w:id="1383212818">
          <w:marLeft w:val="0"/>
          <w:marRight w:val="0"/>
          <w:marTop w:val="0"/>
          <w:marBottom w:val="0"/>
          <w:divBdr>
            <w:top w:val="none" w:sz="0" w:space="0" w:color="auto"/>
            <w:left w:val="none" w:sz="0" w:space="0" w:color="auto"/>
            <w:bottom w:val="none" w:sz="0" w:space="0" w:color="auto"/>
            <w:right w:val="none" w:sz="0" w:space="0" w:color="auto"/>
          </w:divBdr>
        </w:div>
        <w:div w:id="1430855639">
          <w:marLeft w:val="0"/>
          <w:marRight w:val="0"/>
          <w:marTop w:val="0"/>
          <w:marBottom w:val="0"/>
          <w:divBdr>
            <w:top w:val="none" w:sz="0" w:space="0" w:color="auto"/>
            <w:left w:val="none" w:sz="0" w:space="0" w:color="auto"/>
            <w:bottom w:val="none" w:sz="0" w:space="0" w:color="auto"/>
            <w:right w:val="none" w:sz="0" w:space="0" w:color="auto"/>
          </w:divBdr>
        </w:div>
        <w:div w:id="1474059698">
          <w:marLeft w:val="0"/>
          <w:marRight w:val="0"/>
          <w:marTop w:val="0"/>
          <w:marBottom w:val="0"/>
          <w:divBdr>
            <w:top w:val="none" w:sz="0" w:space="0" w:color="auto"/>
            <w:left w:val="none" w:sz="0" w:space="0" w:color="auto"/>
            <w:bottom w:val="none" w:sz="0" w:space="0" w:color="auto"/>
            <w:right w:val="none" w:sz="0" w:space="0" w:color="auto"/>
          </w:divBdr>
        </w:div>
        <w:div w:id="1494954088">
          <w:marLeft w:val="0"/>
          <w:marRight w:val="0"/>
          <w:marTop w:val="0"/>
          <w:marBottom w:val="0"/>
          <w:divBdr>
            <w:top w:val="none" w:sz="0" w:space="0" w:color="auto"/>
            <w:left w:val="none" w:sz="0" w:space="0" w:color="auto"/>
            <w:bottom w:val="none" w:sz="0" w:space="0" w:color="auto"/>
            <w:right w:val="none" w:sz="0" w:space="0" w:color="auto"/>
          </w:divBdr>
        </w:div>
        <w:div w:id="1507481905">
          <w:marLeft w:val="0"/>
          <w:marRight w:val="0"/>
          <w:marTop w:val="0"/>
          <w:marBottom w:val="0"/>
          <w:divBdr>
            <w:top w:val="none" w:sz="0" w:space="0" w:color="auto"/>
            <w:left w:val="none" w:sz="0" w:space="0" w:color="auto"/>
            <w:bottom w:val="none" w:sz="0" w:space="0" w:color="auto"/>
            <w:right w:val="none" w:sz="0" w:space="0" w:color="auto"/>
          </w:divBdr>
        </w:div>
        <w:div w:id="1518345976">
          <w:marLeft w:val="0"/>
          <w:marRight w:val="0"/>
          <w:marTop w:val="0"/>
          <w:marBottom w:val="0"/>
          <w:divBdr>
            <w:top w:val="none" w:sz="0" w:space="0" w:color="auto"/>
            <w:left w:val="none" w:sz="0" w:space="0" w:color="auto"/>
            <w:bottom w:val="none" w:sz="0" w:space="0" w:color="auto"/>
            <w:right w:val="none" w:sz="0" w:space="0" w:color="auto"/>
          </w:divBdr>
        </w:div>
        <w:div w:id="1527792606">
          <w:marLeft w:val="0"/>
          <w:marRight w:val="0"/>
          <w:marTop w:val="0"/>
          <w:marBottom w:val="0"/>
          <w:divBdr>
            <w:top w:val="none" w:sz="0" w:space="0" w:color="auto"/>
            <w:left w:val="none" w:sz="0" w:space="0" w:color="auto"/>
            <w:bottom w:val="none" w:sz="0" w:space="0" w:color="auto"/>
            <w:right w:val="none" w:sz="0" w:space="0" w:color="auto"/>
          </w:divBdr>
        </w:div>
        <w:div w:id="1562399556">
          <w:marLeft w:val="0"/>
          <w:marRight w:val="0"/>
          <w:marTop w:val="0"/>
          <w:marBottom w:val="0"/>
          <w:divBdr>
            <w:top w:val="none" w:sz="0" w:space="0" w:color="auto"/>
            <w:left w:val="none" w:sz="0" w:space="0" w:color="auto"/>
            <w:bottom w:val="none" w:sz="0" w:space="0" w:color="auto"/>
            <w:right w:val="none" w:sz="0" w:space="0" w:color="auto"/>
          </w:divBdr>
        </w:div>
        <w:div w:id="1571646811">
          <w:marLeft w:val="0"/>
          <w:marRight w:val="0"/>
          <w:marTop w:val="0"/>
          <w:marBottom w:val="0"/>
          <w:divBdr>
            <w:top w:val="none" w:sz="0" w:space="0" w:color="auto"/>
            <w:left w:val="none" w:sz="0" w:space="0" w:color="auto"/>
            <w:bottom w:val="none" w:sz="0" w:space="0" w:color="auto"/>
            <w:right w:val="none" w:sz="0" w:space="0" w:color="auto"/>
          </w:divBdr>
        </w:div>
        <w:div w:id="1616672218">
          <w:marLeft w:val="0"/>
          <w:marRight w:val="0"/>
          <w:marTop w:val="0"/>
          <w:marBottom w:val="0"/>
          <w:divBdr>
            <w:top w:val="none" w:sz="0" w:space="0" w:color="auto"/>
            <w:left w:val="none" w:sz="0" w:space="0" w:color="auto"/>
            <w:bottom w:val="none" w:sz="0" w:space="0" w:color="auto"/>
            <w:right w:val="none" w:sz="0" w:space="0" w:color="auto"/>
          </w:divBdr>
        </w:div>
        <w:div w:id="1623803700">
          <w:marLeft w:val="0"/>
          <w:marRight w:val="0"/>
          <w:marTop w:val="0"/>
          <w:marBottom w:val="0"/>
          <w:divBdr>
            <w:top w:val="none" w:sz="0" w:space="0" w:color="auto"/>
            <w:left w:val="none" w:sz="0" w:space="0" w:color="auto"/>
            <w:bottom w:val="none" w:sz="0" w:space="0" w:color="auto"/>
            <w:right w:val="none" w:sz="0" w:space="0" w:color="auto"/>
          </w:divBdr>
        </w:div>
        <w:div w:id="1624576434">
          <w:marLeft w:val="0"/>
          <w:marRight w:val="0"/>
          <w:marTop w:val="0"/>
          <w:marBottom w:val="0"/>
          <w:divBdr>
            <w:top w:val="none" w:sz="0" w:space="0" w:color="auto"/>
            <w:left w:val="none" w:sz="0" w:space="0" w:color="auto"/>
            <w:bottom w:val="none" w:sz="0" w:space="0" w:color="auto"/>
            <w:right w:val="none" w:sz="0" w:space="0" w:color="auto"/>
          </w:divBdr>
        </w:div>
        <w:div w:id="1646205361">
          <w:marLeft w:val="0"/>
          <w:marRight w:val="0"/>
          <w:marTop w:val="0"/>
          <w:marBottom w:val="0"/>
          <w:divBdr>
            <w:top w:val="none" w:sz="0" w:space="0" w:color="auto"/>
            <w:left w:val="none" w:sz="0" w:space="0" w:color="auto"/>
            <w:bottom w:val="none" w:sz="0" w:space="0" w:color="auto"/>
            <w:right w:val="none" w:sz="0" w:space="0" w:color="auto"/>
          </w:divBdr>
        </w:div>
        <w:div w:id="1686126054">
          <w:marLeft w:val="0"/>
          <w:marRight w:val="0"/>
          <w:marTop w:val="0"/>
          <w:marBottom w:val="0"/>
          <w:divBdr>
            <w:top w:val="none" w:sz="0" w:space="0" w:color="auto"/>
            <w:left w:val="none" w:sz="0" w:space="0" w:color="auto"/>
            <w:bottom w:val="none" w:sz="0" w:space="0" w:color="auto"/>
            <w:right w:val="none" w:sz="0" w:space="0" w:color="auto"/>
          </w:divBdr>
        </w:div>
        <w:div w:id="1708217281">
          <w:marLeft w:val="0"/>
          <w:marRight w:val="0"/>
          <w:marTop w:val="0"/>
          <w:marBottom w:val="0"/>
          <w:divBdr>
            <w:top w:val="none" w:sz="0" w:space="0" w:color="auto"/>
            <w:left w:val="none" w:sz="0" w:space="0" w:color="auto"/>
            <w:bottom w:val="none" w:sz="0" w:space="0" w:color="auto"/>
            <w:right w:val="none" w:sz="0" w:space="0" w:color="auto"/>
          </w:divBdr>
        </w:div>
        <w:div w:id="1786342873">
          <w:marLeft w:val="0"/>
          <w:marRight w:val="0"/>
          <w:marTop w:val="0"/>
          <w:marBottom w:val="0"/>
          <w:divBdr>
            <w:top w:val="none" w:sz="0" w:space="0" w:color="auto"/>
            <w:left w:val="none" w:sz="0" w:space="0" w:color="auto"/>
            <w:bottom w:val="none" w:sz="0" w:space="0" w:color="auto"/>
            <w:right w:val="none" w:sz="0" w:space="0" w:color="auto"/>
          </w:divBdr>
        </w:div>
        <w:div w:id="1814759476">
          <w:marLeft w:val="0"/>
          <w:marRight w:val="0"/>
          <w:marTop w:val="0"/>
          <w:marBottom w:val="0"/>
          <w:divBdr>
            <w:top w:val="none" w:sz="0" w:space="0" w:color="auto"/>
            <w:left w:val="none" w:sz="0" w:space="0" w:color="auto"/>
            <w:bottom w:val="none" w:sz="0" w:space="0" w:color="auto"/>
            <w:right w:val="none" w:sz="0" w:space="0" w:color="auto"/>
          </w:divBdr>
        </w:div>
        <w:div w:id="1818452027">
          <w:marLeft w:val="0"/>
          <w:marRight w:val="0"/>
          <w:marTop w:val="0"/>
          <w:marBottom w:val="0"/>
          <w:divBdr>
            <w:top w:val="none" w:sz="0" w:space="0" w:color="auto"/>
            <w:left w:val="none" w:sz="0" w:space="0" w:color="auto"/>
            <w:bottom w:val="none" w:sz="0" w:space="0" w:color="auto"/>
            <w:right w:val="none" w:sz="0" w:space="0" w:color="auto"/>
          </w:divBdr>
        </w:div>
        <w:div w:id="1835101746">
          <w:marLeft w:val="0"/>
          <w:marRight w:val="0"/>
          <w:marTop w:val="0"/>
          <w:marBottom w:val="0"/>
          <w:divBdr>
            <w:top w:val="none" w:sz="0" w:space="0" w:color="auto"/>
            <w:left w:val="none" w:sz="0" w:space="0" w:color="auto"/>
            <w:bottom w:val="none" w:sz="0" w:space="0" w:color="auto"/>
            <w:right w:val="none" w:sz="0" w:space="0" w:color="auto"/>
          </w:divBdr>
        </w:div>
        <w:div w:id="1852599958">
          <w:marLeft w:val="0"/>
          <w:marRight w:val="0"/>
          <w:marTop w:val="0"/>
          <w:marBottom w:val="0"/>
          <w:divBdr>
            <w:top w:val="none" w:sz="0" w:space="0" w:color="auto"/>
            <w:left w:val="none" w:sz="0" w:space="0" w:color="auto"/>
            <w:bottom w:val="none" w:sz="0" w:space="0" w:color="auto"/>
            <w:right w:val="none" w:sz="0" w:space="0" w:color="auto"/>
          </w:divBdr>
        </w:div>
        <w:div w:id="1859812309">
          <w:marLeft w:val="0"/>
          <w:marRight w:val="0"/>
          <w:marTop w:val="0"/>
          <w:marBottom w:val="0"/>
          <w:divBdr>
            <w:top w:val="none" w:sz="0" w:space="0" w:color="auto"/>
            <w:left w:val="none" w:sz="0" w:space="0" w:color="auto"/>
            <w:bottom w:val="none" w:sz="0" w:space="0" w:color="auto"/>
            <w:right w:val="none" w:sz="0" w:space="0" w:color="auto"/>
          </w:divBdr>
        </w:div>
        <w:div w:id="1928540781">
          <w:marLeft w:val="0"/>
          <w:marRight w:val="0"/>
          <w:marTop w:val="0"/>
          <w:marBottom w:val="0"/>
          <w:divBdr>
            <w:top w:val="none" w:sz="0" w:space="0" w:color="auto"/>
            <w:left w:val="none" w:sz="0" w:space="0" w:color="auto"/>
            <w:bottom w:val="none" w:sz="0" w:space="0" w:color="auto"/>
            <w:right w:val="none" w:sz="0" w:space="0" w:color="auto"/>
          </w:divBdr>
        </w:div>
        <w:div w:id="1948417876">
          <w:marLeft w:val="0"/>
          <w:marRight w:val="0"/>
          <w:marTop w:val="0"/>
          <w:marBottom w:val="0"/>
          <w:divBdr>
            <w:top w:val="none" w:sz="0" w:space="0" w:color="auto"/>
            <w:left w:val="none" w:sz="0" w:space="0" w:color="auto"/>
            <w:bottom w:val="none" w:sz="0" w:space="0" w:color="auto"/>
            <w:right w:val="none" w:sz="0" w:space="0" w:color="auto"/>
          </w:divBdr>
        </w:div>
        <w:div w:id="1989282540">
          <w:marLeft w:val="0"/>
          <w:marRight w:val="0"/>
          <w:marTop w:val="0"/>
          <w:marBottom w:val="0"/>
          <w:divBdr>
            <w:top w:val="none" w:sz="0" w:space="0" w:color="auto"/>
            <w:left w:val="none" w:sz="0" w:space="0" w:color="auto"/>
            <w:bottom w:val="none" w:sz="0" w:space="0" w:color="auto"/>
            <w:right w:val="none" w:sz="0" w:space="0" w:color="auto"/>
          </w:divBdr>
        </w:div>
        <w:div w:id="2003661491">
          <w:marLeft w:val="0"/>
          <w:marRight w:val="0"/>
          <w:marTop w:val="0"/>
          <w:marBottom w:val="0"/>
          <w:divBdr>
            <w:top w:val="none" w:sz="0" w:space="0" w:color="auto"/>
            <w:left w:val="none" w:sz="0" w:space="0" w:color="auto"/>
            <w:bottom w:val="none" w:sz="0" w:space="0" w:color="auto"/>
            <w:right w:val="none" w:sz="0" w:space="0" w:color="auto"/>
          </w:divBdr>
        </w:div>
        <w:div w:id="2021589867">
          <w:marLeft w:val="0"/>
          <w:marRight w:val="0"/>
          <w:marTop w:val="0"/>
          <w:marBottom w:val="0"/>
          <w:divBdr>
            <w:top w:val="none" w:sz="0" w:space="0" w:color="auto"/>
            <w:left w:val="none" w:sz="0" w:space="0" w:color="auto"/>
            <w:bottom w:val="none" w:sz="0" w:space="0" w:color="auto"/>
            <w:right w:val="none" w:sz="0" w:space="0" w:color="auto"/>
          </w:divBdr>
        </w:div>
        <w:div w:id="2050063823">
          <w:marLeft w:val="0"/>
          <w:marRight w:val="0"/>
          <w:marTop w:val="0"/>
          <w:marBottom w:val="0"/>
          <w:divBdr>
            <w:top w:val="none" w:sz="0" w:space="0" w:color="auto"/>
            <w:left w:val="none" w:sz="0" w:space="0" w:color="auto"/>
            <w:bottom w:val="none" w:sz="0" w:space="0" w:color="auto"/>
            <w:right w:val="none" w:sz="0" w:space="0" w:color="auto"/>
          </w:divBdr>
        </w:div>
        <w:div w:id="2050297290">
          <w:marLeft w:val="0"/>
          <w:marRight w:val="0"/>
          <w:marTop w:val="0"/>
          <w:marBottom w:val="0"/>
          <w:divBdr>
            <w:top w:val="none" w:sz="0" w:space="0" w:color="auto"/>
            <w:left w:val="none" w:sz="0" w:space="0" w:color="auto"/>
            <w:bottom w:val="none" w:sz="0" w:space="0" w:color="auto"/>
            <w:right w:val="none" w:sz="0" w:space="0" w:color="auto"/>
          </w:divBdr>
        </w:div>
      </w:divsChild>
    </w:div>
    <w:div w:id="2055083199">
      <w:bodyDiv w:val="1"/>
      <w:marLeft w:val="0"/>
      <w:marRight w:val="0"/>
      <w:marTop w:val="0"/>
      <w:marBottom w:val="0"/>
      <w:divBdr>
        <w:top w:val="none" w:sz="0" w:space="0" w:color="auto"/>
        <w:left w:val="none" w:sz="0" w:space="0" w:color="auto"/>
        <w:bottom w:val="none" w:sz="0" w:space="0" w:color="auto"/>
        <w:right w:val="none" w:sz="0" w:space="0" w:color="auto"/>
      </w:divBdr>
    </w:div>
    <w:div w:id="2060204722">
      <w:bodyDiv w:val="1"/>
      <w:marLeft w:val="0"/>
      <w:marRight w:val="0"/>
      <w:marTop w:val="0"/>
      <w:marBottom w:val="0"/>
      <w:divBdr>
        <w:top w:val="none" w:sz="0" w:space="0" w:color="auto"/>
        <w:left w:val="none" w:sz="0" w:space="0" w:color="auto"/>
        <w:bottom w:val="none" w:sz="0" w:space="0" w:color="auto"/>
        <w:right w:val="none" w:sz="0" w:space="0" w:color="auto"/>
      </w:divBdr>
      <w:divsChild>
        <w:div w:id="528880881">
          <w:marLeft w:val="0"/>
          <w:marRight w:val="0"/>
          <w:marTop w:val="0"/>
          <w:marBottom w:val="0"/>
          <w:divBdr>
            <w:top w:val="none" w:sz="0" w:space="0" w:color="auto"/>
            <w:left w:val="none" w:sz="0" w:space="0" w:color="auto"/>
            <w:bottom w:val="none" w:sz="0" w:space="0" w:color="auto"/>
            <w:right w:val="none" w:sz="0" w:space="0" w:color="auto"/>
          </w:divBdr>
          <w:divsChild>
            <w:div w:id="191190902">
              <w:marLeft w:val="0"/>
              <w:marRight w:val="0"/>
              <w:marTop w:val="0"/>
              <w:marBottom w:val="0"/>
              <w:divBdr>
                <w:top w:val="none" w:sz="0" w:space="0" w:color="auto"/>
                <w:left w:val="none" w:sz="0" w:space="0" w:color="auto"/>
                <w:bottom w:val="none" w:sz="0" w:space="0" w:color="auto"/>
                <w:right w:val="none" w:sz="0" w:space="0" w:color="auto"/>
              </w:divBdr>
            </w:div>
            <w:div w:id="1408577866">
              <w:marLeft w:val="0"/>
              <w:marRight w:val="0"/>
              <w:marTop w:val="0"/>
              <w:marBottom w:val="0"/>
              <w:divBdr>
                <w:top w:val="none" w:sz="0" w:space="0" w:color="auto"/>
                <w:left w:val="none" w:sz="0" w:space="0" w:color="auto"/>
                <w:bottom w:val="none" w:sz="0" w:space="0" w:color="auto"/>
                <w:right w:val="none" w:sz="0" w:space="0" w:color="auto"/>
              </w:divBdr>
            </w:div>
            <w:div w:id="1716273441">
              <w:marLeft w:val="0"/>
              <w:marRight w:val="0"/>
              <w:marTop w:val="0"/>
              <w:marBottom w:val="0"/>
              <w:divBdr>
                <w:top w:val="none" w:sz="0" w:space="0" w:color="auto"/>
                <w:left w:val="none" w:sz="0" w:space="0" w:color="auto"/>
                <w:bottom w:val="none" w:sz="0" w:space="0" w:color="auto"/>
                <w:right w:val="none" w:sz="0" w:space="0" w:color="auto"/>
              </w:divBdr>
            </w:div>
            <w:div w:id="2039501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776653">
      <w:bodyDiv w:val="1"/>
      <w:marLeft w:val="0"/>
      <w:marRight w:val="0"/>
      <w:marTop w:val="0"/>
      <w:marBottom w:val="0"/>
      <w:divBdr>
        <w:top w:val="none" w:sz="0" w:space="0" w:color="auto"/>
        <w:left w:val="none" w:sz="0" w:space="0" w:color="auto"/>
        <w:bottom w:val="none" w:sz="0" w:space="0" w:color="auto"/>
        <w:right w:val="none" w:sz="0" w:space="0" w:color="auto"/>
      </w:divBdr>
      <w:divsChild>
        <w:div w:id="956982581">
          <w:marLeft w:val="0"/>
          <w:marRight w:val="0"/>
          <w:marTop w:val="0"/>
          <w:marBottom w:val="0"/>
          <w:divBdr>
            <w:top w:val="none" w:sz="0" w:space="0" w:color="auto"/>
            <w:left w:val="none" w:sz="0" w:space="0" w:color="auto"/>
            <w:bottom w:val="none" w:sz="0" w:space="0" w:color="auto"/>
            <w:right w:val="none" w:sz="0" w:space="0" w:color="auto"/>
          </w:divBdr>
        </w:div>
        <w:div w:id="1526290618">
          <w:marLeft w:val="0"/>
          <w:marRight w:val="0"/>
          <w:marTop w:val="0"/>
          <w:marBottom w:val="0"/>
          <w:divBdr>
            <w:top w:val="none" w:sz="0" w:space="0" w:color="auto"/>
            <w:left w:val="none" w:sz="0" w:space="0" w:color="auto"/>
            <w:bottom w:val="none" w:sz="0" w:space="0" w:color="auto"/>
            <w:right w:val="none" w:sz="0" w:space="0" w:color="auto"/>
          </w:divBdr>
        </w:div>
        <w:div w:id="1945647588">
          <w:marLeft w:val="0"/>
          <w:marRight w:val="0"/>
          <w:marTop w:val="0"/>
          <w:marBottom w:val="0"/>
          <w:divBdr>
            <w:top w:val="none" w:sz="0" w:space="0" w:color="auto"/>
            <w:left w:val="none" w:sz="0" w:space="0" w:color="auto"/>
            <w:bottom w:val="none" w:sz="0" w:space="0" w:color="auto"/>
            <w:right w:val="none" w:sz="0" w:space="0" w:color="auto"/>
          </w:divBdr>
        </w:div>
        <w:div w:id="2012488072">
          <w:marLeft w:val="0"/>
          <w:marRight w:val="0"/>
          <w:marTop w:val="0"/>
          <w:marBottom w:val="0"/>
          <w:divBdr>
            <w:top w:val="none" w:sz="0" w:space="0" w:color="auto"/>
            <w:left w:val="none" w:sz="0" w:space="0" w:color="auto"/>
            <w:bottom w:val="none" w:sz="0" w:space="0" w:color="auto"/>
            <w:right w:val="none" w:sz="0" w:space="0" w:color="auto"/>
          </w:divBdr>
        </w:div>
      </w:divsChild>
    </w:div>
    <w:div w:id="2124768346">
      <w:bodyDiv w:val="1"/>
      <w:marLeft w:val="0"/>
      <w:marRight w:val="0"/>
      <w:marTop w:val="0"/>
      <w:marBottom w:val="0"/>
      <w:divBdr>
        <w:top w:val="none" w:sz="0" w:space="0" w:color="auto"/>
        <w:left w:val="none" w:sz="0" w:space="0" w:color="auto"/>
        <w:bottom w:val="none" w:sz="0" w:space="0" w:color="auto"/>
        <w:right w:val="none" w:sz="0" w:space="0" w:color="auto"/>
      </w:divBdr>
      <w:divsChild>
        <w:div w:id="592780299">
          <w:marLeft w:val="0"/>
          <w:marRight w:val="0"/>
          <w:marTop w:val="0"/>
          <w:marBottom w:val="0"/>
          <w:divBdr>
            <w:top w:val="none" w:sz="0" w:space="0" w:color="auto"/>
            <w:left w:val="none" w:sz="0" w:space="0" w:color="auto"/>
            <w:bottom w:val="none" w:sz="0" w:space="0" w:color="auto"/>
            <w:right w:val="none" w:sz="0" w:space="0" w:color="auto"/>
          </w:divBdr>
        </w:div>
        <w:div w:id="1839077364">
          <w:marLeft w:val="450"/>
          <w:marRight w:val="0"/>
          <w:marTop w:val="0"/>
          <w:marBottom w:val="0"/>
          <w:divBdr>
            <w:top w:val="none" w:sz="0" w:space="0" w:color="auto"/>
            <w:left w:val="none" w:sz="0" w:space="0" w:color="auto"/>
            <w:bottom w:val="none" w:sz="0" w:space="0" w:color="auto"/>
            <w:right w:val="none" w:sz="0" w:space="0" w:color="auto"/>
          </w:divBdr>
        </w:div>
      </w:divsChild>
    </w:div>
    <w:div w:id="214480402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117" Type="http://schemas.openxmlformats.org/officeDocument/2006/relationships/image" Target="media/image87.png"/><Relationship Id="rId21" Type="http://schemas.openxmlformats.org/officeDocument/2006/relationships/footer" Target="footer1.xml"/><Relationship Id="rId42" Type="http://schemas.openxmlformats.org/officeDocument/2006/relationships/image" Target="media/image18.png"/><Relationship Id="rId47" Type="http://schemas.openxmlformats.org/officeDocument/2006/relationships/hyperlink" Target="http://geoportal.gov.pl" TargetMode="External"/><Relationship Id="rId63" Type="http://schemas.openxmlformats.org/officeDocument/2006/relationships/image" Target="media/image37.jpeg"/><Relationship Id="rId68" Type="http://schemas.openxmlformats.org/officeDocument/2006/relationships/image" Target="media/image40.png"/><Relationship Id="rId84" Type="http://schemas.openxmlformats.org/officeDocument/2006/relationships/image" Target="media/image54.jpeg"/><Relationship Id="rId89" Type="http://schemas.openxmlformats.org/officeDocument/2006/relationships/image" Target="media/image59.jpeg"/><Relationship Id="rId112" Type="http://schemas.openxmlformats.org/officeDocument/2006/relationships/image" Target="media/image82.jpeg"/><Relationship Id="rId133" Type="http://schemas.openxmlformats.org/officeDocument/2006/relationships/theme" Target="theme/theme1.xml"/><Relationship Id="rId16" Type="http://schemas.openxmlformats.org/officeDocument/2006/relationships/hyperlink" Target="http://www.globenergia.pl/" TargetMode="External"/><Relationship Id="rId107" Type="http://schemas.openxmlformats.org/officeDocument/2006/relationships/image" Target="media/image77.jpeg"/><Relationship Id="rId11" Type="http://schemas.openxmlformats.org/officeDocument/2006/relationships/image" Target="media/image1.jpeg"/><Relationship Id="rId32" Type="http://schemas.openxmlformats.org/officeDocument/2006/relationships/image" Target="media/image9.png"/><Relationship Id="rId37" Type="http://schemas.openxmlformats.org/officeDocument/2006/relationships/image" Target="media/image14.png"/><Relationship Id="rId53" Type="http://schemas.openxmlformats.org/officeDocument/2006/relationships/image" Target="media/image27.jpeg"/><Relationship Id="rId58" Type="http://schemas.openxmlformats.org/officeDocument/2006/relationships/image" Target="media/image32.jpeg"/><Relationship Id="rId74" Type="http://schemas.openxmlformats.org/officeDocument/2006/relationships/image" Target="media/image44.jpeg"/><Relationship Id="rId79" Type="http://schemas.openxmlformats.org/officeDocument/2006/relationships/image" Target="media/image49.jpeg"/><Relationship Id="rId102" Type="http://schemas.openxmlformats.org/officeDocument/2006/relationships/image" Target="media/image72.jpeg"/><Relationship Id="rId123" Type="http://schemas.openxmlformats.org/officeDocument/2006/relationships/image" Target="media/image91.jpeg"/><Relationship Id="rId128" Type="http://schemas.openxmlformats.org/officeDocument/2006/relationships/header" Target="header3.xml"/><Relationship Id="rId5" Type="http://schemas.openxmlformats.org/officeDocument/2006/relationships/numbering" Target="numbering.xml"/><Relationship Id="rId90" Type="http://schemas.openxmlformats.org/officeDocument/2006/relationships/image" Target="media/image60.jpeg"/><Relationship Id="rId95" Type="http://schemas.openxmlformats.org/officeDocument/2006/relationships/image" Target="media/image65.jpeg"/><Relationship Id="rId14" Type="http://schemas.openxmlformats.org/officeDocument/2006/relationships/hyperlink" Target="https://natura2000.gdos.gov.pl/files/artykuly/42675/Dyrektywa_Ptasia_1_1.pdf" TargetMode="External"/><Relationship Id="rId22" Type="http://schemas.openxmlformats.org/officeDocument/2006/relationships/header" Target="header2.xml"/><Relationship Id="rId27" Type="http://schemas.openxmlformats.org/officeDocument/2006/relationships/hyperlink" Target="http://www.geoportal.gov.pl" TargetMode="External"/><Relationship Id="rId30" Type="http://schemas.openxmlformats.org/officeDocument/2006/relationships/image" Target="media/image8.jpg"/><Relationship Id="rId35" Type="http://schemas.openxmlformats.org/officeDocument/2006/relationships/image" Target="media/image12.png"/><Relationship Id="rId43" Type="http://schemas.openxmlformats.org/officeDocument/2006/relationships/hyperlink" Target="http://epsh.pgi.gov.pl/epsh/" TargetMode="External"/><Relationship Id="rId48" Type="http://schemas.openxmlformats.org/officeDocument/2006/relationships/image" Target="media/image22.png"/><Relationship Id="rId56" Type="http://schemas.openxmlformats.org/officeDocument/2006/relationships/image" Target="media/image30.jpeg"/><Relationship Id="rId64" Type="http://schemas.openxmlformats.org/officeDocument/2006/relationships/image" Target="media/image38.jpeg"/><Relationship Id="rId69" Type="http://schemas.openxmlformats.org/officeDocument/2006/relationships/image" Target="media/image41.png"/><Relationship Id="rId77" Type="http://schemas.openxmlformats.org/officeDocument/2006/relationships/image" Target="media/image47.jpeg"/><Relationship Id="rId100" Type="http://schemas.openxmlformats.org/officeDocument/2006/relationships/image" Target="media/image70.png"/><Relationship Id="rId105" Type="http://schemas.openxmlformats.org/officeDocument/2006/relationships/image" Target="media/image75.jpeg"/><Relationship Id="rId113" Type="http://schemas.openxmlformats.org/officeDocument/2006/relationships/image" Target="media/image83.jpeg"/><Relationship Id="rId118" Type="http://schemas.openxmlformats.org/officeDocument/2006/relationships/image" Target="media/image88.wmf"/><Relationship Id="rId126" Type="http://schemas.openxmlformats.org/officeDocument/2006/relationships/image" Target="media/image94.jpeg"/><Relationship Id="rId8" Type="http://schemas.openxmlformats.org/officeDocument/2006/relationships/webSettings" Target="webSettings.xml"/><Relationship Id="rId51" Type="http://schemas.openxmlformats.org/officeDocument/2006/relationships/image" Target="media/image25.jpeg"/><Relationship Id="rId72" Type="http://schemas.openxmlformats.org/officeDocument/2006/relationships/hyperlink" Target="https://mapy.zabytek.gov.pl" TargetMode="External"/><Relationship Id="rId80" Type="http://schemas.openxmlformats.org/officeDocument/2006/relationships/image" Target="media/image50.jpeg"/><Relationship Id="rId85" Type="http://schemas.openxmlformats.org/officeDocument/2006/relationships/image" Target="media/image55.jpeg"/><Relationship Id="rId93" Type="http://schemas.openxmlformats.org/officeDocument/2006/relationships/image" Target="media/image63.jpeg"/><Relationship Id="rId98" Type="http://schemas.openxmlformats.org/officeDocument/2006/relationships/image" Target="media/image68.png"/><Relationship Id="rId121" Type="http://schemas.openxmlformats.org/officeDocument/2006/relationships/oleObject" Target="embeddings/oleObject3.bin"/><Relationship Id="rId3" Type="http://schemas.openxmlformats.org/officeDocument/2006/relationships/customXml" Target="../customXml/item3.xml"/><Relationship Id="rId12" Type="http://schemas.openxmlformats.org/officeDocument/2006/relationships/hyperlink" Target="mailto:rafal@dobra-energia.eu" TargetMode="External"/><Relationship Id="rId17" Type="http://schemas.openxmlformats.org/officeDocument/2006/relationships/hyperlink" Target="http://mapy.geoportal.gov.pl/" TargetMode="External"/><Relationship Id="rId25" Type="http://schemas.openxmlformats.org/officeDocument/2006/relationships/image" Target="media/image4.jpeg"/><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1.png"/><Relationship Id="rId59" Type="http://schemas.openxmlformats.org/officeDocument/2006/relationships/image" Target="media/image33.jpeg"/><Relationship Id="rId67" Type="http://schemas.openxmlformats.org/officeDocument/2006/relationships/image" Target="media/image39.png"/><Relationship Id="rId103" Type="http://schemas.openxmlformats.org/officeDocument/2006/relationships/image" Target="media/image73.png"/><Relationship Id="rId108" Type="http://schemas.openxmlformats.org/officeDocument/2006/relationships/image" Target="media/image78.jpeg"/><Relationship Id="rId116" Type="http://schemas.openxmlformats.org/officeDocument/2006/relationships/image" Target="media/image86.png"/><Relationship Id="rId124" Type="http://schemas.openxmlformats.org/officeDocument/2006/relationships/image" Target="media/image92.png"/><Relationship Id="rId129" Type="http://schemas.openxmlformats.org/officeDocument/2006/relationships/footer" Target="footer2.xml"/><Relationship Id="rId20" Type="http://schemas.openxmlformats.org/officeDocument/2006/relationships/header" Target="header1.xml"/><Relationship Id="rId41" Type="http://schemas.openxmlformats.org/officeDocument/2006/relationships/oleObject" Target="embeddings/oleObject1.bin"/><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hyperlink" Target="https://mapy.zabytek.gov.pl/nid/" TargetMode="External"/><Relationship Id="rId75" Type="http://schemas.openxmlformats.org/officeDocument/2006/relationships/image" Target="media/image45.jpeg"/><Relationship Id="rId83" Type="http://schemas.openxmlformats.org/officeDocument/2006/relationships/image" Target="media/image53.jpeg"/><Relationship Id="rId88" Type="http://schemas.openxmlformats.org/officeDocument/2006/relationships/image" Target="media/image58.jpeg"/><Relationship Id="rId91" Type="http://schemas.openxmlformats.org/officeDocument/2006/relationships/image" Target="media/image61.jpeg"/><Relationship Id="rId96" Type="http://schemas.openxmlformats.org/officeDocument/2006/relationships/image" Target="media/image66.jpeg"/><Relationship Id="rId111" Type="http://schemas.openxmlformats.org/officeDocument/2006/relationships/image" Target="media/image81.jpe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natura2000.gdos.gov.pl/natura2000/pl/" TargetMode="External"/><Relationship Id="rId23" Type="http://schemas.openxmlformats.org/officeDocument/2006/relationships/image" Target="media/image3.jpeg"/><Relationship Id="rId28" Type="http://schemas.openxmlformats.org/officeDocument/2006/relationships/image" Target="media/image6.jpg"/><Relationship Id="rId36" Type="http://schemas.openxmlformats.org/officeDocument/2006/relationships/image" Target="media/image13.png"/><Relationship Id="rId49" Type="http://schemas.openxmlformats.org/officeDocument/2006/relationships/image" Target="media/image23.png"/><Relationship Id="rId57" Type="http://schemas.openxmlformats.org/officeDocument/2006/relationships/image" Target="media/image31.jpeg"/><Relationship Id="rId106" Type="http://schemas.openxmlformats.org/officeDocument/2006/relationships/image" Target="media/image76.jpeg"/><Relationship Id="rId114" Type="http://schemas.openxmlformats.org/officeDocument/2006/relationships/image" Target="media/image84.jpeg"/><Relationship Id="rId119" Type="http://schemas.openxmlformats.org/officeDocument/2006/relationships/oleObject" Target="embeddings/oleObject2.bin"/><Relationship Id="rId127" Type="http://schemas.openxmlformats.org/officeDocument/2006/relationships/image" Target="media/image95.png"/><Relationship Id="rId10" Type="http://schemas.openxmlformats.org/officeDocument/2006/relationships/endnotes" Target="endnotes.xml"/><Relationship Id="rId31" Type="http://schemas.openxmlformats.org/officeDocument/2006/relationships/hyperlink" Target="http://4edu.com.pl" TargetMode="External"/><Relationship Id="rId44" Type="http://schemas.openxmlformats.org/officeDocument/2006/relationships/image" Target="media/image19.pn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hyperlink" Target="http://crfop.gdos.gov.pl" TargetMode="External"/><Relationship Id="rId73" Type="http://schemas.openxmlformats.org/officeDocument/2006/relationships/image" Target="media/image43.jpeg"/><Relationship Id="rId78" Type="http://schemas.openxmlformats.org/officeDocument/2006/relationships/image" Target="media/image48.jpeg"/><Relationship Id="rId81" Type="http://schemas.openxmlformats.org/officeDocument/2006/relationships/image" Target="media/image51.jpeg"/><Relationship Id="rId86" Type="http://schemas.openxmlformats.org/officeDocument/2006/relationships/image" Target="media/image56.jpeg"/><Relationship Id="rId94" Type="http://schemas.openxmlformats.org/officeDocument/2006/relationships/image" Target="media/image64.jpeg"/><Relationship Id="rId99" Type="http://schemas.openxmlformats.org/officeDocument/2006/relationships/image" Target="media/image69.jpeg"/><Relationship Id="rId101" Type="http://schemas.openxmlformats.org/officeDocument/2006/relationships/image" Target="media/image71.png"/><Relationship Id="rId122" Type="http://schemas.openxmlformats.org/officeDocument/2006/relationships/image" Target="media/image90.jpeg"/><Relationship Id="rId130"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prawo.legeo.pl/prawo/ustawa-z-dnia-3-lutego-1995-r-o-ochronie-gruntow-rolnych-i-lesnych/" TargetMode="External"/><Relationship Id="rId18" Type="http://schemas.openxmlformats.org/officeDocument/2006/relationships/hyperlink" Target="http://geoserwis.gdos.gov.pl/" TargetMode="External"/><Relationship Id="rId39" Type="http://schemas.openxmlformats.org/officeDocument/2006/relationships/image" Target="media/image16.jpg"/><Relationship Id="rId109" Type="http://schemas.openxmlformats.org/officeDocument/2006/relationships/image" Target="media/image79.jpeg"/><Relationship Id="rId34" Type="http://schemas.openxmlformats.org/officeDocument/2006/relationships/image" Target="media/image11.png"/><Relationship Id="rId50" Type="http://schemas.openxmlformats.org/officeDocument/2006/relationships/image" Target="media/image24.jpeg"/><Relationship Id="rId55" Type="http://schemas.openxmlformats.org/officeDocument/2006/relationships/image" Target="media/image29.jpeg"/><Relationship Id="rId76" Type="http://schemas.openxmlformats.org/officeDocument/2006/relationships/image" Target="media/image46.png"/><Relationship Id="rId97" Type="http://schemas.openxmlformats.org/officeDocument/2006/relationships/image" Target="media/image67.jpeg"/><Relationship Id="rId104" Type="http://schemas.openxmlformats.org/officeDocument/2006/relationships/image" Target="media/image74.png"/><Relationship Id="rId120" Type="http://schemas.openxmlformats.org/officeDocument/2006/relationships/image" Target="media/image89.wmf"/><Relationship Id="rId125" Type="http://schemas.openxmlformats.org/officeDocument/2006/relationships/image" Target="media/image93.png"/><Relationship Id="rId7" Type="http://schemas.openxmlformats.org/officeDocument/2006/relationships/settings" Target="settings.xml"/><Relationship Id="rId71" Type="http://schemas.openxmlformats.org/officeDocument/2006/relationships/image" Target="media/image42.png"/><Relationship Id="rId92" Type="http://schemas.openxmlformats.org/officeDocument/2006/relationships/image" Target="media/image62.jpeg"/><Relationship Id="rId2" Type="http://schemas.openxmlformats.org/officeDocument/2006/relationships/customXml" Target="../customXml/item2.xml"/><Relationship Id="rId29" Type="http://schemas.openxmlformats.org/officeDocument/2006/relationships/image" Target="media/image7.jpg"/><Relationship Id="rId24" Type="http://schemas.openxmlformats.org/officeDocument/2006/relationships/hyperlink" Target="http://www.geoportal.gov.pl/" TargetMode="External"/><Relationship Id="rId40" Type="http://schemas.openxmlformats.org/officeDocument/2006/relationships/image" Target="media/image17.png"/><Relationship Id="rId45" Type="http://schemas.openxmlformats.org/officeDocument/2006/relationships/image" Target="media/image20.png"/><Relationship Id="rId66" Type="http://schemas.openxmlformats.org/officeDocument/2006/relationships/hyperlink" Target="https://runowo.torun.lasy.gov.p" TargetMode="External"/><Relationship Id="rId87" Type="http://schemas.openxmlformats.org/officeDocument/2006/relationships/image" Target="media/image57.jpeg"/><Relationship Id="rId110" Type="http://schemas.openxmlformats.org/officeDocument/2006/relationships/image" Target="media/image80.jpeg"/><Relationship Id="rId115" Type="http://schemas.openxmlformats.org/officeDocument/2006/relationships/image" Target="media/image85.jpeg"/><Relationship Id="rId131" Type="http://schemas.openxmlformats.org/officeDocument/2006/relationships/footer" Target="footer3.xml"/><Relationship Id="rId61" Type="http://schemas.openxmlformats.org/officeDocument/2006/relationships/image" Target="media/image35.jpeg"/><Relationship Id="rId82" Type="http://schemas.openxmlformats.org/officeDocument/2006/relationships/image" Target="media/image52.jpeg"/><Relationship Id="rId19" Type="http://schemas.openxmlformats.org/officeDocument/2006/relationships/image" Target="media/image2.jpeg"/></Relationships>
</file>

<file path=word/theme/theme1.xml><?xml version="1.0" encoding="utf-8"?>
<a:theme xmlns:a="http://schemas.openxmlformats.org/drawingml/2006/main" name="Znaczek">
  <a:themeElements>
    <a:clrScheme name="Znaczek">
      <a:dk1>
        <a:sysClr val="windowText" lastClr="000000"/>
      </a:dk1>
      <a:lt1>
        <a:sysClr val="window" lastClr="FFFFFF"/>
      </a:lt1>
      <a:dk2>
        <a:srgbClr val="2A1A00"/>
      </a:dk2>
      <a:lt2>
        <a:srgbClr val="F3F3F2"/>
      </a:lt2>
      <a:accent1>
        <a:srgbClr val="F8B323"/>
      </a:accent1>
      <a:accent2>
        <a:srgbClr val="656A59"/>
      </a:accent2>
      <a:accent3>
        <a:srgbClr val="46B2B5"/>
      </a:accent3>
      <a:accent4>
        <a:srgbClr val="8CAA7E"/>
      </a:accent4>
      <a:accent5>
        <a:srgbClr val="D36F68"/>
      </a:accent5>
      <a:accent6>
        <a:srgbClr val="826276"/>
      </a:accent6>
      <a:hlink>
        <a:srgbClr val="46B2B5"/>
      </a:hlink>
      <a:folHlink>
        <a:srgbClr val="A46694"/>
      </a:folHlink>
    </a:clrScheme>
    <a:fontScheme name="Znaczek">
      <a:majorFont>
        <a:latin typeface="Impact"/>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ill Sans MT"/>
        <a:ea typeface=""/>
        <a:cs typeface=""/>
        <a:font script="Grek" typeface="Corbel"/>
        <a:font script="Cyrl" typeface="Corbel"/>
        <a:font script="Jpan" typeface="メイリオ"/>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Znaczek">
      <a:fillStyleLst>
        <a:solidFill>
          <a:schemeClr val="phClr"/>
        </a:solidFill>
        <a:gradFill rotWithShape="1">
          <a:gsLst>
            <a:gs pos="0">
              <a:schemeClr val="phClr">
                <a:tint val="67000"/>
                <a:satMod val="105000"/>
                <a:lumMod val="110000"/>
              </a:schemeClr>
            </a:gs>
            <a:gs pos="50000">
              <a:schemeClr val="phClr">
                <a:tint val="73000"/>
                <a:satMod val="103000"/>
                <a:lumMod val="105000"/>
              </a:schemeClr>
            </a:gs>
            <a:gs pos="100000">
              <a:schemeClr val="phClr">
                <a:tint val="81000"/>
                <a:satMod val="109000"/>
                <a:lumMod val="105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6350" cap="flat" cmpd="sng" algn="in">
          <a:solidFill>
            <a:schemeClr val="phClr"/>
          </a:solidFill>
          <a:prstDash val="solid"/>
        </a:ln>
        <a:ln w="12700" cap="flat" cmpd="sng" algn="in">
          <a:solidFill>
            <a:schemeClr val="phClr"/>
          </a:solidFill>
          <a:prstDash val="solid"/>
        </a:ln>
        <a:ln w="50800" cap="flat" cmpd="sng" algn="in">
          <a:solidFill>
            <a:schemeClr val="phClr"/>
          </a:solidFill>
          <a:prstDash val="solid"/>
        </a:ln>
      </a:lnStyleLst>
      <a:effectStyleLst>
        <a:effectStyle>
          <a:effectLst/>
        </a:effectStyle>
        <a:effectStyle>
          <a:effectLst/>
        </a:effectStyle>
        <a:effectStyle>
          <a:effectLst>
            <a:outerShdw blurRad="38100" dist="25400" dir="5400000" algn="ctr" rotWithShape="0">
              <a:srgbClr val="000000">
                <a:alpha val="25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Badge" id="{71A07785-5930-41D4-9A83-E23602B48E98}" vid="{771EA782-DFA6-45B1-AEA3-661F1715B31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ct:contentTypeSchema xmlns:ct="http://schemas.microsoft.com/office/2006/metadata/contentType" xmlns:ma="http://schemas.microsoft.com/office/2006/metadata/properties/metaAttributes" ct:_="" ma:_="" ma:contentTypeName="Dokument" ma:contentTypeID="0x01010008E3263E7B2D964080CDABC58ABD7C2C" ma:contentTypeVersion="12" ma:contentTypeDescription="Utwórz nowy dokument." ma:contentTypeScope="" ma:versionID="480e3aaaf1d5072c2d24dbef77de2b1f">
  <xsd:schema xmlns:xsd="http://www.w3.org/2001/XMLSchema" xmlns:xs="http://www.w3.org/2001/XMLSchema" xmlns:p="http://schemas.microsoft.com/office/2006/metadata/properties" xmlns:ns2="8a895977-7dc0-43c8-946f-a16da89d2978" xmlns:ns3="a4033542-7435-4390-9c38-37ae21fa3c35" targetNamespace="http://schemas.microsoft.com/office/2006/metadata/properties" ma:root="true" ma:fieldsID="24868645dcbac568e6f45b0cdecc1165" ns2:_="" ns3:_="">
    <xsd:import namespace="8a895977-7dc0-43c8-946f-a16da89d2978"/>
    <xsd:import namespace="a4033542-7435-4390-9c38-37ae21fa3c3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a895977-7dc0-43c8-946f-a16da89d297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033542-7435-4390-9c38-37ae21fa3c35" elementFormDefault="qualified">
    <xsd:import namespace="http://schemas.microsoft.com/office/2006/documentManagement/types"/>
    <xsd:import namespace="http://schemas.microsoft.com/office/infopath/2007/PartnerControls"/>
    <xsd:element name="SharedWithUsers" ma:index="16"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Udostępnione dla — szczegóły"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7FADF96-3832-4310-98B3-7388A188826E}">
  <ds:schemaRefs>
    <ds:schemaRef ds:uri="http://schemas.microsoft.com/sharepoint/v3/contenttype/forms"/>
  </ds:schemaRefs>
</ds:datastoreItem>
</file>

<file path=customXml/itemProps2.xml><?xml version="1.0" encoding="utf-8"?>
<ds:datastoreItem xmlns:ds="http://schemas.openxmlformats.org/officeDocument/2006/customXml" ds:itemID="{B360E5F5-2865-4EB2-A559-78D7B871E1A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6E5D315-FD50-4849-80BE-6C194934E176}">
  <ds:schemaRefs>
    <ds:schemaRef ds:uri="http://schemas.openxmlformats.org/officeDocument/2006/bibliography"/>
  </ds:schemaRefs>
</ds:datastoreItem>
</file>

<file path=customXml/itemProps4.xml><?xml version="1.0" encoding="utf-8"?>
<ds:datastoreItem xmlns:ds="http://schemas.openxmlformats.org/officeDocument/2006/customXml" ds:itemID="{748AEBAE-8290-4D11-BED0-0EA6FDF8E6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a895977-7dc0-43c8-946f-a16da89d2978"/>
    <ds:schemaRef ds:uri="a4033542-7435-4390-9c38-37ae21fa3c3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240</Pages>
  <Words>69676</Words>
  <Characters>418060</Characters>
  <Application>Microsoft Office Word</Application>
  <DocSecurity>0</DocSecurity>
  <Lines>3483</Lines>
  <Paragraphs>973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486763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Ekoefekt</dc:creator>
  <cp:keywords/>
  <dc:description/>
  <cp:lastModifiedBy>Rafał Odrobiński</cp:lastModifiedBy>
  <cp:revision>10</cp:revision>
  <cp:lastPrinted>2022-07-04T13:30:00Z</cp:lastPrinted>
  <dcterms:created xsi:type="dcterms:W3CDTF">2022-06-29T10:15:00Z</dcterms:created>
  <dcterms:modified xsi:type="dcterms:W3CDTF">2022-07-04T13:34:00Z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0x01010008E3263E7B2D964080CDABC58ABD7C2C</vt:lpwstr>
  </property>
</Properties>
</file>